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bookmarkStart w:id="0" w:name="RiseOffice_body"/>
    </w:p>
    <w:p>
      <w:pPr>
        <w:spacing w:line="800" w:lineRule="exact"/>
        <w:jc w:val="center"/>
        <w:rPr>
          <w:rFonts w:eastAsia="方正小标宋简体"/>
        </w:rPr>
      </w:pPr>
      <w:r>
        <w:rPr>
          <w:rFonts w:hint="eastAsia" w:ascii="Times New Roman" w:hAnsi="Times New Roman" w:eastAsia="方正小标宋简体" w:cs="Times New Roman"/>
          <w:sz w:val="52"/>
          <w:szCs w:val="52"/>
        </w:rPr>
        <w:t>伊州区</w:t>
      </w:r>
      <w:r>
        <w:rPr>
          <w:rFonts w:ascii="Times New Roman" w:hAnsi="Times New Roman" w:eastAsia="方正小标宋简体" w:cs="Times New Roman"/>
          <w:sz w:val="52"/>
          <w:szCs w:val="52"/>
        </w:rPr>
        <w:t>部门整体支出绩效评价报告</w:t>
      </w:r>
    </w:p>
    <w:p>
      <w:pPr>
        <w:spacing w:line="800" w:lineRule="exact"/>
        <w:jc w:val="center"/>
        <w:rPr>
          <w:rFonts w:ascii="Times New Roman" w:hAnsi="Times New Roman" w:eastAsia="方正小标宋简体" w:cs="Times New Roman"/>
          <w:sz w:val="40"/>
          <w:szCs w:val="36"/>
        </w:rPr>
      </w:pPr>
      <w:r>
        <w:rPr>
          <w:rFonts w:ascii="Times New Roman" w:hAnsi="Times New Roman" w:eastAsia="方正小标宋简体" w:cs="Times New Roman"/>
          <w:sz w:val="40"/>
          <w:szCs w:val="36"/>
        </w:rPr>
        <w:t>（202</w:t>
      </w:r>
      <w:r>
        <w:rPr>
          <w:rFonts w:hint="eastAsia" w:ascii="Times New Roman" w:hAnsi="Times New Roman" w:eastAsia="方正小标宋简体" w:cs="Times New Roman"/>
          <w:sz w:val="40"/>
          <w:szCs w:val="36"/>
          <w:lang w:val="en-US" w:eastAsia="zh-CN"/>
        </w:rPr>
        <w:t>5</w:t>
      </w:r>
      <w:r>
        <w:rPr>
          <w:rFonts w:ascii="Times New Roman" w:hAnsi="Times New Roman" w:eastAsia="方正小标宋简体" w:cs="Times New Roman"/>
          <w:sz w:val="40"/>
          <w:szCs w:val="36"/>
        </w:rPr>
        <w:t>年度）</w:t>
      </w:r>
    </w:p>
    <w:p>
      <w:pPr>
        <w:pStyle w:val="2"/>
        <w:jc w:val="center"/>
        <w:rPr>
          <w:rFonts w:eastAsia="方正小标宋简体"/>
          <w:lang w:eastAsia="zh-CN"/>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pStyle w:val="2"/>
        <w:rPr>
          <w:lang w:eastAsia="zh-CN"/>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900" w:lineRule="exact"/>
        <w:ind w:left="2706" w:leftChars="222" w:hanging="2240" w:hangingChars="700"/>
        <w:rPr>
          <w:rFonts w:ascii="Times New Roman" w:hAnsi="Times New Roman" w:eastAsia="仿宋_GB2312" w:cs="Times New Roman"/>
          <w:b/>
          <w:bCs/>
          <w:sz w:val="32"/>
          <w:szCs w:val="32"/>
          <w:u w:val="single"/>
        </w:rPr>
      </w:pPr>
      <w:r>
        <w:rPr>
          <w:rFonts w:ascii="Times New Roman" w:hAnsi="Times New Roman" w:eastAsia="仿宋_GB2312" w:cs="Times New Roman"/>
          <w:sz w:val="32"/>
          <w:szCs w:val="32"/>
        </w:rPr>
        <w:t>部门名称：</w:t>
      </w:r>
      <w:r>
        <w:rPr>
          <w:rFonts w:hint="eastAsia" w:ascii="Times New Roman" w:hAnsi="Times New Roman" w:eastAsia="仿宋_GB2312" w:cs="Times New Roman"/>
          <w:sz w:val="32"/>
          <w:szCs w:val="32"/>
          <w:u w:val="single"/>
        </w:rPr>
        <w:t xml:space="preserve">    哈密市伊州区农业农村局     </w:t>
      </w:r>
      <w:r>
        <w:rPr>
          <w:rFonts w:ascii="Times New Roman" w:hAnsi="Times New Roman" w:eastAsia="仿宋_GB2312" w:cs="Times New Roman"/>
          <w:sz w:val="32"/>
          <w:szCs w:val="32"/>
          <w:u w:val="single"/>
        </w:rPr>
        <w:t xml:space="preserve">  </w:t>
      </w:r>
    </w:p>
    <w:p>
      <w:pPr>
        <w:spacing w:line="900" w:lineRule="exact"/>
        <w:ind w:left="2706" w:leftChars="222" w:hanging="2240" w:hangingChars="700"/>
        <w:rPr>
          <w:rFonts w:ascii="Times New Roman" w:hAnsi="Times New Roman" w:eastAsia="仿宋_GB2312" w:cs="Times New Roman"/>
          <w:b/>
          <w:bCs/>
          <w:sz w:val="32"/>
          <w:szCs w:val="32"/>
          <w:u w:val="single"/>
        </w:rPr>
      </w:pPr>
      <w:r>
        <w:rPr>
          <w:rFonts w:hint="eastAsia" w:ascii="Times New Roman" w:hAnsi="Times New Roman" w:eastAsia="仿宋_GB2312" w:cs="Times New Roman"/>
          <w:sz w:val="32"/>
          <w:szCs w:val="32"/>
        </w:rPr>
        <w:t>委托单位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u w:val="single"/>
        </w:rPr>
        <w:t xml:space="preserve">      哈密市伊州区财政局       </w:t>
      </w:r>
      <w:r>
        <w:rPr>
          <w:rFonts w:ascii="Times New Roman" w:hAnsi="Times New Roman" w:eastAsia="仿宋_GB2312" w:cs="Times New Roman"/>
          <w:sz w:val="32"/>
          <w:szCs w:val="32"/>
          <w:u w:val="single"/>
        </w:rPr>
        <w:t xml:space="preserve">  </w:t>
      </w:r>
    </w:p>
    <w:p>
      <w:pPr>
        <w:spacing w:line="900" w:lineRule="exact"/>
        <w:ind w:left="2706" w:leftChars="222" w:hanging="2240" w:hangingChars="700"/>
        <w:rPr>
          <w:rFonts w:ascii="Times New Roman" w:hAnsi="Times New Roman" w:eastAsia="仿宋_GB2312" w:cs="Times New Roman"/>
          <w:b/>
          <w:bCs/>
          <w:sz w:val="32"/>
          <w:szCs w:val="32"/>
          <w:u w:val="single"/>
        </w:rPr>
      </w:pPr>
      <w:r>
        <w:rPr>
          <w:rFonts w:hint="eastAsia" w:ascii="Times New Roman" w:hAnsi="Times New Roman" w:eastAsia="仿宋_GB2312" w:cs="Times New Roman"/>
          <w:sz w:val="32"/>
          <w:szCs w:val="32"/>
        </w:rPr>
        <w:t>评价年度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u w:val="single"/>
        </w:rPr>
        <w:t xml:space="preserve">          202</w:t>
      </w:r>
      <w:r>
        <w:rPr>
          <w:rFonts w:ascii="Times New Roman" w:hAnsi="Times New Roman" w:eastAsia="仿宋_GB2312" w:cs="Times New Roman"/>
          <w:sz w:val="32"/>
          <w:szCs w:val="32"/>
          <w:u w:val="single"/>
        </w:rPr>
        <w:t>4</w:t>
      </w:r>
      <w:r>
        <w:rPr>
          <w:rFonts w:hint="eastAsia" w:ascii="Times New Roman" w:hAnsi="Times New Roman" w:eastAsia="仿宋_GB2312" w:cs="Times New Roman"/>
          <w:sz w:val="32"/>
          <w:szCs w:val="32"/>
          <w:u w:val="single"/>
        </w:rPr>
        <w:t xml:space="preserve">年度               </w:t>
      </w:r>
    </w:p>
    <w:p>
      <w:pPr>
        <w:spacing w:line="900" w:lineRule="exact"/>
        <w:ind w:left="466" w:leftChars="222"/>
        <w:rPr>
          <w:rFonts w:ascii="Times New Roman" w:hAnsi="Times New Roman" w:eastAsia="仿宋_GB2312" w:cs="Times New Roman"/>
          <w:sz w:val="32"/>
          <w:szCs w:val="32"/>
        </w:rPr>
      </w:pPr>
      <w:r>
        <w:rPr>
          <w:rFonts w:ascii="Times New Roman" w:hAnsi="Times New Roman" w:eastAsia="仿宋_GB2312" w:cs="Times New Roman"/>
          <w:sz w:val="32"/>
          <w:szCs w:val="32"/>
        </w:rPr>
        <w:t>评价机构：</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天津安信管理咨询有限公司      </w:t>
      </w:r>
    </w:p>
    <w:p>
      <w:pPr>
        <w:spacing w:line="580" w:lineRule="exact"/>
        <w:jc w:val="center"/>
        <w:rPr>
          <w:rFonts w:ascii="Times New Roman" w:hAnsi="Times New Roman" w:eastAsia="黑体" w:cs="Times New Roman"/>
          <w:kern w:val="0"/>
          <w:sz w:val="24"/>
        </w:rPr>
      </w:pPr>
    </w:p>
    <w:p>
      <w:pPr>
        <w:pStyle w:val="2"/>
        <w:rPr>
          <w:lang w:eastAsia="zh-CN"/>
        </w:rPr>
      </w:pPr>
    </w:p>
    <w:p>
      <w:pPr>
        <w:spacing w:line="580" w:lineRule="exact"/>
        <w:jc w:val="center"/>
        <w:rPr>
          <w:rFonts w:ascii="Times New Roman" w:hAnsi="Times New Roman" w:eastAsia="黑体" w:cs="Times New Roman"/>
          <w:kern w:val="0"/>
          <w:sz w:val="24"/>
        </w:rPr>
      </w:pPr>
    </w:p>
    <w:p>
      <w:pPr>
        <w:pStyle w:val="2"/>
        <w:rPr>
          <w:lang w:eastAsia="zh-CN"/>
        </w:rPr>
      </w:pPr>
    </w:p>
    <w:p>
      <w:pPr>
        <w:adjustRightInd w:val="0"/>
        <w:snapToGrid w:val="0"/>
        <w:spacing w:line="360" w:lineRule="auto"/>
        <w:jc w:val="center"/>
        <w:rPr>
          <w:rFonts w:ascii="黑体" w:hAnsi="黑体" w:eastAsia="黑体" w:cs="Times New Roman"/>
          <w:kern w:val="0"/>
          <w:sz w:val="36"/>
          <w:szCs w:val="36"/>
        </w:rPr>
      </w:pPr>
      <w:r>
        <w:rPr>
          <w:rFonts w:ascii="黑体" w:hAnsi="黑体" w:eastAsia="黑体" w:cs="Times New Roman"/>
          <w:sz w:val="36"/>
          <w:szCs w:val="36"/>
        </w:rPr>
        <w:t>2025年</w:t>
      </w:r>
      <w:r>
        <w:rPr>
          <w:rFonts w:hint="eastAsia" w:ascii="黑体" w:hAnsi="黑体" w:eastAsia="黑体" w:cs="Times New Roman"/>
          <w:sz w:val="36"/>
          <w:szCs w:val="36"/>
        </w:rPr>
        <w:t>7</w:t>
      </w:r>
      <w:r>
        <w:rPr>
          <w:rFonts w:ascii="黑体" w:hAnsi="黑体" w:eastAsia="黑体" w:cs="Times New Roman"/>
          <w:sz w:val="36"/>
          <w:szCs w:val="36"/>
        </w:rPr>
        <w:t>月</w:t>
      </w:r>
      <w:bookmarkEnd w:id="0"/>
    </w:p>
    <w:p>
      <w:pPr>
        <w:widowControl/>
        <w:jc w:val="left"/>
        <w:rPr>
          <w:rFonts w:ascii="Times New Roman" w:hAnsi="Times New Roman" w:eastAsia="黑体" w:cs="Times New Roman"/>
          <w:bCs/>
          <w:sz w:val="36"/>
          <w:szCs w:val="36"/>
        </w:rPr>
        <w:sectPr>
          <w:headerReference r:id="rId3" w:type="default"/>
          <w:footerReference r:id="rId4" w:type="even"/>
          <w:pgSz w:w="11906" w:h="16838"/>
          <w:pgMar w:top="2268" w:right="1797" w:bottom="1701" w:left="1797" w:header="851" w:footer="992" w:gutter="0"/>
          <w:pgNumType w:fmt="upperRoman" w:start="1"/>
          <w:cols w:space="0" w:num="1"/>
          <w:docGrid w:type="lines" w:linePitch="312" w:charSpace="0"/>
        </w:sectPr>
      </w:pPr>
    </w:p>
    <w:p>
      <w:pPr>
        <w:spacing w:line="600" w:lineRule="exact"/>
        <w:jc w:val="center"/>
        <w:rPr>
          <w:rFonts w:ascii="Times New Roman" w:hAnsi="Times New Roman" w:eastAsia="黑体" w:cs="Times New Roman"/>
          <w:sz w:val="36"/>
          <w:szCs w:val="36"/>
        </w:rPr>
      </w:pPr>
      <w:bookmarkStart w:id="1" w:name="_Toc28052"/>
      <w:bookmarkStart w:id="2" w:name="_Toc16254"/>
      <w:r>
        <w:rPr>
          <w:rFonts w:ascii="Times New Roman" w:hAnsi="Times New Roman" w:eastAsia="黑体" w:cs="Times New Roman"/>
          <w:sz w:val="36"/>
          <w:szCs w:val="36"/>
        </w:rPr>
        <w:t>摘  要</w:t>
      </w:r>
      <w:bookmarkEnd w:id="1"/>
      <w:bookmarkEnd w:id="2"/>
    </w:p>
    <w:p>
      <w:pPr>
        <w:pStyle w:val="53"/>
        <w:rPr>
          <w:rFonts w:ascii="黑体" w:hAnsi="黑体" w:eastAsia="黑体"/>
        </w:rPr>
      </w:pPr>
      <w:bookmarkStart w:id="3" w:name="_Toc27697"/>
      <w:bookmarkStart w:id="4" w:name="_Toc7156"/>
      <w:r>
        <w:rPr>
          <w:rFonts w:ascii="黑体" w:hAnsi="黑体" w:eastAsia="黑体"/>
        </w:rPr>
        <w:t>一、部门</w:t>
      </w:r>
      <w:bookmarkEnd w:id="3"/>
      <w:bookmarkEnd w:id="4"/>
      <w:r>
        <w:rPr>
          <w:rFonts w:hint="eastAsia" w:ascii="黑体" w:hAnsi="黑体" w:eastAsia="黑体"/>
        </w:rPr>
        <w:t>概况</w:t>
      </w:r>
    </w:p>
    <w:p>
      <w:pPr>
        <w:pStyle w:val="53"/>
        <w:ind w:firstLine="643"/>
        <w:rPr>
          <w:b/>
          <w:bCs/>
        </w:rPr>
      </w:pPr>
      <w:r>
        <w:rPr>
          <w:rFonts w:hint="eastAsia"/>
          <w:b/>
          <w:bCs/>
        </w:rPr>
        <w:t>（一）部门基本情况</w:t>
      </w:r>
    </w:p>
    <w:p>
      <w:pPr>
        <w:pStyle w:val="49"/>
      </w:pPr>
      <w:r>
        <w:rPr>
          <w:rFonts w:hint="eastAsia"/>
        </w:rPr>
        <w:t>哈密市伊州区农业农村局（以下简称“区农业农村局”）</w:t>
      </w:r>
      <w:r>
        <w:rPr>
          <w:rFonts w:hint="eastAsia" w:ascii="仿宋_GB2312" w:hAnsi="仿宋_GB2312" w:cs="仿宋_GB2312"/>
        </w:rPr>
        <w:t>于2019年2月由原伊州区</w:t>
      </w:r>
      <w:r>
        <w:rPr>
          <w:rFonts w:hint="eastAsia" w:ascii="仿宋_GB2312" w:hAnsi="仿宋_GB2312" w:cs="仿宋_GB2312"/>
          <w:lang w:val="en-US" w:eastAsia="zh-CN"/>
        </w:rPr>
        <w:t>农业农村局</w:t>
      </w:r>
      <w:r>
        <w:rPr>
          <w:rFonts w:hint="eastAsia" w:ascii="仿宋_GB2312" w:hAnsi="仿宋_GB2312" w:cs="仿宋_GB2312"/>
        </w:rPr>
        <w:t>，伊州区农牧业机械管理局，伊州区畜牧兽医局，伊州区农村工作办公室等单位合并成立（加挂伊州区农村领导小组办公室，伊州区畜牧兽医局牌子）</w:t>
      </w:r>
      <w:r>
        <w:rPr>
          <w:rFonts w:hint="eastAsia"/>
        </w:rPr>
        <w:t>，</w:t>
      </w:r>
      <w:r>
        <w:rPr>
          <w:rFonts w:hint="eastAsia" w:ascii="仿宋_GB2312" w:hAnsi="仿宋_GB2312" w:cs="仿宋_GB2312"/>
        </w:rPr>
        <w:t>单位坐落于哈密市伊州区爱国南路2号院</w:t>
      </w:r>
      <w:r>
        <w:rPr>
          <w:rFonts w:hint="eastAsia"/>
        </w:rPr>
        <w:t>，区农业农村局是哈密市伊州区人民政府工作部门，正科级单位。</w:t>
      </w:r>
    </w:p>
    <w:p>
      <w:pPr>
        <w:pStyle w:val="49"/>
      </w:pPr>
      <w:r>
        <w:rPr>
          <w:rFonts w:hint="eastAsia"/>
        </w:rPr>
        <w:t>区农业农村局内设科室</w:t>
      </w:r>
      <w:r>
        <w:t>15</w:t>
      </w:r>
      <w:r>
        <w:rPr>
          <w:rFonts w:hint="eastAsia"/>
        </w:rPr>
        <w:t>个，为办公室、乡村建设促进室、乡村振兴监督检查室、产业发展室（农村改革与合作经济指导室）、种植业与种业室、项目办、农业机械化管理室、畜牧兽医渔政室、农业执法监督室（农产品质量安全监管室）、计划财务室、科教法规室（审计室）、农业综合行政执法一中队、农业综合行政执法二中队、农业综合行政执法三中队、农业综合行政执法四中队。</w:t>
      </w:r>
    </w:p>
    <w:p>
      <w:pPr>
        <w:pStyle w:val="49"/>
      </w:pPr>
      <w:r>
        <w:rPr>
          <w:rFonts w:hint="eastAsia"/>
        </w:rPr>
        <w:t>区农业农村局编制数</w:t>
      </w:r>
      <w:r>
        <w:t>165</w:t>
      </w:r>
      <w:r>
        <w:rPr>
          <w:rFonts w:hint="eastAsia"/>
        </w:rPr>
        <w:t>名，实际在编人数</w:t>
      </w:r>
      <w:r>
        <w:t>131</w:t>
      </w:r>
      <w:r>
        <w:rPr>
          <w:rFonts w:hint="eastAsia"/>
        </w:rPr>
        <w:t>人，人员在编率为</w:t>
      </w:r>
      <w:r>
        <w:t>79.39</w:t>
      </w:r>
      <w:r>
        <w:rPr>
          <w:rFonts w:hint="eastAsia"/>
        </w:rPr>
        <w:t>%。</w:t>
      </w:r>
    </w:p>
    <w:p>
      <w:pPr>
        <w:spacing w:line="60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2024年区农业农村局年初预算批复金额为17132.37万元，全年预算调整金额为27036.5万元，部门全年实际执行金额共计27036.5万元，全年部门预算调整率为57.81%，部门预算执行率达100%。</w:t>
      </w:r>
    </w:p>
    <w:p>
      <w:pPr>
        <w:pStyle w:val="53"/>
        <w:ind w:firstLine="643"/>
        <w:rPr>
          <w:b/>
          <w:bCs/>
        </w:rPr>
      </w:pPr>
      <w:r>
        <w:rPr>
          <w:rFonts w:hint="eastAsia"/>
          <w:b/>
          <w:bCs/>
        </w:rPr>
        <w:t>（二）部门重点工作任务</w:t>
      </w:r>
    </w:p>
    <w:p>
      <w:pPr>
        <w:pStyle w:val="49"/>
      </w:pPr>
      <w:r>
        <w:rPr>
          <w:rFonts w:hint="eastAsia"/>
        </w:rPr>
        <w:t>1</w:t>
      </w:r>
      <w:r>
        <w:t>.</w:t>
      </w:r>
      <w:r>
        <w:rPr>
          <w:rFonts w:hint="eastAsia"/>
        </w:rPr>
        <w:t>保障粮食与重要农产品供给。一是稳定粮食生产，完成</w:t>
      </w:r>
      <w:r>
        <w:t>8.5万亩粮食种植约束性指标（小麦1.5万亩、玉米5.5万亩、其他粮食作物1.5万亩），落实种粮补贴政策，推广优质小麦品种。二是调整种植结构，调减亩产410公斤以下低产田棉花面积，扩大玉米、辣椒、油料等作物种植，推广辣椒订单种植及全产业链发展。三是发展特色果品，扩大花园乡双季哈密瓜种植，延伸深加工产业，打造哈密瓜特色品牌。</w:t>
      </w:r>
    </w:p>
    <w:p>
      <w:pPr>
        <w:pStyle w:val="49"/>
      </w:pPr>
      <w:r>
        <w:rPr>
          <w:rFonts w:hint="eastAsia"/>
        </w:rPr>
        <w:t>2</w:t>
      </w:r>
      <w:r>
        <w:t>.</w:t>
      </w:r>
      <w:r>
        <w:rPr>
          <w:rFonts w:hint="eastAsia"/>
        </w:rPr>
        <w:t>发展现代设施农业。一是推进设施</w:t>
      </w:r>
      <w:r>
        <w:rPr>
          <w:rFonts w:hint="eastAsia"/>
          <w:lang w:val="en-US" w:eastAsia="zh-CN"/>
        </w:rPr>
        <w:t>产业升级</w:t>
      </w:r>
      <w:r>
        <w:rPr>
          <w:rFonts w:hint="eastAsia"/>
        </w:rPr>
        <w:t>，改造提升老旧低效设施大棚</w:t>
      </w:r>
      <w:r>
        <w:t>500座，引进龙头企业发展食用菌、蔬菜、特色林果种植。二是推广现代农业技术，配套“农光互补”“热电联产”等节能装备，应用水肥一体化、物联网管控等技术。三是拓展农业功能，发展采摘园、农业观光旅游，年底实现设施蔬菜面积1万亩、产量3万吨。</w:t>
      </w:r>
    </w:p>
    <w:p>
      <w:pPr>
        <w:pStyle w:val="49"/>
      </w:pPr>
      <w:r>
        <w:rPr>
          <w:rFonts w:hint="eastAsia"/>
        </w:rPr>
        <w:t>3</w:t>
      </w:r>
      <w:r>
        <w:t>.</w:t>
      </w:r>
      <w:r>
        <w:rPr>
          <w:rFonts w:hint="eastAsia"/>
        </w:rPr>
        <w:t>推动畜牧业高质量发展。一是推进重大项目，落地中鹤集团</w:t>
      </w:r>
      <w:r>
        <w:t>2万头肉牛全产业链项目、新拾安牧业30万头生猪养殖基地二期项目。二是提升生产指标，目标牛羊猪存栏分别达7.1万头、36.2万只、4.8万头，出栏分别达2.4万头、25万只、10.6万头；肉奶蛋产量分别达2万吨、1.22万吨、0.227万吨。三是保障饲草供应，扩大优质饲草种植，支持棉花秸秆饲料加工项目。</w:t>
      </w:r>
    </w:p>
    <w:p>
      <w:pPr>
        <w:pStyle w:val="49"/>
      </w:pPr>
      <w:r>
        <w:rPr>
          <w:rFonts w:hint="eastAsia"/>
        </w:rPr>
        <w:t>4</w:t>
      </w:r>
      <w:r>
        <w:t>.</w:t>
      </w:r>
      <w:r>
        <w:rPr>
          <w:rFonts w:hint="eastAsia"/>
        </w:rPr>
        <w:t>提升农产品精深加工能力。一是实施加工业提升行动，打造哈密瓜、大枣、优质畜产品等重点产业链，申报产业集群、产业强镇等项目。二是培育市场主体，目标农产品加工业总产值与农业总产值比达</w:t>
      </w:r>
      <w:r>
        <w:t>2.3:1，新增年产值超亿元企业1家、5千万元企业2家，创建精品农庄和“一村一品”示范乡镇。三是强化品牌建设，推进绿色食品、有机农产品认证及五堡镇哈密大枣地理标志保护。</w:t>
      </w:r>
    </w:p>
    <w:p>
      <w:pPr>
        <w:pStyle w:val="49"/>
      </w:pPr>
      <w:r>
        <w:rPr>
          <w:rFonts w:hint="eastAsia"/>
        </w:rPr>
        <w:t>5</w:t>
      </w:r>
      <w:r>
        <w:t>.</w:t>
      </w:r>
      <w:r>
        <w:rPr>
          <w:rFonts w:hint="eastAsia"/>
        </w:rPr>
        <w:t>开展人居环境整治。一是推进村庄清洁行动，围绕</w:t>
      </w:r>
      <w:r>
        <w:t xml:space="preserve"> “五美” 共建主题加强宣传，凝聚整治合力。二是完善基础设施，推进农村生活污水管网建设，申报厕所革命整村推进项目，建立长效管护机制。三是落实激励措施，通过评比机制宣传优秀经验，形成比学赶超氛围。</w:t>
      </w:r>
    </w:p>
    <w:p>
      <w:pPr>
        <w:pStyle w:val="53"/>
        <w:rPr>
          <w:rFonts w:ascii="黑体" w:hAnsi="黑体" w:eastAsia="黑体"/>
        </w:rPr>
      </w:pPr>
      <w:r>
        <w:rPr>
          <w:rFonts w:hint="eastAsia" w:ascii="黑体" w:hAnsi="黑体" w:eastAsia="黑体"/>
        </w:rPr>
        <w:t>二</w:t>
      </w:r>
      <w:r>
        <w:rPr>
          <w:rFonts w:ascii="黑体" w:hAnsi="黑体" w:eastAsia="黑体"/>
        </w:rPr>
        <w:t>、</w:t>
      </w:r>
      <w:r>
        <w:rPr>
          <w:rFonts w:hint="eastAsia" w:ascii="黑体" w:hAnsi="黑体" w:eastAsia="黑体"/>
        </w:rPr>
        <w:t>评价结论与绩效分析</w:t>
      </w:r>
    </w:p>
    <w:p>
      <w:pPr>
        <w:pStyle w:val="53"/>
        <w:ind w:firstLine="643"/>
        <w:rPr>
          <w:b/>
          <w:bCs/>
        </w:rPr>
      </w:pPr>
      <w:r>
        <w:rPr>
          <w:rFonts w:hint="eastAsia"/>
          <w:b/>
          <w:bCs/>
        </w:rPr>
        <w:t>（一）评价结论</w:t>
      </w:r>
    </w:p>
    <w:p>
      <w:pPr>
        <w:pStyle w:val="49"/>
      </w:pPr>
      <w:r>
        <w:rPr>
          <w:rFonts w:hint="eastAsia"/>
        </w:rPr>
        <w:t>根据部门整体评价指标体系及评分标准，通过数据采集、问卷调查及访谈等方法，对202</w:t>
      </w:r>
      <w:r>
        <w:t>4</w:t>
      </w:r>
      <w:r>
        <w:rPr>
          <w:rFonts w:hint="eastAsia"/>
        </w:rPr>
        <w:t>年区农业农村局整体支出绩效进行客观评价，最终评分结果：总得分为82.</w:t>
      </w:r>
      <w:r>
        <w:t>32</w:t>
      </w:r>
      <w:r>
        <w:rPr>
          <w:rFonts w:hint="eastAsia"/>
        </w:rPr>
        <w:t>分，绩效评级为“良”。各部分得分情况详见表2-1。指标评分具体情况详见附件1。</w:t>
      </w:r>
    </w:p>
    <w:p>
      <w:pPr>
        <w:pStyle w:val="70"/>
      </w:pPr>
      <w:r>
        <w:rPr>
          <w:rFonts w:hint="eastAsia" w:ascii="仿宋_GB2312" w:eastAsia="仿宋_GB2312"/>
          <w:b/>
        </w:rPr>
        <w:t>表</w:t>
      </w:r>
      <w:r>
        <w:rPr>
          <w:rFonts w:hint="eastAsia"/>
          <w:b/>
        </w:rPr>
        <w:t>2-1 部门</w:t>
      </w:r>
      <w:r>
        <w:rPr>
          <w:rFonts w:hint="eastAsia" w:ascii="仿宋_GB2312" w:eastAsia="仿宋_GB2312"/>
          <w:b/>
        </w:rPr>
        <w:t>绩效评价得分情况表</w:t>
      </w:r>
    </w:p>
    <w:tbl>
      <w:tblPr>
        <w:tblStyle w:val="17"/>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064"/>
        <w:gridCol w:w="1747"/>
        <w:gridCol w:w="1596"/>
        <w:gridCol w:w="16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4064" w:type="dxa"/>
            <w:vAlign w:val="center"/>
          </w:tcPr>
          <w:p>
            <w:pPr>
              <w:pStyle w:val="74"/>
            </w:pPr>
            <w:r>
              <w:rPr>
                <w:rFonts w:hint="eastAsia"/>
              </w:rPr>
              <w:t>一级指标</w:t>
            </w:r>
          </w:p>
        </w:tc>
        <w:tc>
          <w:tcPr>
            <w:tcW w:w="1747" w:type="dxa"/>
            <w:vAlign w:val="center"/>
          </w:tcPr>
          <w:p>
            <w:pPr>
              <w:pStyle w:val="74"/>
            </w:pPr>
            <w:r>
              <w:rPr>
                <w:rFonts w:hint="eastAsia"/>
              </w:rPr>
              <w:t>权重</w:t>
            </w:r>
          </w:p>
        </w:tc>
        <w:tc>
          <w:tcPr>
            <w:tcW w:w="1596" w:type="dxa"/>
            <w:vAlign w:val="center"/>
          </w:tcPr>
          <w:p>
            <w:pPr>
              <w:pStyle w:val="74"/>
            </w:pPr>
            <w:r>
              <w:rPr>
                <w:rFonts w:hint="eastAsia"/>
              </w:rPr>
              <w:t>得分</w:t>
            </w:r>
          </w:p>
        </w:tc>
        <w:tc>
          <w:tcPr>
            <w:tcW w:w="1653" w:type="dxa"/>
            <w:vAlign w:val="center"/>
          </w:tcPr>
          <w:p>
            <w:pPr>
              <w:pStyle w:val="74"/>
            </w:pPr>
            <w:r>
              <w:rPr>
                <w:rFonts w:hint="eastAsia"/>
              </w:rPr>
              <w:t>得分率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64" w:type="dxa"/>
            <w:vAlign w:val="center"/>
          </w:tcPr>
          <w:p>
            <w:pPr>
              <w:pStyle w:val="76"/>
            </w:pPr>
            <w:r>
              <w:rPr>
                <w:rFonts w:hint="eastAsia"/>
              </w:rPr>
              <w:t>部门决策</w:t>
            </w:r>
          </w:p>
        </w:tc>
        <w:tc>
          <w:tcPr>
            <w:tcW w:w="1747" w:type="dxa"/>
            <w:vAlign w:val="center"/>
          </w:tcPr>
          <w:p>
            <w:pPr>
              <w:pStyle w:val="76"/>
            </w:pPr>
            <w:r>
              <w:rPr>
                <w:rFonts w:hint="eastAsia"/>
              </w:rPr>
              <w:t>15</w:t>
            </w:r>
          </w:p>
        </w:tc>
        <w:tc>
          <w:tcPr>
            <w:tcW w:w="1596" w:type="dxa"/>
            <w:vAlign w:val="center"/>
          </w:tcPr>
          <w:p>
            <w:pPr>
              <w:pStyle w:val="76"/>
            </w:pPr>
            <w:r>
              <w:t>12.5</w:t>
            </w:r>
          </w:p>
        </w:tc>
        <w:tc>
          <w:tcPr>
            <w:tcW w:w="1653" w:type="dxa"/>
            <w:vAlign w:val="center"/>
          </w:tcPr>
          <w:p>
            <w:pPr>
              <w:pStyle w:val="76"/>
            </w:pPr>
            <w:r>
              <w:t>8</w:t>
            </w:r>
            <w:r>
              <w:rPr>
                <w:rFonts w:hint="eastAsia"/>
              </w:rPr>
              <w:t>3.33%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64" w:type="dxa"/>
            <w:vAlign w:val="center"/>
          </w:tcPr>
          <w:p>
            <w:pPr>
              <w:pStyle w:val="76"/>
            </w:pPr>
            <w:r>
              <w:rPr>
                <w:rFonts w:hint="eastAsia"/>
              </w:rPr>
              <w:t>部门管理</w:t>
            </w:r>
          </w:p>
        </w:tc>
        <w:tc>
          <w:tcPr>
            <w:tcW w:w="1747" w:type="dxa"/>
            <w:vAlign w:val="center"/>
          </w:tcPr>
          <w:p>
            <w:pPr>
              <w:pStyle w:val="76"/>
            </w:pPr>
            <w:r>
              <w:rPr>
                <w:rFonts w:hint="eastAsia"/>
              </w:rPr>
              <w:t>35</w:t>
            </w:r>
          </w:p>
        </w:tc>
        <w:tc>
          <w:tcPr>
            <w:tcW w:w="1596" w:type="dxa"/>
            <w:vAlign w:val="center"/>
          </w:tcPr>
          <w:p>
            <w:pPr>
              <w:pStyle w:val="76"/>
            </w:pPr>
            <w:r>
              <w:t>24.82</w:t>
            </w:r>
          </w:p>
        </w:tc>
        <w:tc>
          <w:tcPr>
            <w:tcW w:w="1653" w:type="dxa"/>
            <w:vAlign w:val="center"/>
          </w:tcPr>
          <w:p>
            <w:pPr>
              <w:pStyle w:val="76"/>
            </w:pPr>
            <w:r>
              <w:t>70.91</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64" w:type="dxa"/>
            <w:vAlign w:val="center"/>
          </w:tcPr>
          <w:p>
            <w:pPr>
              <w:pStyle w:val="76"/>
            </w:pPr>
            <w:r>
              <w:rPr>
                <w:rFonts w:hint="eastAsia"/>
              </w:rPr>
              <w:t>部门绩效</w:t>
            </w:r>
          </w:p>
        </w:tc>
        <w:tc>
          <w:tcPr>
            <w:tcW w:w="1747" w:type="dxa"/>
            <w:vAlign w:val="center"/>
          </w:tcPr>
          <w:p>
            <w:pPr>
              <w:pStyle w:val="76"/>
            </w:pPr>
            <w:r>
              <w:rPr>
                <w:rFonts w:hint="eastAsia"/>
              </w:rPr>
              <w:t>50</w:t>
            </w:r>
          </w:p>
        </w:tc>
        <w:tc>
          <w:tcPr>
            <w:tcW w:w="1596" w:type="dxa"/>
            <w:vAlign w:val="center"/>
          </w:tcPr>
          <w:p>
            <w:pPr>
              <w:pStyle w:val="76"/>
            </w:pPr>
            <w:r>
              <w:t>45</w:t>
            </w:r>
          </w:p>
        </w:tc>
        <w:tc>
          <w:tcPr>
            <w:tcW w:w="1653" w:type="dxa"/>
            <w:vAlign w:val="center"/>
          </w:tcPr>
          <w:p>
            <w:pPr>
              <w:pStyle w:val="76"/>
            </w:pPr>
            <w:r>
              <w:t>90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64" w:type="dxa"/>
            <w:vAlign w:val="center"/>
          </w:tcPr>
          <w:p>
            <w:pPr>
              <w:pStyle w:val="76"/>
              <w:rPr>
                <w:b/>
                <w:bCs/>
              </w:rPr>
            </w:pPr>
            <w:r>
              <w:rPr>
                <w:rFonts w:hint="eastAsia"/>
                <w:b/>
                <w:bCs/>
              </w:rPr>
              <w:t>总分</w:t>
            </w:r>
          </w:p>
        </w:tc>
        <w:tc>
          <w:tcPr>
            <w:tcW w:w="1747" w:type="dxa"/>
            <w:vAlign w:val="center"/>
          </w:tcPr>
          <w:p>
            <w:pPr>
              <w:pStyle w:val="76"/>
              <w:rPr>
                <w:b/>
                <w:bCs/>
              </w:rPr>
            </w:pPr>
            <w:r>
              <w:rPr>
                <w:rFonts w:hint="eastAsia"/>
                <w:b/>
                <w:bCs/>
              </w:rPr>
              <w:t>100</w:t>
            </w:r>
          </w:p>
        </w:tc>
        <w:tc>
          <w:tcPr>
            <w:tcW w:w="1596" w:type="dxa"/>
            <w:vAlign w:val="center"/>
          </w:tcPr>
          <w:p>
            <w:pPr>
              <w:pStyle w:val="76"/>
              <w:rPr>
                <w:b/>
                <w:bCs/>
              </w:rPr>
            </w:pPr>
            <w:r>
              <w:rPr>
                <w:b/>
                <w:bCs/>
              </w:rPr>
              <w:t>82.32</w:t>
            </w:r>
          </w:p>
        </w:tc>
        <w:tc>
          <w:tcPr>
            <w:tcW w:w="1653" w:type="dxa"/>
            <w:vAlign w:val="center"/>
          </w:tcPr>
          <w:p>
            <w:pPr>
              <w:pStyle w:val="76"/>
              <w:rPr>
                <w:b/>
                <w:bCs/>
              </w:rPr>
            </w:pPr>
            <w:r>
              <w:rPr>
                <w:b/>
                <w:bCs/>
              </w:rPr>
              <w:t>82.32</w:t>
            </w:r>
            <w:r>
              <w:rPr>
                <w:rFonts w:hint="eastAsia"/>
                <w:b/>
                <w:bCs/>
              </w:rPr>
              <w:t>%</w:t>
            </w:r>
          </w:p>
        </w:tc>
      </w:tr>
    </w:tbl>
    <w:p>
      <w:pPr>
        <w:pStyle w:val="53"/>
        <w:ind w:firstLine="643"/>
        <w:rPr>
          <w:b/>
          <w:bCs/>
        </w:rPr>
      </w:pPr>
      <w:r>
        <w:rPr>
          <w:rFonts w:hint="eastAsia"/>
          <w:b/>
          <w:bCs/>
        </w:rPr>
        <w:t>（二）绩效分析</w:t>
      </w:r>
    </w:p>
    <w:p>
      <w:pPr>
        <w:pStyle w:val="49"/>
      </w:pPr>
      <w:r>
        <w:rPr>
          <w:rFonts w:hint="eastAsia"/>
        </w:rPr>
        <w:t>通过调研、数据分析、访谈等方式，根据绩效评价方案确定的指标体系及评分标准，对区农业农村局部门绩效进行客观评价，得出综合评价结论如下：区农业农村局整体支出绩效评价共设置三级绩效指标</w:t>
      </w:r>
      <w:r>
        <w:t>33</w:t>
      </w:r>
      <w:r>
        <w:rPr>
          <w:rFonts w:hint="eastAsia"/>
        </w:rPr>
        <w:t>个，满分指标</w:t>
      </w:r>
      <w:r>
        <w:t>23</w:t>
      </w:r>
      <w:r>
        <w:rPr>
          <w:rFonts w:hint="eastAsia"/>
        </w:rPr>
        <w:t>个，满分指标占比率</w:t>
      </w:r>
      <w:r>
        <w:t>63.64</w:t>
      </w:r>
      <w:r>
        <w:rPr>
          <w:rFonts w:hint="eastAsia"/>
        </w:rPr>
        <w:t>%。部门决策三级指标共设置6个，满分指标</w:t>
      </w:r>
      <w:r>
        <w:t>4</w:t>
      </w:r>
      <w:r>
        <w:rPr>
          <w:rFonts w:hint="eastAsia"/>
        </w:rPr>
        <w:t>个，满分指标占比率</w:t>
      </w:r>
      <w:r>
        <w:t>69.70</w:t>
      </w:r>
      <w:r>
        <w:rPr>
          <w:rFonts w:hint="eastAsia"/>
        </w:rPr>
        <w:t>%；部门管理三级指标共设置16个，满分指标</w:t>
      </w:r>
      <w:r>
        <w:t>10</w:t>
      </w:r>
      <w:r>
        <w:rPr>
          <w:rFonts w:hint="eastAsia"/>
        </w:rPr>
        <w:t>个，满分指标占比率</w:t>
      </w:r>
      <w:r>
        <w:t>62.5</w:t>
      </w:r>
      <w:r>
        <w:rPr>
          <w:rFonts w:hint="eastAsia"/>
        </w:rPr>
        <w:t>%；部门绩效三级指标共设置</w:t>
      </w:r>
      <w:r>
        <w:t>11</w:t>
      </w:r>
      <w:r>
        <w:rPr>
          <w:rFonts w:hint="eastAsia"/>
        </w:rPr>
        <w:t>个，满分指标</w:t>
      </w:r>
      <w:r>
        <w:t>9</w:t>
      </w:r>
      <w:r>
        <w:rPr>
          <w:rFonts w:hint="eastAsia"/>
        </w:rPr>
        <w:t>个，满分指标占比率</w:t>
      </w:r>
      <w:r>
        <w:t>81.82</w:t>
      </w:r>
      <w:r>
        <w:rPr>
          <w:rFonts w:hint="eastAsia"/>
        </w:rPr>
        <w:t>%。区农业农村局202</w:t>
      </w:r>
      <w:r>
        <w:t>4</w:t>
      </w:r>
      <w:r>
        <w:rPr>
          <w:rFonts w:hint="eastAsia"/>
        </w:rPr>
        <w:t>年部门履职效果综合评价良好，大部分指标实现了预期目标，但是在中长期规划制定、绩效目标制定、部门预算资金管理、部门制度健全性、粮食生产和重要农产品供给、畜牧业发展等方面还存在不足。</w:t>
      </w:r>
    </w:p>
    <w:p>
      <w:pPr>
        <w:pStyle w:val="53"/>
        <w:rPr>
          <w:rFonts w:ascii="黑体" w:hAnsi="黑体" w:eastAsia="黑体"/>
        </w:rPr>
      </w:pPr>
      <w:r>
        <w:rPr>
          <w:rFonts w:hint="eastAsia" w:ascii="黑体" w:hAnsi="黑体" w:eastAsia="黑体"/>
        </w:rPr>
        <w:t>三</w:t>
      </w:r>
      <w:r>
        <w:rPr>
          <w:rFonts w:ascii="黑体" w:hAnsi="黑体" w:eastAsia="黑体"/>
        </w:rPr>
        <w:t>、</w:t>
      </w:r>
      <w:r>
        <w:rPr>
          <w:rFonts w:hint="eastAsia" w:ascii="黑体" w:hAnsi="黑体" w:eastAsia="黑体"/>
        </w:rPr>
        <w:t>存在的问题及建议</w:t>
      </w:r>
    </w:p>
    <w:p>
      <w:pPr>
        <w:pStyle w:val="47"/>
        <w:outlineLvl w:val="9"/>
      </w:pPr>
      <w:bookmarkStart w:id="5" w:name="_Toc203731289"/>
      <w:r>
        <w:rPr>
          <w:rFonts w:hint="eastAsia"/>
        </w:rPr>
        <w:t>（一）存在问题</w:t>
      </w:r>
      <w:bookmarkEnd w:id="5"/>
    </w:p>
    <w:p>
      <w:pPr>
        <w:pStyle w:val="49"/>
        <w:ind w:firstLine="643"/>
        <w:rPr>
          <w:b/>
          <w:bCs/>
        </w:rPr>
      </w:pPr>
      <w:r>
        <w:rPr>
          <w:rFonts w:hint="eastAsia"/>
          <w:b/>
          <w:bCs/>
        </w:rPr>
        <w:t>1.部门未编制中长期规划</w:t>
      </w:r>
    </w:p>
    <w:p>
      <w:pPr>
        <w:pStyle w:val="49"/>
      </w:pPr>
      <w:r>
        <w:rPr>
          <w:rFonts w:hint="eastAsia"/>
        </w:rPr>
        <w:t>区农业农村局在202</w:t>
      </w:r>
      <w:r>
        <w:t>4</w:t>
      </w:r>
      <w:r>
        <w:rPr>
          <w:rFonts w:hint="eastAsia"/>
        </w:rPr>
        <w:t>年度未完成部门中长期规划编制工作，截至评价期间，部门未提供</w:t>
      </w:r>
      <w:r>
        <w:rPr>
          <w:rFonts w:hint="eastAsia"/>
          <w:lang w:val="en-US" w:eastAsia="zh-CN"/>
        </w:rPr>
        <w:t>相</w:t>
      </w:r>
      <w:r>
        <w:rPr>
          <w:rFonts w:hint="eastAsia"/>
        </w:rPr>
        <w:t>关佐证资料。</w:t>
      </w:r>
    </w:p>
    <w:p>
      <w:pPr>
        <w:pStyle w:val="49"/>
        <w:ind w:firstLine="643"/>
        <w:rPr>
          <w:b/>
          <w:bCs/>
        </w:rPr>
      </w:pPr>
      <w:r>
        <w:rPr>
          <w:b/>
          <w:bCs/>
        </w:rPr>
        <w:t>2</w:t>
      </w:r>
      <w:r>
        <w:rPr>
          <w:rFonts w:hint="eastAsia"/>
          <w:b/>
          <w:bCs/>
        </w:rPr>
        <w:t>.部门预算管理力度不强</w:t>
      </w:r>
    </w:p>
    <w:p>
      <w:pPr>
        <w:pStyle w:val="49"/>
      </w:pPr>
      <w:r>
        <w:rPr>
          <w:rFonts w:hint="eastAsia"/>
        </w:rPr>
        <w:t>一是区农业农村局202</w:t>
      </w:r>
      <w:r>
        <w:t>4</w:t>
      </w:r>
      <w:r>
        <w:rPr>
          <w:rFonts w:hint="eastAsia"/>
        </w:rPr>
        <w:t>年部门预算编制决策程序不规范，在预算编制“一上”与“二上”期间未进行部门集体会议决策并形成会议纪要，未落实“三重一大”管理要求；二是部门预算测算准确度有待提升，202</w:t>
      </w:r>
      <w:r>
        <w:t>4</w:t>
      </w:r>
      <w:r>
        <w:rPr>
          <w:rFonts w:hint="eastAsia"/>
        </w:rPr>
        <w:t>年部门预算调整率为</w:t>
      </w:r>
      <w:r>
        <w:rPr>
          <w:szCs w:val="21"/>
        </w:rPr>
        <w:t>57.81</w:t>
      </w:r>
      <w:r>
        <w:rPr>
          <w:rFonts w:hint="eastAsia"/>
          <w:szCs w:val="21"/>
        </w:rPr>
        <w:t>%</w:t>
      </w:r>
      <w:r>
        <w:rPr>
          <w:rFonts w:hint="eastAsia"/>
        </w:rPr>
        <w:t>，上下浮动过大，年初测算金额与实际执行金额偏差严重。</w:t>
      </w:r>
    </w:p>
    <w:p>
      <w:pPr>
        <w:pStyle w:val="49"/>
        <w:ind w:firstLine="643"/>
        <w:rPr>
          <w:b/>
          <w:bCs/>
        </w:rPr>
      </w:pPr>
      <w:r>
        <w:rPr>
          <w:b/>
          <w:bCs/>
        </w:rPr>
        <w:t>3</w:t>
      </w:r>
      <w:r>
        <w:rPr>
          <w:rFonts w:hint="eastAsia"/>
          <w:b/>
          <w:bCs/>
        </w:rPr>
        <w:t>.部门</w:t>
      </w:r>
      <w:r>
        <w:rPr>
          <w:rFonts w:hint="eastAsia"/>
          <w:b/>
          <w:bCs/>
          <w:lang w:val="en-US" w:eastAsia="zh-CN"/>
        </w:rPr>
        <w:t>内</w:t>
      </w:r>
      <w:r>
        <w:rPr>
          <w:rFonts w:hint="eastAsia"/>
          <w:b/>
          <w:bCs/>
        </w:rPr>
        <w:t>控制度不健全</w:t>
      </w:r>
    </w:p>
    <w:p>
      <w:pPr>
        <w:pStyle w:val="49"/>
      </w:pPr>
      <w:r>
        <w:rPr>
          <w:rFonts w:hint="eastAsia"/>
        </w:rPr>
        <w:t>区农业农村局未按相关规定建立健全项目管理制度、资产管理制度、预算绩效管理制度、档案管理制度，未明确相关工作责任科室职责，未针对管理流程、管理要求等事项进行细化，部门内控制度管理有待提升。</w:t>
      </w:r>
    </w:p>
    <w:p>
      <w:pPr>
        <w:pStyle w:val="49"/>
        <w:ind w:firstLine="643"/>
        <w:rPr>
          <w:b/>
          <w:bCs/>
        </w:rPr>
      </w:pPr>
      <w:r>
        <w:rPr>
          <w:b/>
          <w:bCs/>
        </w:rPr>
        <w:t>4</w:t>
      </w:r>
      <w:r>
        <w:rPr>
          <w:rFonts w:hint="eastAsia"/>
          <w:b/>
          <w:bCs/>
        </w:rPr>
        <w:t>.部门年度工作计划完成度不高</w:t>
      </w:r>
    </w:p>
    <w:p>
      <w:pPr>
        <w:pStyle w:val="49"/>
      </w:pPr>
      <w:r>
        <w:rPr>
          <w:rFonts w:hint="eastAsia"/>
        </w:rPr>
        <w:t>一是区农业农村局</w:t>
      </w:r>
      <w:r>
        <w:t>2024年</w:t>
      </w:r>
      <w:r>
        <w:rPr>
          <w:rFonts w:hint="eastAsia"/>
        </w:rPr>
        <w:t>虽然积极粮食生产和重要农产品供给工作，但在推广优质辣椒品种、改造提升老旧低效设施大棚和高标准农田建设方面，未达成年初预期目标；二是畜牧业发展工作方面，主要牲畜存栏、</w:t>
      </w:r>
      <w:r>
        <w:t>出栏</w:t>
      </w:r>
      <w:r>
        <w:rPr>
          <w:rFonts w:hint="eastAsia"/>
        </w:rPr>
        <w:t>、肉奶蛋产量未达成年初预期目标。</w:t>
      </w:r>
    </w:p>
    <w:p>
      <w:pPr>
        <w:pStyle w:val="47"/>
        <w:outlineLvl w:val="9"/>
      </w:pPr>
      <w:bookmarkStart w:id="6" w:name="_Toc203731290"/>
      <w:r>
        <w:rPr>
          <w:rFonts w:hint="eastAsia"/>
        </w:rPr>
        <w:t>（二）改进建议</w:t>
      </w:r>
      <w:bookmarkEnd w:id="6"/>
    </w:p>
    <w:p>
      <w:pPr>
        <w:pStyle w:val="49"/>
        <w:ind w:firstLine="643"/>
        <w:rPr>
          <w:b/>
          <w:bCs/>
        </w:rPr>
      </w:pPr>
      <w:r>
        <w:rPr>
          <w:rFonts w:hint="eastAsia"/>
          <w:b/>
          <w:bCs/>
        </w:rPr>
        <w:t>1.落实中长期规划编制要求，按时完成中长期规划编制工作</w:t>
      </w:r>
    </w:p>
    <w:p>
      <w:pPr>
        <w:pStyle w:val="49"/>
      </w:pPr>
      <w:r>
        <w:rPr>
          <w:rFonts w:hint="eastAsia"/>
        </w:rPr>
        <w:t>建议区农业农村局高度重视部门中长期规划编制工作，及时完善区农业农村行业发展顶层设计，把握时间进度，加强各部门之间沟通，按照规划编制工作方案的要求及时完成部门中长期规划的审定、印发工作。</w:t>
      </w:r>
    </w:p>
    <w:p>
      <w:pPr>
        <w:pStyle w:val="49"/>
        <w:ind w:firstLine="643"/>
        <w:rPr>
          <w:b/>
          <w:bCs/>
        </w:rPr>
      </w:pPr>
      <w:r>
        <w:rPr>
          <w:b/>
          <w:bCs/>
        </w:rPr>
        <w:t>2.</w:t>
      </w:r>
      <w:r>
        <w:rPr>
          <w:rFonts w:hint="eastAsia"/>
          <w:b/>
          <w:bCs/>
        </w:rPr>
        <w:t>强化预算编制管理力度，提升预算测算准确性</w:t>
      </w:r>
    </w:p>
    <w:p>
      <w:pPr>
        <w:pStyle w:val="49"/>
      </w:pPr>
      <w:r>
        <w:rPr>
          <w:rFonts w:hint="eastAsia"/>
        </w:rPr>
        <w:t>一是建议区农业农村局完善预算编制制度和流程，明确重大事项需进行集体会议决策的重要性，细化各环节的责任和时间节点，严格按照流程执行；二是建议部门加强前期调研和历史数据分析，预算编制时充分了解业务需求、资源状况以及过往的预算执行情况，通过各项数据分析为预算编制提供有力依据；三是建议加强预算审核和监督，设立专门的审核岗位，对预算编制内容、测算内容等事项进行严格审核，确保预算编制的合理性、准确性、规范性。</w:t>
      </w:r>
    </w:p>
    <w:p>
      <w:pPr>
        <w:pStyle w:val="49"/>
        <w:ind w:firstLine="643"/>
        <w:rPr>
          <w:b/>
          <w:bCs/>
        </w:rPr>
      </w:pPr>
      <w:r>
        <w:rPr>
          <w:b/>
          <w:bCs/>
        </w:rPr>
        <w:t>3</w:t>
      </w:r>
      <w:r>
        <w:rPr>
          <w:rFonts w:hint="eastAsia"/>
          <w:b/>
          <w:bCs/>
        </w:rPr>
        <w:t>.完善内控制度建设，规范部门制度管理</w:t>
      </w:r>
    </w:p>
    <w:p>
      <w:pPr>
        <w:pStyle w:val="72"/>
        <w:ind w:firstLine="640"/>
      </w:pPr>
      <w:r>
        <w:rPr>
          <w:rFonts w:hint="eastAsia"/>
        </w:rPr>
        <w:t>建议建立</w:t>
      </w:r>
      <w:r>
        <w:rPr>
          <w:rFonts w:hint="eastAsia"/>
          <w:lang w:val="en-US" w:eastAsia="zh-CN"/>
        </w:rPr>
        <w:t>内</w:t>
      </w:r>
      <w:r>
        <w:rPr>
          <w:rFonts w:hint="eastAsia"/>
        </w:rPr>
        <w:t>控制管理制度，明确项目管理、资产管理。档案管理各环节的责任和要求，通过制定规范化、标准化的业务管理核查流程和制度，保障部门各项工作规范开展，同时加强监督与考核以及人才队伍建设等措施的实施，可以有效地提高部门整体管理水平，确保工作开展有章可循</w:t>
      </w:r>
    </w:p>
    <w:p>
      <w:pPr>
        <w:pStyle w:val="49"/>
        <w:ind w:firstLine="643"/>
        <w:rPr>
          <w:b/>
          <w:bCs/>
        </w:rPr>
      </w:pPr>
      <w:r>
        <w:rPr>
          <w:b/>
          <w:bCs/>
        </w:rPr>
        <w:t>4</w:t>
      </w:r>
      <w:r>
        <w:rPr>
          <w:rFonts w:hint="eastAsia"/>
          <w:b/>
          <w:bCs/>
        </w:rPr>
        <w:t>.建立履职工作实施监管措施，保障各项工作按计划完成</w:t>
      </w:r>
    </w:p>
    <w:p>
      <w:pPr>
        <w:pStyle w:val="49"/>
      </w:pPr>
      <w:r>
        <w:rPr>
          <w:rFonts w:hint="eastAsia"/>
        </w:rPr>
        <w:t>一是建议年初制定工作计划前开展全面评估，分析资金资源、人力保障等各项因素是否完备，科学、合理的设置年初计划目标，减少实施后的偏离度。同时针对各项工作内容制定详细的实施方案，合理调配人力、物力和财力等资源，确保核心履职工作能够得到足够的支持，并明确各项工作完成的时间节点和责任人，以便更好地跟踪和执行；二是建议建立监督机制，强化履职工作实施中的监管力度，定期对各项工作进展情况进行检查，发现偏离年初目标或实施方案时及时反馈相关负责人，并针对偏离原因制定相应的举措，确保各项履职工作按计划完成。</w:t>
      </w:r>
    </w:p>
    <w:p>
      <w:pPr>
        <w:pStyle w:val="49"/>
        <w:sectPr>
          <w:footerReference r:id="rId5" w:type="default"/>
          <w:pgSz w:w="11906" w:h="16838"/>
          <w:pgMar w:top="2268" w:right="1474" w:bottom="1701" w:left="1588" w:header="851" w:footer="992" w:gutter="0"/>
          <w:pgNumType w:start="1"/>
          <w:cols w:space="0" w:num="1"/>
          <w:docGrid w:type="lines" w:linePitch="312" w:charSpace="0"/>
        </w:sectPr>
      </w:pPr>
    </w:p>
    <w:sdt>
      <w:sdtPr>
        <w:rPr>
          <w:rFonts w:asciiTheme="minorHAnsi" w:hAnsiTheme="minorHAnsi" w:eastAsiaTheme="minorEastAsia" w:cstheme="minorBidi"/>
          <w:color w:val="auto"/>
          <w:kern w:val="2"/>
          <w:sz w:val="21"/>
          <w:szCs w:val="22"/>
          <w:lang w:val="zh-CN"/>
        </w:rPr>
        <w:id w:val="-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52"/>
            <w:keepNext w:val="0"/>
            <w:keepLines w:val="0"/>
            <w:widowControl w:val="0"/>
            <w:kinsoku w:val="0"/>
            <w:overflowPunct w:val="0"/>
            <w:autoSpaceDE w:val="0"/>
            <w:autoSpaceDN w:val="0"/>
            <w:spacing w:before="0" w:line="580" w:lineRule="exact"/>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pPr>
            <w:pStyle w:val="13"/>
            <w:tabs>
              <w:tab w:val="right" w:leader="dot" w:pos="8302"/>
            </w:tabs>
            <w:rPr>
              <w:rFonts w:eastAsiaTheme="minorEastAsia"/>
              <w:b w:val="0"/>
              <w:sz w:val="21"/>
            </w:rPr>
          </w:pPr>
          <w:r>
            <w:rPr>
              <w:rFonts w:ascii="Times New Roman" w:hAnsi="Times New Roman"/>
            </w:rPr>
            <w:fldChar w:fldCharType="begin"/>
          </w:r>
          <w:r>
            <w:rPr>
              <w:rFonts w:ascii="Times New Roman" w:hAnsi="Times New Roman"/>
            </w:rPr>
            <w:instrText xml:space="preserve">TOC \o "1-2" \h \z \u</w:instrText>
          </w:r>
          <w:r>
            <w:rPr>
              <w:rFonts w:ascii="Times New Roman" w:hAnsi="Times New Roman"/>
            </w:rPr>
            <w:fldChar w:fldCharType="separate"/>
          </w:r>
          <w:r>
            <w:fldChar w:fldCharType="begin"/>
          </w:r>
          <w:r>
            <w:instrText xml:space="preserve"> HYPERLINK \l "_Toc203740459" </w:instrText>
          </w:r>
          <w:r>
            <w:fldChar w:fldCharType="separate"/>
          </w:r>
          <w:r>
            <w:rPr>
              <w:rStyle w:val="22"/>
            </w:rPr>
            <w:t>一、基本情况</w:t>
          </w:r>
          <w:r>
            <w:tab/>
          </w:r>
          <w:r>
            <w:fldChar w:fldCharType="begin"/>
          </w:r>
          <w:r>
            <w:instrText xml:space="preserve"> PAGEREF _Toc203740459 \h </w:instrText>
          </w:r>
          <w:r>
            <w:fldChar w:fldCharType="separate"/>
          </w:r>
          <w:r>
            <w:t>1</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"_Toc203740460" </w:instrText>
          </w:r>
          <w:r>
            <w:fldChar w:fldCharType="separate"/>
          </w:r>
          <w:r>
            <w:rPr>
              <w:rStyle w:val="22"/>
            </w:rPr>
            <w:t>（一）部门基本情况</w:t>
          </w:r>
          <w:r>
            <w:tab/>
          </w:r>
          <w:r>
            <w:fldChar w:fldCharType="begin"/>
          </w:r>
          <w:r>
            <w:instrText xml:space="preserve"> PAGEREF _Toc203740460 \h </w:instrText>
          </w:r>
          <w:r>
            <w:fldChar w:fldCharType="separate"/>
          </w:r>
          <w:r>
            <w:t>1</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"_Toc203740461" </w:instrText>
          </w:r>
          <w:r>
            <w:fldChar w:fldCharType="separate"/>
          </w:r>
          <w:r>
            <w:rPr>
              <w:rStyle w:val="22"/>
            </w:rPr>
            <w:t>（二）部门单位整体支出规模</w:t>
          </w:r>
          <w:r>
            <w:tab/>
          </w:r>
          <w:r>
            <w:fldChar w:fldCharType="begin"/>
          </w:r>
          <w:r>
            <w:instrText xml:space="preserve"> PAGEREF _Toc203740461 \h </w:instrText>
          </w:r>
          <w:r>
            <w:fldChar w:fldCharType="separate"/>
          </w:r>
          <w:r>
            <w:t>8</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"_Toc203740462" </w:instrText>
          </w:r>
          <w:r>
            <w:fldChar w:fldCharType="separate"/>
          </w:r>
          <w:r>
            <w:rPr>
              <w:rStyle w:val="22"/>
            </w:rPr>
            <w:t>（三）部门管理情况</w:t>
          </w:r>
          <w:r>
            <w:tab/>
          </w:r>
          <w:r>
            <w:fldChar w:fldCharType="begin"/>
          </w:r>
          <w:r>
            <w:instrText xml:space="preserve"> PAGEREF _Toc203740462 \h </w:instrText>
          </w:r>
          <w:r>
            <w:fldChar w:fldCharType="separate"/>
          </w:r>
          <w:r>
            <w:t>10</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"_Toc203740463" </w:instrText>
          </w:r>
          <w:r>
            <w:fldChar w:fldCharType="separate"/>
          </w:r>
          <w:r>
            <w:rPr>
              <w:rStyle w:val="22"/>
            </w:rPr>
            <w:t>（四）部门绩效目标</w:t>
          </w:r>
          <w:r>
            <w:tab/>
          </w:r>
          <w:r>
            <w:fldChar w:fldCharType="begin"/>
          </w:r>
          <w:r>
            <w:instrText xml:space="preserve"> PAGEREF _Toc203740463 \h </w:instrText>
          </w:r>
          <w:r>
            <w:fldChar w:fldCharType="separate"/>
          </w:r>
          <w:r>
            <w:t>11</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"_Toc203740464" </w:instrText>
          </w:r>
          <w:r>
            <w:fldChar w:fldCharType="separate"/>
          </w:r>
          <w:r>
            <w:rPr>
              <w:rStyle w:val="22"/>
            </w:rPr>
            <w:t>（五）评价对象和范围、主要内容</w:t>
          </w:r>
          <w:r>
            <w:tab/>
          </w:r>
          <w:r>
            <w:fldChar w:fldCharType="begin"/>
          </w:r>
          <w:r>
            <w:instrText xml:space="preserve"> PAGEREF _Toc203740464 \h </w:instrText>
          </w:r>
          <w:r>
            <w:fldChar w:fldCharType="separate"/>
          </w:r>
          <w:r>
            <w:t>12</w:t>
          </w:r>
          <w:r>
            <w:fldChar w:fldCharType="end"/>
          </w:r>
          <w:r>
            <w:fldChar w:fldCharType="end"/>
          </w:r>
        </w:p>
        <w:p>
          <w:pPr>
            <w:pStyle w:val="13"/>
            <w:tabs>
              <w:tab w:val="right" w:leader="dot" w:pos="8302"/>
            </w:tabs>
            <w:rPr>
              <w:rFonts w:eastAsiaTheme="minorEastAsia"/>
              <w:b w:val="0"/>
              <w:sz w:val="21"/>
            </w:rPr>
          </w:pPr>
          <w:r>
            <w:fldChar w:fldCharType="begin"/>
          </w:r>
          <w:r>
            <w:instrText xml:space="preserve"> HYPERLINK \l "_Toc203740465" </w:instrText>
          </w:r>
          <w:r>
            <w:fldChar w:fldCharType="separate"/>
          </w:r>
          <w:r>
            <w:rPr>
              <w:rStyle w:val="22"/>
            </w:rPr>
            <w:t>二、评价工作简述</w:t>
          </w:r>
          <w:r>
            <w:tab/>
          </w:r>
          <w:r>
            <w:fldChar w:fldCharType="begin"/>
          </w:r>
          <w:r>
            <w:instrText xml:space="preserve"> PAGEREF _Toc203740465 \h </w:instrText>
          </w:r>
          <w:r>
            <w:fldChar w:fldCharType="separate"/>
          </w:r>
          <w:r>
            <w:t>13</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"_Toc203740466" </w:instrText>
          </w:r>
          <w:r>
            <w:fldChar w:fldCharType="separate"/>
          </w:r>
          <w:r>
            <w:rPr>
              <w:rStyle w:val="22"/>
            </w:rPr>
            <w:t>（一）评价依据</w:t>
          </w:r>
          <w:r>
            <w:tab/>
          </w:r>
          <w:r>
            <w:fldChar w:fldCharType="begin"/>
          </w:r>
          <w:r>
            <w:instrText xml:space="preserve"> PAGEREF _Toc203740466 \h </w:instrText>
          </w:r>
          <w:r>
            <w:fldChar w:fldCharType="separate"/>
          </w:r>
          <w:r>
            <w:t>13</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"_Toc203740467" </w:instrText>
          </w:r>
          <w:r>
            <w:fldChar w:fldCharType="separate"/>
          </w:r>
          <w:r>
            <w:rPr>
              <w:rStyle w:val="22"/>
            </w:rPr>
            <w:t>（二）评价目的</w:t>
          </w:r>
          <w:r>
            <w:tab/>
          </w:r>
          <w:r>
            <w:fldChar w:fldCharType="begin"/>
          </w:r>
          <w:r>
            <w:instrText xml:space="preserve"> PAGEREF _Toc203740467 \h </w:instrText>
          </w:r>
          <w:r>
            <w:fldChar w:fldCharType="separate"/>
          </w:r>
          <w:r>
            <w:t>14</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"_Toc203740468" </w:instrText>
          </w:r>
          <w:r>
            <w:fldChar w:fldCharType="separate"/>
          </w:r>
          <w:r>
            <w:rPr>
              <w:rStyle w:val="22"/>
            </w:rPr>
            <w:t>（三）评价原则</w:t>
          </w:r>
          <w:r>
            <w:tab/>
          </w:r>
          <w:r>
            <w:fldChar w:fldCharType="begin"/>
          </w:r>
          <w:r>
            <w:instrText xml:space="preserve"> PAGEREF _Toc203740468 \h </w:instrText>
          </w:r>
          <w:r>
            <w:fldChar w:fldCharType="separate"/>
          </w:r>
          <w:r>
            <w:t>15</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"_Toc203740469" </w:instrText>
          </w:r>
          <w:r>
            <w:fldChar w:fldCharType="separate"/>
          </w:r>
          <w:r>
            <w:rPr>
              <w:rStyle w:val="22"/>
            </w:rPr>
            <w:t>（四）评价方法</w:t>
          </w:r>
          <w:r>
            <w:tab/>
          </w:r>
          <w:r>
            <w:fldChar w:fldCharType="begin"/>
          </w:r>
          <w:r>
            <w:instrText xml:space="preserve"> PAGEREF _Toc203740469 \h </w:instrText>
          </w:r>
          <w:r>
            <w:fldChar w:fldCharType="separate"/>
          </w:r>
          <w:r>
            <w:t>15</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"_Toc203740470" </w:instrText>
          </w:r>
          <w:r>
            <w:fldChar w:fldCharType="separate"/>
          </w:r>
          <w:r>
            <w:rPr>
              <w:rStyle w:val="22"/>
            </w:rPr>
            <w:t>（五）评价指标体系及评价标准</w:t>
          </w:r>
          <w:r>
            <w:tab/>
          </w:r>
          <w:r>
            <w:fldChar w:fldCharType="begin"/>
          </w:r>
          <w:r>
            <w:instrText xml:space="preserve"> PAGEREF _Toc203740470 \h </w:instrText>
          </w:r>
          <w:r>
            <w:fldChar w:fldCharType="separate"/>
          </w:r>
          <w:r>
            <w:t>17</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"_Toc203740471" </w:instrText>
          </w:r>
          <w:r>
            <w:fldChar w:fldCharType="separate"/>
          </w:r>
          <w:r>
            <w:rPr>
              <w:rStyle w:val="22"/>
            </w:rPr>
            <w:t>（六）评价组织实施情况</w:t>
          </w:r>
          <w:r>
            <w:tab/>
          </w:r>
          <w:r>
            <w:fldChar w:fldCharType="begin"/>
          </w:r>
          <w:r>
            <w:instrText xml:space="preserve"> PAGEREF _Toc203740471 \h </w:instrText>
          </w:r>
          <w:r>
            <w:fldChar w:fldCharType="separate"/>
          </w:r>
          <w:r>
            <w:t>18</w:t>
          </w:r>
          <w:r>
            <w:fldChar w:fldCharType="end"/>
          </w:r>
          <w:r>
            <w:fldChar w:fldCharType="end"/>
          </w:r>
        </w:p>
        <w:p>
          <w:pPr>
            <w:pStyle w:val="13"/>
            <w:tabs>
              <w:tab w:val="right" w:leader="dot" w:pos="8302"/>
            </w:tabs>
            <w:rPr>
              <w:rFonts w:eastAsiaTheme="minorEastAsia"/>
              <w:b w:val="0"/>
              <w:sz w:val="21"/>
            </w:rPr>
          </w:pPr>
          <w:r>
            <w:fldChar w:fldCharType="begin"/>
          </w:r>
          <w:r>
            <w:instrText xml:space="preserve"> HYPERLINK \l "_Toc203740472" </w:instrText>
          </w:r>
          <w:r>
            <w:fldChar w:fldCharType="separate"/>
          </w:r>
          <w:r>
            <w:rPr>
              <w:rStyle w:val="22"/>
            </w:rPr>
            <w:t>三、绩效评价分析</w:t>
          </w:r>
          <w:r>
            <w:tab/>
          </w:r>
          <w:r>
            <w:fldChar w:fldCharType="begin"/>
          </w:r>
          <w:r>
            <w:instrText xml:space="preserve"> PAGEREF _Toc203740472 \h </w:instrText>
          </w:r>
          <w:r>
            <w:fldChar w:fldCharType="separate"/>
          </w:r>
          <w:r>
            <w:t>20</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"_Toc203740473" </w:instrText>
          </w:r>
          <w:r>
            <w:fldChar w:fldCharType="separate"/>
          </w:r>
          <w:r>
            <w:rPr>
              <w:rStyle w:val="22"/>
            </w:rPr>
            <w:t>（一）部门决策</w:t>
          </w:r>
          <w:r>
            <w:tab/>
          </w:r>
          <w:r>
            <w:fldChar w:fldCharType="begin"/>
          </w:r>
          <w:r>
            <w:instrText xml:space="preserve"> PAGEREF _Toc203740473 \h </w:instrText>
          </w:r>
          <w:r>
            <w:fldChar w:fldCharType="separate"/>
          </w:r>
          <w:r>
            <w:t>20</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"_Toc203740474" </w:instrText>
          </w:r>
          <w:r>
            <w:fldChar w:fldCharType="separate"/>
          </w:r>
          <w:r>
            <w:rPr>
              <w:rStyle w:val="22"/>
            </w:rPr>
            <w:t>（二）部门管理</w:t>
          </w:r>
          <w:r>
            <w:tab/>
          </w:r>
          <w:r>
            <w:fldChar w:fldCharType="begin"/>
          </w:r>
          <w:r>
            <w:instrText xml:space="preserve"> PAGEREF _Toc203740474 \h </w:instrText>
          </w:r>
          <w:r>
            <w:fldChar w:fldCharType="separate"/>
          </w:r>
          <w:r>
            <w:t>23</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"_Toc203740475" </w:instrText>
          </w:r>
          <w:r>
            <w:fldChar w:fldCharType="separate"/>
          </w:r>
          <w:r>
            <w:rPr>
              <w:rStyle w:val="22"/>
            </w:rPr>
            <w:t>（三）部门绩效</w:t>
          </w:r>
          <w:r>
            <w:tab/>
          </w:r>
          <w:r>
            <w:fldChar w:fldCharType="begin"/>
          </w:r>
          <w:r>
            <w:instrText xml:space="preserve"> PAGEREF _Toc203740475 \h </w:instrText>
          </w:r>
          <w:r>
            <w:fldChar w:fldCharType="separate"/>
          </w:r>
          <w:r>
            <w:t>28</w:t>
          </w:r>
          <w:r>
            <w:fldChar w:fldCharType="end"/>
          </w:r>
          <w:r>
            <w:fldChar w:fldCharType="end"/>
          </w:r>
        </w:p>
        <w:p>
          <w:pPr>
            <w:pStyle w:val="13"/>
            <w:tabs>
              <w:tab w:val="right" w:leader="dot" w:pos="8302"/>
            </w:tabs>
            <w:rPr>
              <w:rFonts w:eastAsiaTheme="minorEastAsia"/>
              <w:b w:val="0"/>
              <w:sz w:val="21"/>
            </w:rPr>
          </w:pPr>
          <w:r>
            <w:fldChar w:fldCharType="begin"/>
          </w:r>
          <w:r>
            <w:instrText xml:space="preserve"> HYPERLINK \l "_Toc203740476" </w:instrText>
          </w:r>
          <w:r>
            <w:fldChar w:fldCharType="separate"/>
          </w:r>
          <w:r>
            <w:rPr>
              <w:rStyle w:val="22"/>
            </w:rPr>
            <w:t>四、评价结论</w:t>
          </w:r>
          <w:r>
            <w:tab/>
          </w:r>
          <w:r>
            <w:fldChar w:fldCharType="begin"/>
          </w:r>
          <w:r>
            <w:instrText xml:space="preserve"> PAGEREF _Toc203740476 \h </w:instrText>
          </w:r>
          <w:r>
            <w:fldChar w:fldCharType="separate"/>
          </w:r>
          <w:r>
            <w:t>34</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"_Toc203740477" </w:instrText>
          </w:r>
          <w:r>
            <w:fldChar w:fldCharType="separate"/>
          </w:r>
          <w:r>
            <w:rPr>
              <w:rStyle w:val="22"/>
            </w:rPr>
            <w:t>（一）总体评价结论</w:t>
          </w:r>
          <w:r>
            <w:tab/>
          </w:r>
          <w:r>
            <w:fldChar w:fldCharType="begin"/>
          </w:r>
          <w:r>
            <w:instrText xml:space="preserve"> PAGEREF _Toc203740477 \h </w:instrText>
          </w:r>
          <w:r>
            <w:fldChar w:fldCharType="separate"/>
          </w:r>
          <w:r>
            <w:t>34</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"_Toc203740478" </w:instrText>
          </w:r>
          <w:r>
            <w:fldChar w:fldCharType="separate"/>
          </w:r>
          <w:r>
            <w:rPr>
              <w:rStyle w:val="22"/>
            </w:rPr>
            <w:t>（二）评分结果</w:t>
          </w:r>
          <w:r>
            <w:tab/>
          </w:r>
          <w:r>
            <w:fldChar w:fldCharType="begin"/>
          </w:r>
          <w:r>
            <w:instrText xml:space="preserve"> PAGEREF _Toc203740478 \h </w:instrText>
          </w:r>
          <w:r>
            <w:fldChar w:fldCharType="separate"/>
          </w:r>
          <w:r>
            <w:t>34</w:t>
          </w:r>
          <w:r>
            <w:fldChar w:fldCharType="end"/>
          </w:r>
          <w:r>
            <w:fldChar w:fldCharType="end"/>
          </w:r>
        </w:p>
        <w:p>
          <w:pPr>
            <w:pStyle w:val="13"/>
            <w:tabs>
              <w:tab w:val="right" w:leader="dot" w:pos="8302"/>
            </w:tabs>
            <w:rPr>
              <w:rFonts w:eastAsiaTheme="minorEastAsia"/>
              <w:b w:val="0"/>
              <w:sz w:val="21"/>
            </w:rPr>
          </w:pPr>
          <w:r>
            <w:fldChar w:fldCharType="begin"/>
          </w:r>
          <w:r>
            <w:instrText xml:space="preserve"> HYPERLINK \l "_Toc203740479" </w:instrText>
          </w:r>
          <w:r>
            <w:fldChar w:fldCharType="separate"/>
          </w:r>
          <w:r>
            <w:rPr>
              <w:rStyle w:val="22"/>
            </w:rPr>
            <w:t>五、问题建议</w:t>
          </w:r>
          <w:r>
            <w:tab/>
          </w:r>
          <w:r>
            <w:fldChar w:fldCharType="begin"/>
          </w:r>
          <w:r>
            <w:instrText xml:space="preserve"> PAGEREF _Toc203740479 \h </w:instrText>
          </w:r>
          <w:r>
            <w:fldChar w:fldCharType="separate"/>
          </w:r>
          <w:r>
            <w:t>35</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"_Toc203740480" </w:instrText>
          </w:r>
          <w:r>
            <w:fldChar w:fldCharType="separate"/>
          </w:r>
          <w:r>
            <w:rPr>
              <w:rStyle w:val="22"/>
            </w:rPr>
            <w:t>（一）存在问题</w:t>
          </w:r>
          <w:r>
            <w:tab/>
          </w:r>
          <w:r>
            <w:fldChar w:fldCharType="begin"/>
          </w:r>
          <w:r>
            <w:instrText xml:space="preserve"> PAGEREF _Toc203740480 \h </w:instrText>
          </w:r>
          <w:r>
            <w:fldChar w:fldCharType="separate"/>
          </w:r>
          <w:r>
            <w:t>35</w:t>
          </w:r>
          <w:r>
            <w:fldChar w:fldCharType="end"/>
          </w:r>
          <w:r>
            <w:fldChar w:fldCharType="end"/>
          </w:r>
        </w:p>
        <w:p>
          <w:pPr>
            <w:pStyle w:val="15"/>
            <w:tabs>
              <w:tab w:val="right" w:leader="dot" w:pos="8302"/>
            </w:tabs>
            <w:rPr>
              <w:rFonts w:eastAsiaTheme="minorEastAsia"/>
              <w:sz w:val="21"/>
            </w:rPr>
          </w:pPr>
          <w:r>
            <w:fldChar w:fldCharType="begin"/>
          </w:r>
          <w:r>
            <w:instrText xml:space="preserve"> HYPERLINK \l "_Toc203740481" </w:instrText>
          </w:r>
          <w:r>
            <w:fldChar w:fldCharType="separate"/>
          </w:r>
          <w:r>
            <w:rPr>
              <w:rStyle w:val="22"/>
            </w:rPr>
            <w:t>（二）改进建议</w:t>
          </w:r>
          <w:r>
            <w:tab/>
          </w:r>
          <w:r>
            <w:fldChar w:fldCharType="begin"/>
          </w:r>
          <w:r>
            <w:instrText xml:space="preserve"> PAGEREF _Toc203740481 \h </w:instrText>
          </w:r>
          <w:r>
            <w:fldChar w:fldCharType="separate"/>
          </w:r>
          <w:r>
            <w:t>36</w:t>
          </w:r>
          <w:r>
            <w:fldChar w:fldCharType="end"/>
          </w:r>
          <w:r>
            <w:fldChar w:fldCharType="end"/>
          </w:r>
        </w:p>
        <w:p>
          <w:pPr>
            <w:pStyle w:val="13"/>
            <w:tabs>
              <w:tab w:val="right" w:leader="dot" w:pos="8302"/>
            </w:tabs>
            <w:rPr>
              <w:rFonts w:eastAsiaTheme="minorEastAsia"/>
              <w:b w:val="0"/>
              <w:sz w:val="21"/>
            </w:rPr>
          </w:pPr>
          <w:r>
            <w:fldChar w:fldCharType="begin"/>
          </w:r>
          <w:r>
            <w:instrText xml:space="preserve"> HYPERLINK \l "_Toc203740482" </w:instrText>
          </w:r>
          <w:r>
            <w:fldChar w:fldCharType="separate"/>
          </w:r>
          <w:r>
            <w:rPr>
              <w:rStyle w:val="22"/>
            </w:rPr>
            <w:t>六、其他需要说明的问题</w:t>
          </w:r>
          <w:r>
            <w:tab/>
          </w:r>
          <w:r>
            <w:fldChar w:fldCharType="begin"/>
          </w:r>
          <w:r>
            <w:instrText xml:space="preserve"> PAGEREF _Toc203740482 \h </w:instrText>
          </w:r>
          <w:r>
            <w:fldChar w:fldCharType="separate"/>
          </w:r>
          <w:r>
            <w:t>38</w:t>
          </w:r>
          <w:r>
            <w:fldChar w:fldCharType="end"/>
          </w:r>
          <w:r>
            <w:fldChar w:fldCharType="end"/>
          </w:r>
        </w:p>
        <w:p>
          <w:pPr>
            <w:kinsoku w:val="0"/>
            <w:overflowPunct w:val="0"/>
            <w:autoSpaceDE w:val="0"/>
            <w:autoSpaceDN w:val="0"/>
            <w:spacing w:line="580" w:lineRule="exact"/>
            <w:sectPr>
              <w:footerReference r:id="rId6" w:type="default"/>
              <w:pgSz w:w="11906" w:h="16838"/>
              <w:pgMar w:top="2268" w:right="1797" w:bottom="1701" w:left="1797" w:header="851" w:footer="992" w:gutter="0"/>
              <w:cols w:space="0" w:num="1"/>
              <w:docGrid w:type="lines" w:linePitch="312" w:charSpace="0"/>
            </w:sectPr>
          </w:pPr>
          <w:r>
            <w:rPr>
              <w:rFonts w:ascii="Times New Roman" w:hAnsi="Times New Roman" w:eastAsia="仿宋_GB2312"/>
              <w:sz w:val="32"/>
            </w:rPr>
            <w:fldChar w:fldCharType="end"/>
          </w:r>
        </w:p>
      </w:sdtContent>
    </w:sdt>
    <w:p>
      <w:pPr>
        <w:spacing w:line="640" w:lineRule="exact"/>
        <w:jc w:val="center"/>
        <w:rPr>
          <w:rFonts w:ascii="方正小标宋简体" w:hAnsi="方正小标宋简体" w:eastAsia="方正小标宋简体" w:cs="方正小标宋简体"/>
          <w:sz w:val="44"/>
          <w:szCs w:val="44"/>
        </w:rPr>
      </w:pPr>
      <w:bookmarkStart w:id="7" w:name="_Toc28704"/>
      <w:bookmarkStart w:id="8" w:name="_Toc28539"/>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年哈密市伊州区农业农村局</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整体支出绩效评价报告</w:t>
      </w:r>
      <w:bookmarkEnd w:id="7"/>
      <w:bookmarkEnd w:id="8"/>
    </w:p>
    <w:p>
      <w:pPr>
        <w:spacing w:line="600" w:lineRule="exact"/>
        <w:jc w:val="center"/>
        <w:rPr>
          <w:rFonts w:ascii="Times New Roman" w:hAnsi="Times New Roman" w:eastAsia="方正小标宋简体" w:cs="Times New Roman"/>
          <w:sz w:val="44"/>
          <w:szCs w:val="44"/>
        </w:rPr>
      </w:pPr>
    </w:p>
    <w:p>
      <w:pPr>
        <w:pStyle w:val="49"/>
      </w:pPr>
      <w:bookmarkStart w:id="9" w:name="_Toc86527417"/>
      <w:bookmarkStart w:id="10" w:name="_Toc49960418"/>
      <w:bookmarkStart w:id="11" w:name="_Toc83882279"/>
      <w:bookmarkStart w:id="12" w:name="_Toc25630416"/>
      <w:bookmarkStart w:id="13" w:name="_Toc102036345"/>
      <w:bookmarkStart w:id="14" w:name="_Toc84794455"/>
      <w:bookmarkStart w:id="15" w:name="_Toc96689224"/>
      <w:r>
        <w:rPr>
          <w:rFonts w:hint="eastAsia"/>
        </w:rPr>
        <w:t>为深入贯彻落实</w:t>
      </w:r>
      <w:r>
        <w:rPr>
          <w:rFonts w:hint="eastAsia"/>
          <w:lang w:eastAsia="zh-CN"/>
        </w:rPr>
        <w:t>中央、自治区</w:t>
      </w:r>
      <w:r>
        <w:rPr>
          <w:rFonts w:hint="eastAsia"/>
        </w:rPr>
        <w:t>相关文件精神，进一步规范财政资金管理，强化部门责任意识，提高财政资金使用效益，根据文件精神，为考察哈密市伊州区农业农村局部门整体支出、部门管理及职责履行等情况，天津安信管理咨询有限公司受哈密市伊州区财政局委托，对202</w:t>
      </w:r>
      <w:r>
        <w:t>4</w:t>
      </w:r>
      <w:r>
        <w:rPr>
          <w:rFonts w:hint="eastAsia"/>
        </w:rPr>
        <w:t>年伊州区农业农村局整体支出进行绩效评价。</w:t>
      </w:r>
    </w:p>
    <w:p>
      <w:pPr>
        <w:pStyle w:val="46"/>
        <w:ind w:firstLine="640"/>
      </w:pPr>
      <w:bookmarkStart w:id="16" w:name="_Toc11963"/>
      <w:bookmarkStart w:id="17" w:name="_Toc28221"/>
      <w:bookmarkStart w:id="18" w:name="_Toc203740459"/>
      <w:r>
        <w:t>一、</w:t>
      </w:r>
      <w:bookmarkEnd w:id="9"/>
      <w:bookmarkEnd w:id="10"/>
      <w:bookmarkEnd w:id="11"/>
      <w:bookmarkEnd w:id="12"/>
      <w:bookmarkEnd w:id="13"/>
      <w:bookmarkEnd w:id="14"/>
      <w:bookmarkEnd w:id="15"/>
      <w:bookmarkEnd w:id="16"/>
      <w:bookmarkEnd w:id="17"/>
      <w:r>
        <w:rPr>
          <w:rFonts w:hint="eastAsia"/>
        </w:rPr>
        <w:t>基本情况</w:t>
      </w:r>
      <w:bookmarkEnd w:id="18"/>
    </w:p>
    <w:p>
      <w:pPr>
        <w:pStyle w:val="47"/>
      </w:pPr>
      <w:bookmarkStart w:id="19" w:name="_Toc11958"/>
      <w:bookmarkStart w:id="20" w:name="_Toc102036346"/>
      <w:bookmarkStart w:id="21" w:name="_Toc203740460"/>
      <w:bookmarkStart w:id="22" w:name="_Toc13347"/>
      <w:bookmarkStart w:id="23" w:name="_Toc1273672312"/>
      <w:bookmarkStart w:id="24" w:name="_Toc96689225"/>
      <w:r>
        <w:t>（一）</w:t>
      </w:r>
      <w:r>
        <w:rPr>
          <w:rFonts w:hint="eastAsia"/>
        </w:rPr>
        <w:t>部门基本情况</w:t>
      </w:r>
      <w:bookmarkEnd w:id="19"/>
      <w:bookmarkEnd w:id="20"/>
      <w:bookmarkEnd w:id="21"/>
      <w:bookmarkEnd w:id="22"/>
      <w:bookmarkEnd w:id="23"/>
      <w:bookmarkEnd w:id="24"/>
    </w:p>
    <w:p>
      <w:pPr>
        <w:pStyle w:val="49"/>
        <w:ind w:firstLine="643"/>
        <w:rPr>
          <w:b/>
          <w:bCs/>
        </w:rPr>
      </w:pPr>
      <w:bookmarkStart w:id="25" w:name="_Toc20466"/>
      <w:bookmarkStart w:id="26" w:name="_Toc8061"/>
      <w:r>
        <w:rPr>
          <w:b/>
          <w:bCs/>
        </w:rPr>
        <w:t>1.</w:t>
      </w:r>
      <w:r>
        <w:rPr>
          <w:rFonts w:hint="eastAsia"/>
          <w:b/>
          <w:bCs/>
        </w:rPr>
        <w:t>部门背景及概况</w:t>
      </w:r>
      <w:bookmarkEnd w:id="25"/>
      <w:bookmarkEnd w:id="26"/>
    </w:p>
    <w:p>
      <w:pPr>
        <w:pStyle w:val="49"/>
      </w:pPr>
      <w:r>
        <w:rPr>
          <w:rFonts w:hint="eastAsia"/>
        </w:rPr>
        <w:t>哈密市伊州区农业农村局（以下简称“区农业农村局”）</w:t>
      </w:r>
      <w:r>
        <w:rPr>
          <w:rFonts w:hint="eastAsia" w:ascii="仿宋_GB2312" w:hAnsi="仿宋_GB2312" w:cs="仿宋_GB2312"/>
        </w:rPr>
        <w:t>于2019年2月由原伊州区</w:t>
      </w:r>
      <w:r>
        <w:rPr>
          <w:rFonts w:hint="eastAsia" w:ascii="仿宋_GB2312" w:hAnsi="仿宋_GB2312" w:cs="仿宋_GB2312"/>
          <w:lang w:val="en-US" w:eastAsia="zh-CN"/>
        </w:rPr>
        <w:t>农业</w:t>
      </w:r>
      <w:r>
        <w:rPr>
          <w:rFonts w:hint="eastAsia" w:ascii="仿宋_GB2312" w:hAnsi="仿宋_GB2312" w:cs="仿宋_GB2312"/>
        </w:rPr>
        <w:t>农</w:t>
      </w:r>
      <w:r>
        <w:rPr>
          <w:rFonts w:hint="eastAsia" w:ascii="仿宋_GB2312" w:hAnsi="仿宋_GB2312" w:cs="仿宋_GB2312"/>
          <w:lang w:val="en-US" w:eastAsia="zh-CN"/>
        </w:rPr>
        <w:t>村</w:t>
      </w:r>
      <w:r>
        <w:rPr>
          <w:rFonts w:hint="eastAsia" w:ascii="仿宋_GB2312" w:hAnsi="仿宋_GB2312" w:cs="仿宋_GB2312"/>
        </w:rPr>
        <w:t>局，伊州区农牧业机械管理局，伊州区畜牧兽医局，伊州区农村工作办公室等单位合并成立（加挂伊州区农村领导小组办公室，伊州区畜牧兽医局牌子）</w:t>
      </w:r>
      <w:r>
        <w:rPr>
          <w:rFonts w:hint="eastAsia"/>
        </w:rPr>
        <w:t>，</w:t>
      </w:r>
      <w:r>
        <w:rPr>
          <w:rFonts w:hint="eastAsia" w:ascii="仿宋_GB2312" w:hAnsi="仿宋_GB2312" w:cs="仿宋_GB2312"/>
        </w:rPr>
        <w:t>单位坐落于哈密市伊州区爱国南路2号院</w:t>
      </w:r>
      <w:r>
        <w:rPr>
          <w:rFonts w:hint="eastAsia"/>
        </w:rPr>
        <w:t>，区农业农村局是哈密市伊州区人民政府工作部门，正科级单位。</w:t>
      </w:r>
    </w:p>
    <w:p>
      <w:pPr>
        <w:pStyle w:val="49"/>
        <w:ind w:firstLine="643"/>
        <w:rPr>
          <w:b/>
          <w:bCs/>
        </w:rPr>
      </w:pPr>
      <w:bookmarkStart w:id="27" w:name="_Toc16272"/>
      <w:bookmarkStart w:id="28" w:name="_Toc17343"/>
      <w:bookmarkStart w:id="29" w:name="_Toc15684"/>
      <w:bookmarkStart w:id="30" w:name="_Toc96689227"/>
      <w:bookmarkStart w:id="31" w:name="_Toc26974"/>
      <w:r>
        <w:rPr>
          <w:rFonts w:hint="eastAsia"/>
          <w:b/>
          <w:bCs/>
        </w:rPr>
        <w:t>2.部门主要职能</w:t>
      </w:r>
      <w:bookmarkEnd w:id="27"/>
      <w:bookmarkEnd w:id="28"/>
    </w:p>
    <w:p>
      <w:pPr>
        <w:pStyle w:val="49"/>
      </w:pPr>
      <w:r>
        <w:rPr>
          <w:rFonts w:hint="eastAsia"/>
        </w:rPr>
        <w:t>（一）贯彻执行国家、自治区、哈密市及伊州区有关“三农”工作的方针、政策、法律、法规。起草伊州区种植业、畜牧业、渔业、农业机械化、设施农业等农业各产业规范性文件。研究拟订并组织实施农业农村经济发展战略规划、中长期发展规划和年度指导性计划。研究拟订农业产业政策、大宗农产品市场体系建设、外向型经济发展规划。参与涉农财税、价格、收储、金融保险的政策研究。</w:t>
      </w:r>
    </w:p>
    <w:p>
      <w:pPr>
        <w:pStyle w:val="49"/>
      </w:pPr>
      <w:r>
        <w:rPr>
          <w:rFonts w:hint="eastAsia"/>
        </w:rPr>
        <w:t>（二）统筹推动发展伊州区农村社会事业、农村公共服务、农村基础设施和乡村治理。推进乡村振兴建设，指导农村精神文明和优秀农耕文化建设。</w:t>
      </w:r>
    </w:p>
    <w:p>
      <w:pPr>
        <w:pStyle w:val="49"/>
      </w:pPr>
      <w:r>
        <w:rPr>
          <w:rFonts w:hint="eastAsia"/>
        </w:rPr>
        <w:t>（三）承担完善农村经营管理体制的责任。贯彻落实国家、自治区、哈密市和伊州区深化农村经济体制改革和稳定完善农村基本经营制度的政策，指导、监督减轻农民负担和耕地等生产资料使用权流转工作，指导农业社会化服务体系建设和</w:t>
      </w:r>
      <w:r>
        <w:rPr>
          <w:rFonts w:hint="eastAsia"/>
          <w:lang w:val="en-US" w:eastAsia="zh-CN"/>
        </w:rPr>
        <w:t>农村集体经济</w:t>
      </w:r>
      <w:r>
        <w:rPr>
          <w:rFonts w:hint="eastAsia"/>
        </w:rPr>
        <w:t>组织、合作经济组织建设与发展。统筹管理地方国有农牧场工作。</w:t>
      </w:r>
    </w:p>
    <w:p>
      <w:pPr>
        <w:pStyle w:val="49"/>
      </w:pPr>
      <w:r>
        <w:rPr>
          <w:rFonts w:hint="eastAsia"/>
        </w:rPr>
        <w:t>（四）负责农业产业发展。组织构建现代农业产业体系、生产体系、经营体系，负责农业标准化生产。指导粮食等农产品生产。指导并实施乡村特色产业、农产品加工业、休闲农业发展工作。组织、指导和实施种植业、养殖业、园艺特</w:t>
      </w:r>
      <w:r>
        <w:rPr>
          <w:rFonts w:hint="eastAsia"/>
          <w:lang w:val="en-US" w:eastAsia="zh-CN"/>
        </w:rPr>
        <w:t>色</w:t>
      </w:r>
      <w:r>
        <w:rPr>
          <w:rFonts w:hint="eastAsia"/>
        </w:rPr>
        <w:t>产业、渔业等农业产业基地的开发建设及示范园区建设。</w:t>
      </w:r>
    </w:p>
    <w:p>
      <w:pPr>
        <w:pStyle w:val="49"/>
      </w:pPr>
      <w:r>
        <w:rPr>
          <w:rFonts w:hint="eastAsia"/>
        </w:rPr>
        <w:t>（五）指导并负责农业产业化、农产品加工业市场体系建设和体制机制创新；组织农业生产资料市场体系建设，提出有关农产品及农业生产资料价格、大宗农产品流通、农村信贷、税收及农业财政补贴的建议。负责对农业产业化龙头企业进行指导和服务。促进技术进步和产业结构优化升级。组织龙头企业和农产品加工企业开展招商引资和对外经济技术合作。组织对国家级、自治区级和市级农业产业化龙头企业的申报工作。</w:t>
      </w:r>
    </w:p>
    <w:p>
      <w:pPr>
        <w:pStyle w:val="49"/>
      </w:pPr>
      <w:r>
        <w:rPr>
          <w:rFonts w:hint="eastAsia"/>
        </w:rPr>
        <w:t>（六）组织实施动物防疫、检疫及强制免疫工作。组织实施全区动物防疫、检疫工作，兽医医政和药政工作；负责执业兽医管理以及兽医实验室生物安全管理；制定并实施伊州区重大动物疫病控制和扑灭计划，组织实施动物疫病强制免疫计划，指导并负责动物疫病</w:t>
      </w:r>
      <w:r>
        <w:rPr>
          <w:rFonts w:hint="eastAsia"/>
          <w:lang w:val="en-US" w:eastAsia="zh-CN"/>
        </w:rPr>
        <w:t>的</w:t>
      </w:r>
      <w:r>
        <w:rPr>
          <w:rFonts w:hint="eastAsia"/>
        </w:rPr>
        <w:t>扑灭工作。</w:t>
      </w:r>
    </w:p>
    <w:p>
      <w:pPr>
        <w:pStyle w:val="49"/>
      </w:pPr>
      <w:r>
        <w:rPr>
          <w:rFonts w:hint="eastAsia"/>
        </w:rPr>
        <w:t>（七）组织农业资源区划工作，制定并组织实施伊州区农业生态规划、建设规划，指导农用地、宜农湿地的保护与管理，负责耕地及永久基本农田质量保护工作。组织实施农产品产地环境管理和农业清洁生产。负责设施农业、生态循环农业、节水农业发展以及农村秸秆、养殖废弃物等可再生能源综合开发利用。承担外来物种相关管理工作。负责农业生物物种资源的保护、利用。</w:t>
      </w:r>
    </w:p>
    <w:p>
      <w:pPr>
        <w:pStyle w:val="49"/>
      </w:pPr>
      <w:r>
        <w:rPr>
          <w:rFonts w:hint="eastAsia"/>
        </w:rPr>
        <w:t>（八）负责农产品质量安全监督管理。组织实施农产品质量安全监测、追溯、风险评估。参与拟</w:t>
      </w:r>
      <w:r>
        <w:rPr>
          <w:rFonts w:hint="eastAsia"/>
          <w:lang w:val="en-US" w:eastAsia="zh-CN"/>
        </w:rPr>
        <w:t>订</w:t>
      </w:r>
      <w:r>
        <w:rPr>
          <w:rFonts w:hint="eastAsia"/>
        </w:rPr>
        <w:t>农产品质量安全地方标准并会同有关部门组织实施。指导农产品检验检测体系建设。指导农产品基地建设，牵头负责农产品“三品一标”认证工作，组织实施农产品及绿色食品的质量检测和新品种的保护工作。负责农业信用体系建设。</w:t>
      </w:r>
    </w:p>
    <w:p>
      <w:pPr>
        <w:pStyle w:val="49"/>
      </w:pPr>
      <w:r>
        <w:rPr>
          <w:rFonts w:hint="eastAsia"/>
        </w:rPr>
        <w:t>（九）指导并负责农业信息化建设，建立农业信息搜集、整理和发布制度，管理伊州区农业农村经济信息，承担农业综合生产形势分析和行业统计有关工作。组织农业产品供求信息，价格信息的收集和分析。监测分析农业农村经济运行；负责农情调度工作。</w:t>
      </w:r>
    </w:p>
    <w:p>
      <w:pPr>
        <w:pStyle w:val="49"/>
      </w:pPr>
      <w:r>
        <w:rPr>
          <w:rFonts w:hint="eastAsia"/>
        </w:rPr>
        <w:t>（十）负责农业机械化工作，拟订并组织实施农业机械化中长期发展规划；起草有关规范性文件；农机产品质量管理；承担农业机械化项目落实和监管；统筹农机化新技术新机具的选型、引进、示范、推广。</w:t>
      </w:r>
    </w:p>
    <w:p>
      <w:pPr>
        <w:pStyle w:val="49"/>
      </w:pPr>
      <w:r>
        <w:rPr>
          <w:rFonts w:hint="eastAsia"/>
        </w:rPr>
        <w:t>（十一）负责农业投资管理。研究拟订并组织实施年度农业重点建设项目及投资计划并监督和组织实施。管理农业专项发展资金和农业产业化、农产品加工财政专项扶持资金。管理利用外资项目，承担农业投资项目、农业综合开发项目、农田整治项目、农田水利建设项目管理。</w:t>
      </w:r>
    </w:p>
    <w:p>
      <w:pPr>
        <w:pStyle w:val="49"/>
      </w:pPr>
      <w:r>
        <w:rPr>
          <w:rFonts w:hint="eastAsia"/>
        </w:rPr>
        <w:t>（十二）承担农业科技体制改革和农业科技创新体系建设。指导农业产业技术体系和</w:t>
      </w:r>
      <w:r>
        <w:rPr>
          <w:rFonts w:hint="eastAsia"/>
          <w:lang w:val="en-US" w:eastAsia="zh-CN"/>
        </w:rPr>
        <w:t>农技</w:t>
      </w:r>
      <w:r>
        <w:rPr>
          <w:rFonts w:hint="eastAsia"/>
        </w:rPr>
        <w:t>推广体系建设，组织实施农业领域的高新技术和应用技术研究推广和科技成果转化。拟订伊州区农业科技、教育、技术推广及其队伍建设的发展规划和措施；组织协调和实施农业科技推广项目的遴选工作；负责农业教育和新型职业农民培育，参与农业科技人才培养和农村实用人才培训工作。</w:t>
      </w:r>
    </w:p>
    <w:p>
      <w:pPr>
        <w:pStyle w:val="49"/>
      </w:pPr>
      <w:r>
        <w:rPr>
          <w:rFonts w:hint="eastAsia"/>
        </w:rPr>
        <w:t>（十三）承担农业防灾减灾责任，监测发布农业灾情；组织协调和实施农业抗灾、防灾和农业保险工作。负责伊州区动植物病虫害防治；组织实施伊州区动植物防疫、检疫工作。</w:t>
      </w:r>
    </w:p>
    <w:p>
      <w:pPr>
        <w:pStyle w:val="49"/>
      </w:pPr>
      <w:r>
        <w:rPr>
          <w:rFonts w:hint="eastAsia"/>
        </w:rPr>
        <w:t>（十四）牵头开展农业对外合作工作。参与哈密市伊州区农业对外援助政策和规划制定，协助有关部门组织实施有关农业援外项目。</w:t>
      </w:r>
    </w:p>
    <w:p>
      <w:pPr>
        <w:pStyle w:val="49"/>
      </w:pPr>
      <w:r>
        <w:rPr>
          <w:rFonts w:hint="eastAsia"/>
        </w:rPr>
        <w:t>（十五）深入推进简政放权。落实“放管服”各项，加强对行业内依申请事项的审批规范管理，加强事中事后监管，对交叉重复以及性质相同、用途相近的农业投资项目的统筹整合。提高办事效率。</w:t>
      </w:r>
    </w:p>
    <w:p>
      <w:pPr>
        <w:pStyle w:val="49"/>
      </w:pPr>
      <w:r>
        <w:rPr>
          <w:rFonts w:hint="eastAsia"/>
        </w:rPr>
        <w:t>（十六）负责农业行业安全生产、应急管理工作。</w:t>
      </w:r>
    </w:p>
    <w:p>
      <w:pPr>
        <w:pStyle w:val="49"/>
        <w:ind w:firstLine="643"/>
        <w:rPr>
          <w:b/>
          <w:bCs/>
        </w:rPr>
      </w:pPr>
      <w:r>
        <w:rPr>
          <w:rFonts w:hint="eastAsia"/>
          <w:b/>
          <w:bCs/>
        </w:rPr>
        <w:t>3</w:t>
      </w:r>
      <w:r>
        <w:rPr>
          <w:b/>
          <w:bCs/>
        </w:rPr>
        <w:t>.</w:t>
      </w:r>
      <w:bookmarkEnd w:id="29"/>
      <w:bookmarkEnd w:id="30"/>
      <w:bookmarkEnd w:id="31"/>
      <w:r>
        <w:rPr>
          <w:rFonts w:hint="eastAsia"/>
          <w:b/>
          <w:bCs/>
        </w:rPr>
        <w:t>部门机构设置及人员编制</w:t>
      </w:r>
    </w:p>
    <w:p>
      <w:pPr>
        <w:pStyle w:val="49"/>
      </w:pPr>
      <w:r>
        <w:rPr>
          <w:rFonts w:hint="eastAsia"/>
        </w:rPr>
        <w:t>（1）部门机构设置</w:t>
      </w:r>
    </w:p>
    <w:p>
      <w:pPr>
        <w:pStyle w:val="49"/>
      </w:pPr>
      <w:r>
        <w:rPr>
          <w:rFonts w:hint="eastAsia"/>
        </w:rPr>
        <w:t>区农业农村局内设科室</w:t>
      </w:r>
      <w:r>
        <w:t>15</w:t>
      </w:r>
      <w:r>
        <w:rPr>
          <w:rFonts w:hint="eastAsia"/>
        </w:rPr>
        <w:t>个，为办公室、乡村建设促进室、乡村振兴监督检查室、产业发展室（农村改革与合作经济指导室）、种植业与种业室、项目办、农业机械化管理室、畜牧兽医渔政室、农业执法监督室（农产品质量安全监管室）、计划财务室、科教法规室（审计室）、农业综合行政执法一中队、农业综合行政执法二中队、农业综合行政执法三中队、农业综合行政执法四中队。</w:t>
      </w:r>
    </w:p>
    <w:p>
      <w:pPr>
        <w:pStyle w:val="49"/>
      </w:pPr>
      <w:r>
        <w:rPr>
          <w:rFonts w:hint="eastAsia"/>
        </w:rPr>
        <w:t>（2）部门人员编制</w:t>
      </w:r>
    </w:p>
    <w:p>
      <w:pPr>
        <w:pStyle w:val="49"/>
      </w:pPr>
      <w:r>
        <w:rPr>
          <w:rFonts w:hint="eastAsia"/>
        </w:rPr>
        <w:t>区农业农村局编制数</w:t>
      </w:r>
      <w:r>
        <w:t>165</w:t>
      </w:r>
      <w:r>
        <w:rPr>
          <w:rFonts w:hint="eastAsia"/>
        </w:rPr>
        <w:t>名，实际在编人数</w:t>
      </w:r>
      <w:r>
        <w:t>131</w:t>
      </w:r>
      <w:r>
        <w:rPr>
          <w:rFonts w:hint="eastAsia"/>
        </w:rPr>
        <w:t>人，人员在编率为</w:t>
      </w:r>
      <w:r>
        <w:t>79.39</w:t>
      </w:r>
      <w:r>
        <w:rPr>
          <w:rFonts w:hint="eastAsia"/>
        </w:rPr>
        <w:t>%。</w:t>
      </w:r>
    </w:p>
    <w:p>
      <w:pPr>
        <w:pStyle w:val="49"/>
        <w:ind w:firstLine="643"/>
        <w:rPr>
          <w:b/>
          <w:bCs/>
        </w:rPr>
      </w:pPr>
      <w:r>
        <w:rPr>
          <w:rFonts w:hint="eastAsia"/>
          <w:b/>
          <w:bCs/>
        </w:rPr>
        <w:t>4</w:t>
      </w:r>
      <w:r>
        <w:rPr>
          <w:b/>
          <w:bCs/>
        </w:rPr>
        <w:t>.</w:t>
      </w:r>
      <w:r>
        <w:rPr>
          <w:rFonts w:hint="eastAsia"/>
          <w:b/>
          <w:bCs/>
        </w:rPr>
        <w:t>部门固定资产情况</w:t>
      </w:r>
    </w:p>
    <w:p>
      <w:pPr>
        <w:pStyle w:val="49"/>
      </w:pPr>
      <w:r>
        <w:rPr>
          <w:rFonts w:hint="eastAsia"/>
        </w:rPr>
        <w:t>区农业农村局202</w:t>
      </w:r>
      <w:r>
        <w:t>4</w:t>
      </w:r>
      <w:r>
        <w:rPr>
          <w:rFonts w:hint="eastAsia"/>
        </w:rPr>
        <w:t>年固定资产原值期初账面金额为</w:t>
      </w:r>
      <w:r>
        <w:t>340.37</w:t>
      </w:r>
      <w:r>
        <w:rPr>
          <w:rFonts w:hint="eastAsia"/>
        </w:rPr>
        <w:t>万元，期末账面金额为</w:t>
      </w:r>
      <w:r>
        <w:t>315.98</w:t>
      </w:r>
      <w:r>
        <w:rPr>
          <w:rFonts w:hint="eastAsia"/>
        </w:rPr>
        <w:t>万元；累计折旧期初账面金额为</w:t>
      </w:r>
      <w:r>
        <w:t>257.29</w:t>
      </w:r>
      <w:r>
        <w:rPr>
          <w:rFonts w:hint="eastAsia"/>
        </w:rPr>
        <w:t>万元，期末账面金额为</w:t>
      </w:r>
      <w:r>
        <w:t>217.8</w:t>
      </w:r>
      <w:r>
        <w:rPr>
          <w:rFonts w:hint="eastAsia"/>
        </w:rPr>
        <w:t>万元；固定资产净值期初账面金额为</w:t>
      </w:r>
      <w:r>
        <w:t>83.08</w:t>
      </w:r>
      <w:r>
        <w:rPr>
          <w:rFonts w:hint="eastAsia"/>
        </w:rPr>
        <w:t>万元，期末账面金额为</w:t>
      </w:r>
      <w:r>
        <w:t>98.18</w:t>
      </w:r>
      <w:r>
        <w:rPr>
          <w:rFonts w:hint="eastAsia"/>
        </w:rPr>
        <w:t>万元。各资产类别明细见表 1-1。</w:t>
      </w:r>
    </w:p>
    <w:p>
      <w:pPr>
        <w:pStyle w:val="49"/>
        <w:ind w:firstLine="482"/>
        <w:jc w:val="center"/>
        <w:rPr>
          <w:b/>
          <w:bCs/>
          <w:sz w:val="24"/>
          <w:szCs w:val="24"/>
        </w:rPr>
      </w:pPr>
      <w:r>
        <w:rPr>
          <w:rFonts w:hint="eastAsia"/>
          <w:b/>
          <w:bCs/>
          <w:sz w:val="24"/>
          <w:szCs w:val="24"/>
        </w:rPr>
        <w:t>表1-1 哈密市伊州区农业农村局202</w:t>
      </w:r>
      <w:r>
        <w:rPr>
          <w:b/>
          <w:bCs/>
          <w:sz w:val="24"/>
          <w:szCs w:val="24"/>
        </w:rPr>
        <w:t>4</w:t>
      </w:r>
      <w:r>
        <w:rPr>
          <w:rFonts w:hint="eastAsia"/>
          <w:b/>
          <w:bCs/>
          <w:sz w:val="24"/>
          <w:szCs w:val="24"/>
        </w:rPr>
        <w:t>年固定资产情况</w:t>
      </w:r>
    </w:p>
    <w:p>
      <w:pPr>
        <w:pStyle w:val="49"/>
        <w:ind w:right="240" w:firstLine="480"/>
        <w:jc w:val="right"/>
        <w:rPr>
          <w:rFonts w:ascii="宋体" w:hAnsi="宋体" w:eastAsia="宋体"/>
          <w:sz w:val="24"/>
          <w:szCs w:val="24"/>
        </w:rPr>
      </w:pPr>
      <w:r>
        <w:rPr>
          <w:rFonts w:hint="eastAsia" w:ascii="宋体" w:hAnsi="宋体" w:eastAsia="宋体"/>
          <w:sz w:val="24"/>
          <w:szCs w:val="24"/>
        </w:rPr>
        <w:t>单位：万元</w:t>
      </w:r>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09"/>
        <w:gridCol w:w="1246"/>
        <w:gridCol w:w="978"/>
        <w:gridCol w:w="1022"/>
        <w:gridCol w:w="119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blHeader/>
          <w:jc w:val="center"/>
        </w:trPr>
        <w:tc>
          <w:tcPr>
            <w:tcW w:w="1555"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资产大类</w:t>
            </w:r>
          </w:p>
        </w:tc>
        <w:tc>
          <w:tcPr>
            <w:tcW w:w="3233" w:type="dxa"/>
            <w:gridSpan w:val="3"/>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期初账面金额</w:t>
            </w:r>
          </w:p>
        </w:tc>
        <w:tc>
          <w:tcPr>
            <w:tcW w:w="3514" w:type="dxa"/>
            <w:gridSpan w:val="3"/>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期末账面金额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blHeader/>
          <w:jc w:val="center"/>
        </w:trPr>
        <w:tc>
          <w:tcPr>
            <w:tcW w:w="1555" w:type="dxa"/>
            <w:vMerge w:val="continue"/>
            <w:vAlign w:val="center"/>
          </w:tcPr>
          <w:p>
            <w:pPr>
              <w:pStyle w:val="49"/>
              <w:ind w:firstLine="0" w:firstLineChars="0"/>
              <w:jc w:val="center"/>
              <w:rPr>
                <w:rFonts w:ascii="宋体" w:hAnsi="宋体" w:eastAsia="宋体"/>
                <w:sz w:val="21"/>
                <w:szCs w:val="21"/>
              </w:rPr>
            </w:pPr>
          </w:p>
        </w:tc>
        <w:tc>
          <w:tcPr>
            <w:tcW w:w="100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原值</w:t>
            </w:r>
          </w:p>
        </w:tc>
        <w:tc>
          <w:tcPr>
            <w:tcW w:w="1246"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累计折旧</w:t>
            </w:r>
          </w:p>
        </w:tc>
        <w:tc>
          <w:tcPr>
            <w:tcW w:w="978"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净值</w:t>
            </w:r>
          </w:p>
        </w:tc>
        <w:tc>
          <w:tcPr>
            <w:tcW w:w="102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原值</w:t>
            </w:r>
          </w:p>
        </w:tc>
        <w:tc>
          <w:tcPr>
            <w:tcW w:w="119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累计折旧</w:t>
            </w:r>
          </w:p>
        </w:tc>
        <w:tc>
          <w:tcPr>
            <w:tcW w:w="1297"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一、土地、房屋和构筑物</w:t>
            </w:r>
          </w:p>
        </w:tc>
        <w:tc>
          <w:tcPr>
            <w:tcW w:w="1009" w:type="dxa"/>
            <w:vAlign w:val="center"/>
          </w:tcPr>
          <w:p>
            <w:pPr>
              <w:pStyle w:val="49"/>
              <w:spacing w:line="240" w:lineRule="auto"/>
              <w:ind w:firstLine="0" w:firstLineChars="0"/>
              <w:jc w:val="center"/>
              <w:rPr>
                <w:rFonts w:ascii="宋体" w:hAnsi="宋体" w:eastAsia="宋体"/>
                <w:sz w:val="21"/>
                <w:szCs w:val="21"/>
              </w:rPr>
            </w:pPr>
          </w:p>
        </w:tc>
        <w:tc>
          <w:tcPr>
            <w:tcW w:w="1246" w:type="dxa"/>
            <w:vAlign w:val="center"/>
          </w:tcPr>
          <w:p>
            <w:pPr>
              <w:pStyle w:val="49"/>
              <w:spacing w:line="240" w:lineRule="auto"/>
              <w:ind w:firstLine="0" w:firstLineChars="0"/>
              <w:jc w:val="center"/>
              <w:rPr>
                <w:rFonts w:ascii="宋体" w:hAnsi="宋体" w:eastAsia="宋体"/>
                <w:sz w:val="21"/>
                <w:szCs w:val="21"/>
              </w:rPr>
            </w:pPr>
          </w:p>
        </w:tc>
        <w:tc>
          <w:tcPr>
            <w:tcW w:w="978" w:type="dxa"/>
            <w:vAlign w:val="center"/>
          </w:tcPr>
          <w:p>
            <w:pPr>
              <w:pStyle w:val="49"/>
              <w:spacing w:line="240" w:lineRule="auto"/>
              <w:ind w:firstLine="0" w:firstLineChars="0"/>
              <w:jc w:val="center"/>
              <w:rPr>
                <w:rFonts w:ascii="宋体" w:hAnsi="宋体" w:eastAsia="宋体"/>
                <w:sz w:val="21"/>
                <w:szCs w:val="21"/>
              </w:rPr>
            </w:pPr>
          </w:p>
        </w:tc>
        <w:tc>
          <w:tcPr>
            <w:tcW w:w="1022" w:type="dxa"/>
            <w:vAlign w:val="center"/>
          </w:tcPr>
          <w:p>
            <w:pPr>
              <w:pStyle w:val="49"/>
              <w:spacing w:line="240" w:lineRule="auto"/>
              <w:ind w:firstLine="0" w:firstLineChars="0"/>
              <w:jc w:val="center"/>
              <w:rPr>
                <w:rFonts w:ascii="宋体" w:hAnsi="宋体" w:eastAsia="宋体"/>
                <w:sz w:val="21"/>
                <w:szCs w:val="21"/>
              </w:rPr>
            </w:pPr>
          </w:p>
        </w:tc>
        <w:tc>
          <w:tcPr>
            <w:tcW w:w="1195" w:type="dxa"/>
            <w:vAlign w:val="center"/>
          </w:tcPr>
          <w:p>
            <w:pPr>
              <w:pStyle w:val="49"/>
              <w:spacing w:line="240" w:lineRule="auto"/>
              <w:ind w:firstLine="0" w:firstLineChars="0"/>
              <w:jc w:val="center"/>
              <w:rPr>
                <w:rFonts w:ascii="宋体" w:hAnsi="宋体" w:eastAsia="宋体"/>
                <w:sz w:val="21"/>
                <w:szCs w:val="21"/>
              </w:rPr>
            </w:pPr>
          </w:p>
        </w:tc>
        <w:tc>
          <w:tcPr>
            <w:tcW w:w="1297"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 xml:space="preserve">  其中：土地</w:t>
            </w:r>
          </w:p>
        </w:tc>
        <w:tc>
          <w:tcPr>
            <w:tcW w:w="1009" w:type="dxa"/>
            <w:vAlign w:val="center"/>
          </w:tcPr>
          <w:p>
            <w:pPr>
              <w:pStyle w:val="49"/>
              <w:spacing w:line="240" w:lineRule="auto"/>
              <w:ind w:firstLine="0" w:firstLineChars="0"/>
              <w:jc w:val="center"/>
              <w:rPr>
                <w:rFonts w:ascii="宋体" w:hAnsi="宋体" w:eastAsia="宋体"/>
                <w:sz w:val="21"/>
                <w:szCs w:val="21"/>
              </w:rPr>
            </w:pPr>
          </w:p>
        </w:tc>
        <w:tc>
          <w:tcPr>
            <w:tcW w:w="1246" w:type="dxa"/>
            <w:vAlign w:val="center"/>
          </w:tcPr>
          <w:p>
            <w:pPr>
              <w:pStyle w:val="49"/>
              <w:spacing w:line="240" w:lineRule="auto"/>
              <w:ind w:firstLine="0" w:firstLineChars="0"/>
              <w:jc w:val="center"/>
              <w:rPr>
                <w:rFonts w:ascii="宋体" w:hAnsi="宋体" w:eastAsia="宋体"/>
                <w:sz w:val="21"/>
                <w:szCs w:val="21"/>
              </w:rPr>
            </w:pPr>
          </w:p>
        </w:tc>
        <w:tc>
          <w:tcPr>
            <w:tcW w:w="978" w:type="dxa"/>
            <w:vAlign w:val="center"/>
          </w:tcPr>
          <w:p>
            <w:pPr>
              <w:pStyle w:val="49"/>
              <w:spacing w:line="240" w:lineRule="auto"/>
              <w:ind w:firstLine="0" w:firstLineChars="0"/>
              <w:jc w:val="center"/>
              <w:rPr>
                <w:rFonts w:ascii="宋体" w:hAnsi="宋体" w:eastAsia="宋体"/>
                <w:sz w:val="21"/>
                <w:szCs w:val="21"/>
              </w:rPr>
            </w:pPr>
          </w:p>
        </w:tc>
        <w:tc>
          <w:tcPr>
            <w:tcW w:w="1022" w:type="dxa"/>
            <w:vAlign w:val="center"/>
          </w:tcPr>
          <w:p>
            <w:pPr>
              <w:pStyle w:val="49"/>
              <w:spacing w:line="240" w:lineRule="auto"/>
              <w:ind w:firstLine="0" w:firstLineChars="0"/>
              <w:jc w:val="center"/>
              <w:rPr>
                <w:rFonts w:ascii="宋体" w:hAnsi="宋体" w:eastAsia="宋体"/>
                <w:sz w:val="21"/>
                <w:szCs w:val="21"/>
              </w:rPr>
            </w:pPr>
          </w:p>
        </w:tc>
        <w:tc>
          <w:tcPr>
            <w:tcW w:w="1195" w:type="dxa"/>
            <w:vAlign w:val="center"/>
          </w:tcPr>
          <w:p>
            <w:pPr>
              <w:pStyle w:val="49"/>
              <w:spacing w:line="240" w:lineRule="auto"/>
              <w:ind w:firstLine="0" w:firstLineChars="0"/>
              <w:jc w:val="center"/>
              <w:rPr>
                <w:rFonts w:ascii="宋体" w:hAnsi="宋体" w:eastAsia="宋体"/>
                <w:sz w:val="21"/>
                <w:szCs w:val="21"/>
              </w:rPr>
            </w:pPr>
          </w:p>
        </w:tc>
        <w:tc>
          <w:tcPr>
            <w:tcW w:w="1297"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 xml:space="preserve">        房屋</w:t>
            </w:r>
          </w:p>
        </w:tc>
        <w:tc>
          <w:tcPr>
            <w:tcW w:w="1009" w:type="dxa"/>
            <w:vAlign w:val="center"/>
          </w:tcPr>
          <w:p>
            <w:pPr>
              <w:pStyle w:val="49"/>
              <w:spacing w:line="240" w:lineRule="auto"/>
              <w:ind w:firstLine="0" w:firstLineChars="0"/>
              <w:jc w:val="center"/>
              <w:rPr>
                <w:rFonts w:ascii="宋体" w:hAnsi="宋体" w:eastAsia="宋体"/>
                <w:sz w:val="21"/>
                <w:szCs w:val="21"/>
              </w:rPr>
            </w:pPr>
          </w:p>
        </w:tc>
        <w:tc>
          <w:tcPr>
            <w:tcW w:w="1246" w:type="dxa"/>
            <w:vAlign w:val="center"/>
          </w:tcPr>
          <w:p>
            <w:pPr>
              <w:pStyle w:val="49"/>
              <w:spacing w:line="240" w:lineRule="auto"/>
              <w:ind w:firstLine="0" w:firstLineChars="0"/>
              <w:jc w:val="center"/>
              <w:rPr>
                <w:rFonts w:ascii="宋体" w:hAnsi="宋体" w:eastAsia="宋体"/>
                <w:sz w:val="21"/>
                <w:szCs w:val="21"/>
              </w:rPr>
            </w:pPr>
          </w:p>
        </w:tc>
        <w:tc>
          <w:tcPr>
            <w:tcW w:w="978" w:type="dxa"/>
            <w:vAlign w:val="center"/>
          </w:tcPr>
          <w:p>
            <w:pPr>
              <w:pStyle w:val="49"/>
              <w:spacing w:line="240" w:lineRule="auto"/>
              <w:ind w:firstLine="0" w:firstLineChars="0"/>
              <w:jc w:val="center"/>
              <w:rPr>
                <w:rFonts w:ascii="宋体" w:hAnsi="宋体" w:eastAsia="宋体"/>
                <w:sz w:val="21"/>
                <w:szCs w:val="21"/>
              </w:rPr>
            </w:pPr>
          </w:p>
        </w:tc>
        <w:tc>
          <w:tcPr>
            <w:tcW w:w="1022" w:type="dxa"/>
            <w:vAlign w:val="center"/>
          </w:tcPr>
          <w:p>
            <w:pPr>
              <w:pStyle w:val="49"/>
              <w:spacing w:line="240" w:lineRule="auto"/>
              <w:ind w:firstLine="0" w:firstLineChars="0"/>
              <w:jc w:val="center"/>
              <w:rPr>
                <w:rFonts w:ascii="宋体" w:hAnsi="宋体" w:eastAsia="宋体"/>
                <w:sz w:val="21"/>
                <w:szCs w:val="21"/>
              </w:rPr>
            </w:pPr>
          </w:p>
        </w:tc>
        <w:tc>
          <w:tcPr>
            <w:tcW w:w="1195" w:type="dxa"/>
            <w:vAlign w:val="center"/>
          </w:tcPr>
          <w:p>
            <w:pPr>
              <w:pStyle w:val="49"/>
              <w:spacing w:line="240" w:lineRule="auto"/>
              <w:ind w:firstLine="0" w:firstLineChars="0"/>
              <w:jc w:val="center"/>
              <w:rPr>
                <w:rFonts w:ascii="宋体" w:hAnsi="宋体" w:eastAsia="宋体"/>
                <w:sz w:val="21"/>
                <w:szCs w:val="21"/>
              </w:rPr>
            </w:pPr>
          </w:p>
        </w:tc>
        <w:tc>
          <w:tcPr>
            <w:tcW w:w="1297"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二、设备类</w:t>
            </w:r>
          </w:p>
        </w:tc>
        <w:tc>
          <w:tcPr>
            <w:tcW w:w="100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10.67</w:t>
            </w:r>
          </w:p>
        </w:tc>
        <w:tc>
          <w:tcPr>
            <w:tcW w:w="1246"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46.67</w:t>
            </w:r>
          </w:p>
        </w:tc>
        <w:tc>
          <w:tcPr>
            <w:tcW w:w="978"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4.00</w:t>
            </w:r>
          </w:p>
        </w:tc>
        <w:tc>
          <w:tcPr>
            <w:tcW w:w="102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81.89</w:t>
            </w:r>
          </w:p>
        </w:tc>
        <w:tc>
          <w:tcPr>
            <w:tcW w:w="119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05.46</w:t>
            </w:r>
          </w:p>
        </w:tc>
        <w:tc>
          <w:tcPr>
            <w:tcW w:w="1297"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right"/>
              <w:rPr>
                <w:rFonts w:ascii="宋体" w:hAnsi="宋体" w:eastAsia="宋体"/>
                <w:sz w:val="21"/>
                <w:szCs w:val="21"/>
              </w:rPr>
            </w:pPr>
            <w:r>
              <w:rPr>
                <w:rFonts w:hint="eastAsia" w:ascii="宋体" w:hAnsi="宋体" w:eastAsia="宋体"/>
                <w:sz w:val="21"/>
                <w:szCs w:val="21"/>
              </w:rPr>
              <w:t xml:space="preserve"> 其中：车辆</w:t>
            </w:r>
          </w:p>
        </w:tc>
        <w:tc>
          <w:tcPr>
            <w:tcW w:w="100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30.93</w:t>
            </w:r>
          </w:p>
        </w:tc>
        <w:tc>
          <w:tcPr>
            <w:tcW w:w="1246"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08.08</w:t>
            </w:r>
          </w:p>
        </w:tc>
        <w:tc>
          <w:tcPr>
            <w:tcW w:w="978"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2.85</w:t>
            </w:r>
          </w:p>
        </w:tc>
        <w:tc>
          <w:tcPr>
            <w:tcW w:w="102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60.97</w:t>
            </w:r>
          </w:p>
        </w:tc>
        <w:tc>
          <w:tcPr>
            <w:tcW w:w="119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39.36</w:t>
            </w:r>
          </w:p>
        </w:tc>
        <w:tc>
          <w:tcPr>
            <w:tcW w:w="1297"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三、文物和陈列品</w:t>
            </w:r>
          </w:p>
        </w:tc>
        <w:tc>
          <w:tcPr>
            <w:tcW w:w="1009" w:type="dxa"/>
            <w:vAlign w:val="center"/>
          </w:tcPr>
          <w:p>
            <w:pPr>
              <w:pStyle w:val="49"/>
              <w:ind w:firstLine="0" w:firstLineChars="0"/>
              <w:jc w:val="center"/>
              <w:rPr>
                <w:rFonts w:ascii="宋体" w:hAnsi="宋体" w:eastAsia="宋体"/>
                <w:sz w:val="21"/>
                <w:szCs w:val="21"/>
              </w:rPr>
            </w:pPr>
          </w:p>
        </w:tc>
        <w:tc>
          <w:tcPr>
            <w:tcW w:w="1246" w:type="dxa"/>
            <w:vAlign w:val="center"/>
          </w:tcPr>
          <w:p>
            <w:pPr>
              <w:pStyle w:val="49"/>
              <w:ind w:firstLine="0" w:firstLineChars="0"/>
              <w:jc w:val="center"/>
              <w:rPr>
                <w:rFonts w:ascii="宋体" w:hAnsi="宋体" w:eastAsia="宋体"/>
                <w:sz w:val="21"/>
                <w:szCs w:val="21"/>
              </w:rPr>
            </w:pPr>
          </w:p>
        </w:tc>
        <w:tc>
          <w:tcPr>
            <w:tcW w:w="978" w:type="dxa"/>
            <w:vAlign w:val="center"/>
          </w:tcPr>
          <w:p>
            <w:pPr>
              <w:pStyle w:val="49"/>
              <w:ind w:firstLine="0" w:firstLineChars="0"/>
              <w:jc w:val="center"/>
              <w:rPr>
                <w:rFonts w:ascii="宋体" w:hAnsi="宋体" w:eastAsia="宋体"/>
                <w:sz w:val="21"/>
                <w:szCs w:val="21"/>
              </w:rPr>
            </w:pPr>
          </w:p>
        </w:tc>
        <w:tc>
          <w:tcPr>
            <w:tcW w:w="1022" w:type="dxa"/>
            <w:vAlign w:val="center"/>
          </w:tcPr>
          <w:p>
            <w:pPr>
              <w:pStyle w:val="49"/>
              <w:ind w:firstLine="0" w:firstLineChars="0"/>
              <w:jc w:val="center"/>
              <w:rPr>
                <w:rFonts w:ascii="宋体" w:hAnsi="宋体" w:eastAsia="宋体"/>
                <w:sz w:val="21"/>
                <w:szCs w:val="21"/>
              </w:rPr>
            </w:pPr>
          </w:p>
        </w:tc>
        <w:tc>
          <w:tcPr>
            <w:tcW w:w="1195" w:type="dxa"/>
            <w:vAlign w:val="center"/>
          </w:tcPr>
          <w:p>
            <w:pPr>
              <w:pStyle w:val="49"/>
              <w:ind w:firstLine="0" w:firstLineChars="0"/>
              <w:jc w:val="center"/>
              <w:rPr>
                <w:rFonts w:ascii="宋体" w:hAnsi="宋体" w:eastAsia="宋体"/>
                <w:sz w:val="21"/>
                <w:szCs w:val="21"/>
              </w:rPr>
            </w:pPr>
          </w:p>
        </w:tc>
        <w:tc>
          <w:tcPr>
            <w:tcW w:w="1297" w:type="dxa"/>
            <w:vAlign w:val="center"/>
          </w:tcPr>
          <w:p>
            <w:pPr>
              <w:pStyle w:val="49"/>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四、图书和档案</w:t>
            </w:r>
          </w:p>
        </w:tc>
        <w:tc>
          <w:tcPr>
            <w:tcW w:w="1009" w:type="dxa"/>
            <w:vAlign w:val="center"/>
          </w:tcPr>
          <w:p>
            <w:pPr>
              <w:pStyle w:val="49"/>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.00</w:t>
            </w:r>
          </w:p>
        </w:tc>
        <w:tc>
          <w:tcPr>
            <w:tcW w:w="1246" w:type="dxa"/>
            <w:vAlign w:val="center"/>
          </w:tcPr>
          <w:p>
            <w:pPr>
              <w:pStyle w:val="49"/>
              <w:ind w:firstLine="0" w:firstLineChars="0"/>
              <w:jc w:val="center"/>
              <w:rPr>
                <w:rFonts w:ascii="宋体" w:hAnsi="宋体" w:eastAsia="宋体"/>
                <w:sz w:val="21"/>
                <w:szCs w:val="21"/>
              </w:rPr>
            </w:pPr>
            <w:r>
              <w:rPr>
                <w:rFonts w:ascii="宋体" w:hAnsi="宋体" w:eastAsia="宋体"/>
                <w:sz w:val="21"/>
                <w:szCs w:val="21"/>
              </w:rPr>
              <w:t>0.00</w:t>
            </w:r>
          </w:p>
        </w:tc>
        <w:tc>
          <w:tcPr>
            <w:tcW w:w="978" w:type="dxa"/>
            <w:vAlign w:val="center"/>
          </w:tcPr>
          <w:p>
            <w:pPr>
              <w:pStyle w:val="49"/>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.00</w:t>
            </w:r>
          </w:p>
        </w:tc>
        <w:tc>
          <w:tcPr>
            <w:tcW w:w="1022" w:type="dxa"/>
            <w:vAlign w:val="center"/>
          </w:tcPr>
          <w:p>
            <w:pPr>
              <w:pStyle w:val="49"/>
              <w:ind w:firstLine="0" w:firstLineChars="0"/>
              <w:jc w:val="center"/>
              <w:rPr>
                <w:rFonts w:ascii="宋体" w:hAnsi="宋体" w:eastAsia="宋体"/>
                <w:sz w:val="21"/>
                <w:szCs w:val="21"/>
              </w:rPr>
            </w:pPr>
            <w:r>
              <w:rPr>
                <w:rFonts w:ascii="宋体" w:hAnsi="宋体" w:eastAsia="宋体"/>
                <w:sz w:val="21"/>
                <w:szCs w:val="21"/>
              </w:rPr>
              <w:t>1.00</w:t>
            </w:r>
          </w:p>
        </w:tc>
        <w:tc>
          <w:tcPr>
            <w:tcW w:w="1195" w:type="dxa"/>
            <w:vAlign w:val="center"/>
          </w:tcPr>
          <w:p>
            <w:pPr>
              <w:pStyle w:val="49"/>
              <w:ind w:firstLine="0" w:firstLineChars="0"/>
              <w:jc w:val="center"/>
              <w:rPr>
                <w:rFonts w:ascii="宋体" w:hAnsi="宋体" w:eastAsia="宋体"/>
                <w:sz w:val="21"/>
                <w:szCs w:val="21"/>
              </w:rPr>
            </w:pPr>
            <w:r>
              <w:rPr>
                <w:rFonts w:hint="eastAsia" w:ascii="宋体" w:hAnsi="宋体" w:eastAsia="宋体"/>
                <w:sz w:val="21"/>
                <w:szCs w:val="21"/>
              </w:rPr>
              <w:t>0</w:t>
            </w:r>
            <w:r>
              <w:rPr>
                <w:rFonts w:ascii="宋体" w:hAnsi="宋体" w:eastAsia="宋体"/>
                <w:sz w:val="21"/>
                <w:szCs w:val="21"/>
              </w:rPr>
              <w:t>.00</w:t>
            </w:r>
          </w:p>
        </w:tc>
        <w:tc>
          <w:tcPr>
            <w:tcW w:w="1297" w:type="dxa"/>
            <w:vAlign w:val="center"/>
          </w:tcPr>
          <w:p>
            <w:pPr>
              <w:pStyle w:val="49"/>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五、家具和用具</w:t>
            </w:r>
          </w:p>
        </w:tc>
        <w:tc>
          <w:tcPr>
            <w:tcW w:w="100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8.70</w:t>
            </w:r>
          </w:p>
        </w:tc>
        <w:tc>
          <w:tcPr>
            <w:tcW w:w="1246"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0.62</w:t>
            </w:r>
          </w:p>
        </w:tc>
        <w:tc>
          <w:tcPr>
            <w:tcW w:w="978"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8.08</w:t>
            </w:r>
          </w:p>
        </w:tc>
        <w:tc>
          <w:tcPr>
            <w:tcW w:w="102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3.10</w:t>
            </w:r>
          </w:p>
        </w:tc>
        <w:tc>
          <w:tcPr>
            <w:tcW w:w="1195"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2.34</w:t>
            </w:r>
          </w:p>
        </w:tc>
        <w:tc>
          <w:tcPr>
            <w:tcW w:w="1297"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六、特种动植物</w:t>
            </w:r>
          </w:p>
        </w:tc>
        <w:tc>
          <w:tcPr>
            <w:tcW w:w="1009" w:type="dxa"/>
            <w:vAlign w:val="center"/>
          </w:tcPr>
          <w:p>
            <w:pPr>
              <w:pStyle w:val="49"/>
              <w:spacing w:line="240" w:lineRule="auto"/>
              <w:ind w:firstLine="0" w:firstLineChars="0"/>
              <w:jc w:val="center"/>
              <w:rPr>
                <w:rFonts w:ascii="宋体" w:hAnsi="宋体" w:eastAsia="宋体"/>
                <w:sz w:val="21"/>
                <w:szCs w:val="21"/>
              </w:rPr>
            </w:pPr>
          </w:p>
        </w:tc>
        <w:tc>
          <w:tcPr>
            <w:tcW w:w="1246" w:type="dxa"/>
            <w:vAlign w:val="center"/>
          </w:tcPr>
          <w:p>
            <w:pPr>
              <w:pStyle w:val="49"/>
              <w:spacing w:line="240" w:lineRule="auto"/>
              <w:ind w:firstLine="0" w:firstLineChars="0"/>
              <w:jc w:val="center"/>
              <w:rPr>
                <w:rFonts w:ascii="宋体" w:hAnsi="宋体" w:eastAsia="宋体"/>
                <w:sz w:val="21"/>
                <w:szCs w:val="21"/>
              </w:rPr>
            </w:pPr>
          </w:p>
        </w:tc>
        <w:tc>
          <w:tcPr>
            <w:tcW w:w="978" w:type="dxa"/>
            <w:vAlign w:val="center"/>
          </w:tcPr>
          <w:p>
            <w:pPr>
              <w:pStyle w:val="49"/>
              <w:spacing w:line="240" w:lineRule="auto"/>
              <w:ind w:firstLine="0" w:firstLineChars="0"/>
              <w:jc w:val="center"/>
              <w:rPr>
                <w:rFonts w:ascii="宋体" w:hAnsi="宋体" w:eastAsia="宋体"/>
                <w:sz w:val="21"/>
                <w:szCs w:val="21"/>
              </w:rPr>
            </w:pPr>
          </w:p>
        </w:tc>
        <w:tc>
          <w:tcPr>
            <w:tcW w:w="1022" w:type="dxa"/>
            <w:vAlign w:val="center"/>
          </w:tcPr>
          <w:p>
            <w:pPr>
              <w:pStyle w:val="49"/>
              <w:spacing w:line="240" w:lineRule="auto"/>
              <w:ind w:firstLine="0" w:firstLineChars="0"/>
              <w:jc w:val="center"/>
              <w:rPr>
                <w:rFonts w:ascii="宋体" w:hAnsi="宋体" w:eastAsia="宋体"/>
                <w:sz w:val="21"/>
                <w:szCs w:val="21"/>
              </w:rPr>
            </w:pPr>
          </w:p>
        </w:tc>
        <w:tc>
          <w:tcPr>
            <w:tcW w:w="1195" w:type="dxa"/>
            <w:vAlign w:val="center"/>
          </w:tcPr>
          <w:p>
            <w:pPr>
              <w:pStyle w:val="49"/>
              <w:spacing w:line="240" w:lineRule="auto"/>
              <w:ind w:firstLine="0" w:firstLineChars="0"/>
              <w:jc w:val="center"/>
              <w:rPr>
                <w:rFonts w:ascii="宋体" w:hAnsi="宋体" w:eastAsia="宋体"/>
                <w:sz w:val="21"/>
                <w:szCs w:val="21"/>
              </w:rPr>
            </w:pPr>
          </w:p>
        </w:tc>
        <w:tc>
          <w:tcPr>
            <w:tcW w:w="1297"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固定资产合计</w:t>
            </w:r>
          </w:p>
        </w:tc>
        <w:tc>
          <w:tcPr>
            <w:tcW w:w="1009"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340.37</w:t>
            </w:r>
          </w:p>
        </w:tc>
        <w:tc>
          <w:tcPr>
            <w:tcW w:w="1246"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257.29</w:t>
            </w:r>
          </w:p>
        </w:tc>
        <w:tc>
          <w:tcPr>
            <w:tcW w:w="978"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83.08</w:t>
            </w:r>
          </w:p>
        </w:tc>
        <w:tc>
          <w:tcPr>
            <w:tcW w:w="1022"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315.98</w:t>
            </w:r>
          </w:p>
        </w:tc>
        <w:tc>
          <w:tcPr>
            <w:tcW w:w="1195"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217.8</w:t>
            </w:r>
          </w:p>
        </w:tc>
        <w:tc>
          <w:tcPr>
            <w:tcW w:w="1297"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98.18</w:t>
            </w:r>
          </w:p>
        </w:tc>
      </w:tr>
    </w:tbl>
    <w:p>
      <w:pPr>
        <w:pStyle w:val="49"/>
        <w:ind w:firstLine="643"/>
        <w:rPr>
          <w:b/>
          <w:bCs/>
        </w:rPr>
      </w:pPr>
      <w:r>
        <w:rPr>
          <w:rFonts w:hint="eastAsia"/>
          <w:b/>
          <w:bCs/>
        </w:rPr>
        <w:t>5</w:t>
      </w:r>
      <w:r>
        <w:rPr>
          <w:b/>
          <w:bCs/>
        </w:rPr>
        <w:t>.</w:t>
      </w:r>
      <w:r>
        <w:rPr>
          <w:rFonts w:hint="eastAsia"/>
          <w:b/>
          <w:bCs/>
        </w:rPr>
        <w:t>部门年度重点工作任务</w:t>
      </w:r>
    </w:p>
    <w:p>
      <w:pPr>
        <w:pStyle w:val="49"/>
      </w:pPr>
      <w:r>
        <w:rPr>
          <w:rFonts w:hint="eastAsia"/>
        </w:rPr>
        <w:t>（一）保障粮食与重要农产品供给。一是稳定粮食生产，完成</w:t>
      </w:r>
      <w:r>
        <w:t>8.5万亩粮食种植约束性指标（小麦1.5万亩、玉米5.5万亩、其他粮食作物1.5万亩），落实种粮补贴政策，推广优质小麦品种。</w:t>
      </w:r>
      <w:r>
        <w:rPr>
          <w:rFonts w:hint="eastAsia"/>
        </w:rPr>
        <w:t>二是调整种植结构，调减亩产</w:t>
      </w:r>
      <w:r>
        <w:t>410公斤以下低产田棉花面积，扩大玉米、辣椒、油料等作物种植，推广辣椒订单种植及全产业链发展。</w:t>
      </w:r>
      <w:r>
        <w:rPr>
          <w:rFonts w:hint="eastAsia"/>
        </w:rPr>
        <w:t>三是发展特色果品，扩大花园乡双季哈密瓜种植，延伸深加工产业，打造哈密瓜特色品牌。</w:t>
      </w:r>
    </w:p>
    <w:p>
      <w:pPr>
        <w:pStyle w:val="49"/>
      </w:pPr>
      <w:r>
        <w:rPr>
          <w:rFonts w:hint="eastAsia"/>
        </w:rPr>
        <w:t>（二）发展现代设施农业。一是推进设施</w:t>
      </w:r>
      <w:r>
        <w:rPr>
          <w:rFonts w:hint="eastAsia"/>
          <w:lang w:val="en-US" w:eastAsia="zh-CN"/>
        </w:rPr>
        <w:t>产业</w:t>
      </w:r>
      <w:r>
        <w:rPr>
          <w:rFonts w:hint="eastAsia"/>
        </w:rPr>
        <w:t>升级，改造提升老旧低效设施大棚</w:t>
      </w:r>
      <w:r>
        <w:t>500座，引进龙头企业发展食用菌、蔬菜、特色林果种植。</w:t>
      </w:r>
      <w:r>
        <w:rPr>
          <w:rFonts w:hint="eastAsia"/>
        </w:rPr>
        <w:t>二是推广现代农业技术，配套</w:t>
      </w:r>
      <w:r>
        <w:t>“农光互补”“热电联产”等节能装备，应用水肥一体化、物联网管控等技术。</w:t>
      </w:r>
      <w:r>
        <w:rPr>
          <w:rFonts w:hint="eastAsia"/>
        </w:rPr>
        <w:t>三是拓展农业功能，发展采摘园、农业观光旅游，年底实现设施蔬菜面积</w:t>
      </w:r>
      <w:r>
        <w:t>1万亩、产量3万吨。</w:t>
      </w:r>
    </w:p>
    <w:p>
      <w:pPr>
        <w:pStyle w:val="49"/>
      </w:pPr>
      <w:r>
        <w:rPr>
          <w:rFonts w:hint="eastAsia"/>
        </w:rPr>
        <w:t>（三）推动畜牧业高质量发展。一是推进重大项目，落地中鹤集团</w:t>
      </w:r>
      <w:r>
        <w:t>2万头肉牛全产业链项目、新拾安牧业30万头生猪养殖基地二期项目。</w:t>
      </w:r>
      <w:r>
        <w:rPr>
          <w:rFonts w:hint="eastAsia"/>
        </w:rPr>
        <w:t>二是提升生产指标，目标牛羊猪存栏分别达</w:t>
      </w:r>
      <w:r>
        <w:t>7.1万头、36.2万只、4.8万头，出栏分别达2.4万头、25万只、10.6万头；肉奶蛋产量分别达2万吨、1.22万吨、0.227万吨。</w:t>
      </w:r>
      <w:r>
        <w:rPr>
          <w:rFonts w:hint="eastAsia"/>
        </w:rPr>
        <w:t>三是保障饲草供应，扩大优质饲草种植，支持棉花秸秆饲料加工项目。</w:t>
      </w:r>
    </w:p>
    <w:p>
      <w:pPr>
        <w:pStyle w:val="49"/>
      </w:pPr>
      <w:r>
        <w:rPr>
          <w:rFonts w:hint="eastAsia"/>
        </w:rPr>
        <w:t>（四）提升农产品精深加工能力。一是实施加工业提升行动，打造哈密瓜、大枣、优质畜产品等重点产业链，申报产业集群、产业强镇等项目。二是培育市场主体，目标农产品加工业总产值与农业总产值比达</w:t>
      </w:r>
      <w:r>
        <w:t>2.3:1，新增年产值超亿元企业1家、5千万元企业2家，创建精品农庄和“一村一品”示范乡镇。</w:t>
      </w:r>
      <w:r>
        <w:rPr>
          <w:rFonts w:hint="eastAsia"/>
        </w:rPr>
        <w:t>三是强化品牌建设，推进绿色食品、有机农产品认证及五堡镇哈密大枣地理标志保护。</w:t>
      </w:r>
    </w:p>
    <w:p>
      <w:pPr>
        <w:pStyle w:val="49"/>
      </w:pPr>
      <w:r>
        <w:rPr>
          <w:rFonts w:hint="eastAsia"/>
        </w:rPr>
        <w:t>（五）开展人居环境整治。一是推进村庄清洁行动，围绕</w:t>
      </w:r>
      <w:r>
        <w:t>“五美”共建主题加强宣传，凝聚整治合力。</w:t>
      </w:r>
      <w:r>
        <w:rPr>
          <w:rFonts w:hint="eastAsia"/>
        </w:rPr>
        <w:t>二是完善基础设施，推进农村生活污水管网建设，申报厕所革命整村推进项目，建立长效管护机制。三是落实激励措施，通过评比机制宣传优秀经验，形成比学赶超氛围。</w:t>
      </w:r>
    </w:p>
    <w:p>
      <w:pPr>
        <w:pStyle w:val="47"/>
      </w:pPr>
      <w:bookmarkStart w:id="32" w:name="_Toc14624"/>
      <w:bookmarkStart w:id="33" w:name="_Toc1459543457"/>
      <w:bookmarkStart w:id="34" w:name="_Toc102036349"/>
      <w:bookmarkStart w:id="35" w:name="_Toc25079"/>
      <w:bookmarkStart w:id="36" w:name="_Toc203740461"/>
      <w:r>
        <w:t>（</w:t>
      </w:r>
      <w:r>
        <w:rPr>
          <w:rFonts w:hint="eastAsia"/>
        </w:rPr>
        <w:t>二</w:t>
      </w:r>
      <w:r>
        <w:t>）</w:t>
      </w:r>
      <w:r>
        <w:rPr>
          <w:rFonts w:hint="eastAsia"/>
        </w:rPr>
        <w:t>部门单位整体支出</w:t>
      </w:r>
      <w:bookmarkEnd w:id="32"/>
      <w:bookmarkEnd w:id="33"/>
      <w:bookmarkEnd w:id="34"/>
      <w:bookmarkEnd w:id="35"/>
      <w:r>
        <w:rPr>
          <w:rFonts w:hint="eastAsia"/>
        </w:rPr>
        <w:t>规模</w:t>
      </w:r>
      <w:bookmarkEnd w:id="36"/>
    </w:p>
    <w:p>
      <w:pPr>
        <w:pStyle w:val="49"/>
        <w:ind w:firstLine="643"/>
        <w:rPr>
          <w:b/>
          <w:bCs/>
        </w:rPr>
      </w:pPr>
      <w:bookmarkStart w:id="37" w:name="_Toc2637"/>
      <w:bookmarkStart w:id="38" w:name="_Toc8732"/>
      <w:r>
        <w:rPr>
          <w:b/>
          <w:bCs/>
        </w:rPr>
        <w:t>1.</w:t>
      </w:r>
      <w:r>
        <w:rPr>
          <w:rFonts w:hint="eastAsia"/>
          <w:b/>
          <w:bCs/>
        </w:rPr>
        <w:t>整体支出</w:t>
      </w:r>
      <w:r>
        <w:rPr>
          <w:b/>
          <w:bCs/>
        </w:rPr>
        <w:t>情况</w:t>
      </w:r>
      <w:bookmarkEnd w:id="37"/>
      <w:bookmarkEnd w:id="38"/>
    </w:p>
    <w:p>
      <w:pPr>
        <w:pStyle w:val="49"/>
      </w:pPr>
      <w:r>
        <w:rPr>
          <w:rFonts w:hint="eastAsia"/>
        </w:rPr>
        <w:t>202</w:t>
      </w:r>
      <w:r>
        <w:t>4</w:t>
      </w:r>
      <w:r>
        <w:rPr>
          <w:rFonts w:hint="eastAsia"/>
        </w:rPr>
        <w:t>年区农业农村局年初预算批复金额为</w:t>
      </w:r>
      <w:r>
        <w:rPr>
          <w:szCs w:val="21"/>
        </w:rPr>
        <w:t>17132.37</w:t>
      </w:r>
      <w:r>
        <w:rPr>
          <w:rFonts w:hint="eastAsia"/>
        </w:rPr>
        <w:t>万元，全年预算调整金额为</w:t>
      </w:r>
      <w:r>
        <w:rPr>
          <w:szCs w:val="21"/>
        </w:rPr>
        <w:t>27036.5</w:t>
      </w:r>
      <w:r>
        <w:rPr>
          <w:rFonts w:hint="eastAsia"/>
        </w:rPr>
        <w:t>万元，部门全年实际执行金额共计</w:t>
      </w:r>
      <w:r>
        <w:rPr>
          <w:szCs w:val="21"/>
        </w:rPr>
        <w:t>27036.5</w:t>
      </w:r>
      <w:r>
        <w:rPr>
          <w:rFonts w:hint="eastAsia"/>
        </w:rPr>
        <w:t>万元，全年部门预算调整率为</w:t>
      </w:r>
      <w:r>
        <w:rPr>
          <w:szCs w:val="21"/>
        </w:rPr>
        <w:t>57.81</w:t>
      </w:r>
      <w:r>
        <w:rPr>
          <w:rFonts w:hint="eastAsia"/>
        </w:rPr>
        <w:t>%，部门预算执行率达100%。</w:t>
      </w:r>
    </w:p>
    <w:p>
      <w:pPr>
        <w:pStyle w:val="49"/>
        <w:ind w:firstLine="482"/>
        <w:jc w:val="center"/>
        <w:rPr>
          <w:b/>
          <w:bCs/>
          <w:sz w:val="24"/>
          <w:szCs w:val="24"/>
        </w:rPr>
      </w:pPr>
      <w:r>
        <w:rPr>
          <w:rFonts w:hint="eastAsia"/>
          <w:b/>
          <w:bCs/>
          <w:sz w:val="24"/>
          <w:szCs w:val="24"/>
        </w:rPr>
        <w:t>表1-2 部门202</w:t>
      </w:r>
      <w:r>
        <w:rPr>
          <w:b/>
          <w:bCs/>
          <w:sz w:val="24"/>
          <w:szCs w:val="24"/>
        </w:rPr>
        <w:t>4</w:t>
      </w:r>
      <w:r>
        <w:rPr>
          <w:rFonts w:hint="eastAsia"/>
          <w:b/>
          <w:bCs/>
          <w:sz w:val="24"/>
          <w:szCs w:val="24"/>
        </w:rPr>
        <w:t>年预算收支及结转结余情况表</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091"/>
        <w:gridCol w:w="1091"/>
        <w:gridCol w:w="1063"/>
        <w:gridCol w:w="989"/>
        <w:gridCol w:w="1091"/>
        <w:gridCol w:w="1091"/>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4293" w:type="dxa"/>
            <w:gridSpan w:val="4"/>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收入（万元）</w:t>
            </w:r>
          </w:p>
        </w:tc>
        <w:tc>
          <w:tcPr>
            <w:tcW w:w="4235" w:type="dxa"/>
            <w:gridSpan w:val="4"/>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blHeader/>
          <w:jc w:val="center"/>
        </w:trPr>
        <w:tc>
          <w:tcPr>
            <w:tcW w:w="1048"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项目</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年初预算数</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全年预算数</w:t>
            </w:r>
          </w:p>
        </w:tc>
        <w:tc>
          <w:tcPr>
            <w:tcW w:w="106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决算数</w:t>
            </w: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项目（按支出性质和经济分类）</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年初预算数</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全年预算数</w:t>
            </w:r>
          </w:p>
        </w:tc>
        <w:tc>
          <w:tcPr>
            <w:tcW w:w="1064"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一、一般公共预算财政拨款收入</w:t>
            </w:r>
          </w:p>
        </w:tc>
        <w:tc>
          <w:tcPr>
            <w:tcW w:w="1091" w:type="dxa"/>
            <w:vAlign w:val="center"/>
          </w:tcPr>
          <w:p>
            <w:pPr>
              <w:pStyle w:val="49"/>
              <w:spacing w:line="240" w:lineRule="auto"/>
              <w:ind w:firstLine="0" w:firstLineChars="0"/>
              <w:jc w:val="center"/>
              <w:rPr>
                <w:rFonts w:eastAsia="宋体"/>
                <w:sz w:val="21"/>
                <w:szCs w:val="21"/>
              </w:rPr>
            </w:pPr>
            <w:r>
              <w:rPr>
                <w:rFonts w:hint="eastAsia" w:ascii="宋体" w:hAnsi="宋体" w:eastAsia="宋体"/>
                <w:sz w:val="21"/>
                <w:szCs w:val="21"/>
              </w:rPr>
              <w:t>1</w:t>
            </w:r>
            <w:r>
              <w:rPr>
                <w:rFonts w:ascii="宋体" w:hAnsi="宋体" w:eastAsia="宋体"/>
                <w:sz w:val="21"/>
                <w:szCs w:val="21"/>
              </w:rPr>
              <w:t>7132.37</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5723.89</w:t>
            </w:r>
          </w:p>
        </w:tc>
        <w:tc>
          <w:tcPr>
            <w:tcW w:w="106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5723.89</w:t>
            </w:r>
          </w:p>
        </w:tc>
        <w:tc>
          <w:tcPr>
            <w:tcW w:w="989" w:type="dxa"/>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一、基本支出</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183.78</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716.69</w:t>
            </w:r>
          </w:p>
        </w:tc>
        <w:tc>
          <w:tcPr>
            <w:tcW w:w="1064"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716.69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二、政府性基金预算财政拨款收入</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0</w:t>
            </w:r>
            <w:r>
              <w:rPr>
                <w:rFonts w:ascii="宋体" w:hAnsi="宋体" w:eastAsia="宋体"/>
                <w:sz w:val="21"/>
                <w:szCs w:val="21"/>
              </w:rPr>
              <w:t>.00</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9</w:t>
            </w:r>
            <w:r>
              <w:rPr>
                <w:rFonts w:ascii="宋体" w:hAnsi="宋体" w:eastAsia="宋体"/>
                <w:sz w:val="21"/>
                <w:szCs w:val="21"/>
              </w:rPr>
              <w:t>7.60</w:t>
            </w:r>
          </w:p>
        </w:tc>
        <w:tc>
          <w:tcPr>
            <w:tcW w:w="106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9</w:t>
            </w:r>
            <w:r>
              <w:rPr>
                <w:rFonts w:ascii="宋体" w:hAnsi="宋体" w:eastAsia="宋体"/>
                <w:sz w:val="21"/>
                <w:szCs w:val="21"/>
              </w:rPr>
              <w:t>7.60</w:t>
            </w: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人员经费</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091.19</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543.38</w:t>
            </w:r>
          </w:p>
        </w:tc>
        <w:tc>
          <w:tcPr>
            <w:tcW w:w="1064"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543.38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三、国有资本经营预算财政拨款收入</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公用经费</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9</w:t>
            </w:r>
            <w:r>
              <w:rPr>
                <w:rFonts w:ascii="宋体" w:hAnsi="宋体" w:eastAsia="宋体"/>
                <w:sz w:val="21"/>
                <w:szCs w:val="21"/>
              </w:rPr>
              <w:t>2.59</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73.31</w:t>
            </w:r>
          </w:p>
        </w:tc>
        <w:tc>
          <w:tcPr>
            <w:tcW w:w="1064"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73.31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四、上级补助收入</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二、项目支出</w:t>
            </w:r>
          </w:p>
        </w:tc>
        <w:tc>
          <w:tcPr>
            <w:tcW w:w="109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15948.59</w:t>
            </w:r>
          </w:p>
        </w:tc>
        <w:tc>
          <w:tcPr>
            <w:tcW w:w="109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24319.80</w:t>
            </w:r>
          </w:p>
        </w:tc>
        <w:tc>
          <w:tcPr>
            <w:tcW w:w="1064"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24319.80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五、事业收入</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其中：基本建设类项目</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0</w:t>
            </w:r>
            <w:r>
              <w:rPr>
                <w:rFonts w:ascii="宋体" w:hAnsi="宋体" w:eastAsia="宋体"/>
                <w:sz w:val="21"/>
                <w:szCs w:val="21"/>
              </w:rPr>
              <w:t>.00</w:t>
            </w:r>
          </w:p>
        </w:tc>
        <w:tc>
          <w:tcPr>
            <w:tcW w:w="109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5754.50</w:t>
            </w:r>
          </w:p>
        </w:tc>
        <w:tc>
          <w:tcPr>
            <w:tcW w:w="1064"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5754.50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六、经营收入</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三、上</w:t>
            </w:r>
            <w:r>
              <w:rPr>
                <w:rFonts w:hint="eastAsia" w:ascii="宋体" w:hAnsi="宋体" w:eastAsia="宋体"/>
                <w:sz w:val="21"/>
                <w:szCs w:val="21"/>
                <w:lang w:val="en-US" w:eastAsia="zh-CN"/>
              </w:rPr>
              <w:t>交</w:t>
            </w:r>
            <w:r>
              <w:rPr>
                <w:rFonts w:hint="eastAsia" w:ascii="宋体" w:hAnsi="宋体" w:eastAsia="宋体"/>
                <w:sz w:val="21"/>
                <w:szCs w:val="21"/>
              </w:rPr>
              <w:t>上级支出</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4"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七、附属单位上缴收入</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四、经营支出</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4"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八、其他收入</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0</w:t>
            </w:r>
            <w:r>
              <w:rPr>
                <w:rFonts w:ascii="宋体" w:hAnsi="宋体" w:eastAsia="宋体"/>
                <w:sz w:val="21"/>
                <w:szCs w:val="21"/>
              </w:rPr>
              <w:t>.00</w:t>
            </w:r>
          </w:p>
        </w:tc>
        <w:tc>
          <w:tcPr>
            <w:tcW w:w="109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215.01</w:t>
            </w:r>
          </w:p>
        </w:tc>
        <w:tc>
          <w:tcPr>
            <w:tcW w:w="106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215.01</w:t>
            </w:r>
          </w:p>
        </w:tc>
        <w:tc>
          <w:tcPr>
            <w:tcW w:w="989" w:type="dxa"/>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五、对附属单位补助支出</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4"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本年收入合计</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7132.37</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1063"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989"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本年支出合计</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17132.37</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1064"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使用非财政拨款结余</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结余分配</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4"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left"/>
              <w:rPr>
                <w:rFonts w:ascii="宋体" w:hAnsi="宋体" w:eastAsia="宋体"/>
                <w:sz w:val="21"/>
                <w:szCs w:val="21"/>
              </w:rPr>
            </w:pPr>
            <w:r>
              <w:rPr>
                <w:rFonts w:hint="eastAsia" w:ascii="宋体" w:hAnsi="宋体" w:eastAsia="宋体"/>
                <w:sz w:val="21"/>
                <w:szCs w:val="21"/>
              </w:rPr>
              <w:t>年初结转和结余</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3" w:type="dxa"/>
            <w:vAlign w:val="center"/>
          </w:tcPr>
          <w:p>
            <w:pPr>
              <w:pStyle w:val="49"/>
              <w:spacing w:line="240" w:lineRule="auto"/>
              <w:ind w:firstLine="0" w:firstLineChars="0"/>
              <w:jc w:val="center"/>
              <w:rPr>
                <w:rFonts w:ascii="宋体" w:hAnsi="宋体" w:eastAsia="宋体"/>
                <w:sz w:val="21"/>
                <w:szCs w:val="21"/>
              </w:rPr>
            </w:pP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年末结转和结余</w:t>
            </w: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91" w:type="dxa"/>
            <w:vAlign w:val="center"/>
          </w:tcPr>
          <w:p>
            <w:pPr>
              <w:pStyle w:val="49"/>
              <w:spacing w:line="240" w:lineRule="auto"/>
              <w:ind w:firstLine="0" w:firstLineChars="0"/>
              <w:jc w:val="center"/>
              <w:rPr>
                <w:rFonts w:ascii="宋体" w:hAnsi="宋体" w:eastAsia="宋体"/>
                <w:sz w:val="21"/>
                <w:szCs w:val="21"/>
              </w:rPr>
            </w:pPr>
          </w:p>
        </w:tc>
        <w:tc>
          <w:tcPr>
            <w:tcW w:w="1064" w:type="dxa"/>
            <w:vAlign w:val="center"/>
          </w:tcPr>
          <w:p>
            <w:pPr>
              <w:pStyle w:val="49"/>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总计</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7132.37</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1063"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98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b/>
                <w:bCs/>
                <w:sz w:val="21"/>
                <w:szCs w:val="21"/>
              </w:rPr>
              <w:t>总计</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ascii="宋体" w:hAnsi="宋体" w:eastAsia="宋体"/>
                <w:b/>
                <w:bCs/>
                <w:sz w:val="21"/>
                <w:szCs w:val="21"/>
              </w:rPr>
              <w:t>17132.37</w:t>
            </w:r>
          </w:p>
        </w:tc>
        <w:tc>
          <w:tcPr>
            <w:tcW w:w="1091"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c>
          <w:tcPr>
            <w:tcW w:w="1064" w:type="dxa"/>
            <w:vAlign w:val="center"/>
          </w:tcPr>
          <w:p>
            <w:pPr>
              <w:pStyle w:val="49"/>
              <w:spacing w:line="240" w:lineRule="auto"/>
              <w:ind w:firstLine="0" w:firstLineChars="0"/>
              <w:jc w:val="center"/>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7036.50</w:t>
            </w:r>
          </w:p>
        </w:tc>
      </w:tr>
    </w:tbl>
    <w:p>
      <w:pPr>
        <w:pStyle w:val="47"/>
      </w:pPr>
      <w:bookmarkStart w:id="39" w:name="_Toc20188"/>
      <w:bookmarkStart w:id="40" w:name="_Toc12491"/>
      <w:bookmarkStart w:id="41" w:name="_Toc20428"/>
      <w:bookmarkStart w:id="42" w:name="_Toc203740462"/>
      <w:bookmarkStart w:id="43" w:name="_Toc96689231"/>
      <w:bookmarkStart w:id="44" w:name="_Toc180684173"/>
      <w:r>
        <w:t>（</w:t>
      </w:r>
      <w:r>
        <w:rPr>
          <w:rFonts w:hint="eastAsia"/>
        </w:rPr>
        <w:t>三</w:t>
      </w:r>
      <w:r>
        <w:t>）</w:t>
      </w:r>
      <w:r>
        <w:rPr>
          <w:rFonts w:hint="eastAsia"/>
        </w:rPr>
        <w:t>部门管理</w:t>
      </w:r>
      <w:r>
        <w:t>情况</w:t>
      </w:r>
      <w:bookmarkEnd w:id="39"/>
      <w:bookmarkEnd w:id="40"/>
      <w:bookmarkEnd w:id="41"/>
      <w:bookmarkEnd w:id="42"/>
    </w:p>
    <w:p>
      <w:pPr>
        <w:pStyle w:val="49"/>
        <w:ind w:firstLine="643"/>
        <w:rPr>
          <w:b/>
          <w:bCs/>
        </w:rPr>
      </w:pPr>
      <w:r>
        <w:rPr>
          <w:b/>
          <w:bCs/>
        </w:rPr>
        <w:t>1.</w:t>
      </w:r>
      <w:r>
        <w:rPr>
          <w:rFonts w:hint="eastAsia"/>
          <w:b/>
          <w:bCs/>
        </w:rPr>
        <w:t>人员管理</w:t>
      </w:r>
    </w:p>
    <w:p>
      <w:pPr>
        <w:pStyle w:val="49"/>
      </w:pPr>
      <w:r>
        <w:rPr>
          <w:rFonts w:hint="eastAsia"/>
        </w:rPr>
        <w:t>按区农业农村局内设机构工作职责进行划分管理。</w:t>
      </w:r>
    </w:p>
    <w:p>
      <w:pPr>
        <w:pStyle w:val="49"/>
        <w:ind w:firstLine="643"/>
        <w:rPr>
          <w:b/>
          <w:bCs/>
        </w:rPr>
      </w:pPr>
      <w:r>
        <w:rPr>
          <w:rFonts w:hint="eastAsia"/>
          <w:b/>
          <w:bCs/>
        </w:rPr>
        <w:t>2</w:t>
      </w:r>
      <w:r>
        <w:rPr>
          <w:b/>
          <w:bCs/>
        </w:rPr>
        <w:t>.</w:t>
      </w:r>
      <w:r>
        <w:rPr>
          <w:rFonts w:hint="eastAsia"/>
          <w:b/>
          <w:bCs/>
        </w:rPr>
        <w:t>财务管理</w:t>
      </w:r>
    </w:p>
    <w:p>
      <w:pPr>
        <w:pStyle w:val="49"/>
      </w:pPr>
      <w:r>
        <w:rPr>
          <w:rFonts w:hint="eastAsia"/>
        </w:rPr>
        <w:t>区农业农村局制定了部门</w:t>
      </w:r>
      <w:r>
        <w:rPr>
          <w:rFonts w:hint="eastAsia"/>
          <w:lang w:val="en-US" w:eastAsia="zh-CN"/>
        </w:rPr>
        <w:t>内</w:t>
      </w:r>
      <w:r>
        <w:rPr>
          <w:rFonts w:hint="eastAsia"/>
        </w:rPr>
        <w:t>控制管理制度，财务由计划财务室统一管理，所有经费支出都必须经主管领导审批后方可执行，严格履行“一支笔”审批制度。开支数额较大的，还需由</w:t>
      </w:r>
      <w:r>
        <w:t>财经领导小组</w:t>
      </w:r>
      <w:r>
        <w:rPr>
          <w:rFonts w:hint="eastAsia"/>
        </w:rPr>
        <w:t>会议研究后批准。计划财务室统揽财政工作。</w:t>
      </w:r>
    </w:p>
    <w:p>
      <w:pPr>
        <w:pStyle w:val="49"/>
        <w:ind w:firstLine="643"/>
        <w:rPr>
          <w:b/>
          <w:bCs/>
        </w:rPr>
      </w:pPr>
      <w:r>
        <w:rPr>
          <w:rFonts w:hint="eastAsia"/>
          <w:b/>
          <w:bCs/>
        </w:rPr>
        <w:t>3</w:t>
      </w:r>
      <w:r>
        <w:rPr>
          <w:b/>
          <w:bCs/>
        </w:rPr>
        <w:t>.</w:t>
      </w:r>
      <w:r>
        <w:rPr>
          <w:rFonts w:hint="eastAsia"/>
          <w:b/>
          <w:bCs/>
        </w:rPr>
        <w:t>资产管理</w:t>
      </w:r>
    </w:p>
    <w:p>
      <w:pPr>
        <w:pStyle w:val="49"/>
      </w:pPr>
      <w:r>
        <w:rPr>
          <w:rFonts w:hint="eastAsia"/>
        </w:rPr>
        <w:t>区农业农村局固定资产、办公设备、办公用品、政府采购等工作由计划财务室统一管理，每年对固定资产进行盘点，亏损报废的及时清理，划拨调转的向伊州区财政局申请划转。</w:t>
      </w:r>
    </w:p>
    <w:p>
      <w:pPr>
        <w:pStyle w:val="47"/>
      </w:pPr>
      <w:bookmarkStart w:id="45" w:name="_Toc203740463"/>
      <w:r>
        <w:t>（</w:t>
      </w:r>
      <w:r>
        <w:rPr>
          <w:rFonts w:hint="eastAsia"/>
        </w:rPr>
        <w:t>四</w:t>
      </w:r>
      <w:r>
        <w:t>）</w:t>
      </w:r>
      <w:r>
        <w:rPr>
          <w:rFonts w:hint="eastAsia"/>
        </w:rPr>
        <w:t>部门绩效目标</w:t>
      </w:r>
      <w:bookmarkEnd w:id="45"/>
    </w:p>
    <w:p>
      <w:pPr>
        <w:pStyle w:val="49"/>
        <w:ind w:firstLine="643"/>
        <w:rPr>
          <w:b/>
          <w:bCs/>
        </w:rPr>
      </w:pPr>
      <w:r>
        <w:rPr>
          <w:b/>
          <w:bCs/>
        </w:rPr>
        <w:t>1.</w:t>
      </w:r>
      <w:r>
        <w:rPr>
          <w:rFonts w:hint="eastAsia"/>
          <w:b/>
          <w:bCs/>
        </w:rPr>
        <w:t>总体目标</w:t>
      </w:r>
    </w:p>
    <w:p>
      <w:pPr>
        <w:pStyle w:val="49"/>
      </w:pPr>
      <w:r>
        <w:rPr>
          <w:rFonts w:hint="eastAsia"/>
        </w:rPr>
        <w:t>落实粮食种植约束，优化提升畜禽产业结构，实施农产品加工产业提升，统筹推进农产品初加工，加强农业机械发展，开展全区测土配方施肥技术推广，残膜回收，秸秆综合利用</w:t>
      </w:r>
      <w:r>
        <w:t>,畜禽粪污资</w:t>
      </w:r>
      <w:r>
        <w:rPr>
          <w:rFonts w:hint="eastAsia"/>
        </w:rPr>
        <w:t>源化利用，主要农产品质量安全检测</w:t>
      </w:r>
      <w:r>
        <w:t>,实施农业政策性保险，降低农民受灾损失风险。开展重大动物植物疫病常态化防控和重点人畜共患病源头防控工作，持续运用生物，化学，物理等防治措施做好</w:t>
      </w:r>
      <w:r>
        <w:rPr>
          <w:rFonts w:hint="eastAsia"/>
        </w:rPr>
        <w:t>扶桑绵粉蚧防控工作，提升动植物疫病预防能力，保障农作物种植产量。</w:t>
      </w:r>
    </w:p>
    <w:p>
      <w:pPr>
        <w:pStyle w:val="49"/>
        <w:ind w:firstLine="643"/>
        <w:rPr>
          <w:b/>
          <w:bCs/>
        </w:rPr>
      </w:pPr>
      <w:r>
        <w:rPr>
          <w:rFonts w:hint="eastAsia"/>
          <w:b/>
          <w:bCs/>
        </w:rPr>
        <w:t>2</w:t>
      </w:r>
      <w:r>
        <w:rPr>
          <w:b/>
          <w:bCs/>
        </w:rPr>
        <w:t>.</w:t>
      </w:r>
      <w:r>
        <w:rPr>
          <w:rFonts w:hint="eastAsia"/>
          <w:b/>
          <w:bCs/>
        </w:rPr>
        <w:t>年度整体绩效目标</w:t>
      </w:r>
    </w:p>
    <w:p>
      <w:pPr>
        <w:pStyle w:val="49"/>
      </w:pPr>
      <w:r>
        <w:rPr>
          <w:rFonts w:hint="eastAsia"/>
        </w:rPr>
        <w:t>根据区农业农村局提供的《哈密市伊州区农业农村局202</w:t>
      </w:r>
      <w:r>
        <w:t>4</w:t>
      </w:r>
      <w:r>
        <w:rPr>
          <w:rFonts w:hint="eastAsia"/>
        </w:rPr>
        <w:t>年部门整体绩效目标表》，202</w:t>
      </w:r>
      <w:r>
        <w:t>4</w:t>
      </w:r>
      <w:r>
        <w:rPr>
          <w:rFonts w:hint="eastAsia"/>
        </w:rPr>
        <w:t>年区农业农村局部门年度整体绩效目标如下：</w:t>
      </w:r>
    </w:p>
    <w:p>
      <w:pPr>
        <w:pStyle w:val="49"/>
        <w:ind w:firstLine="482"/>
        <w:jc w:val="center"/>
        <w:rPr>
          <w:b/>
          <w:bCs/>
          <w:sz w:val="24"/>
          <w:szCs w:val="24"/>
        </w:rPr>
      </w:pPr>
      <w:r>
        <w:rPr>
          <w:rFonts w:hint="eastAsia"/>
          <w:b/>
          <w:bCs/>
          <w:sz w:val="24"/>
          <w:szCs w:val="24"/>
        </w:rPr>
        <w:t>表1-3 哈密市伊州区农业农村局202</w:t>
      </w:r>
      <w:r>
        <w:rPr>
          <w:b/>
          <w:bCs/>
          <w:sz w:val="24"/>
          <w:szCs w:val="24"/>
        </w:rPr>
        <w:t>4</w:t>
      </w:r>
      <w:r>
        <w:rPr>
          <w:rFonts w:hint="eastAsia"/>
          <w:b/>
          <w:bCs/>
          <w:sz w:val="24"/>
          <w:szCs w:val="24"/>
        </w:rPr>
        <w:t>年部门整体绩效目标表</w:t>
      </w:r>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83"/>
        <w:gridCol w:w="1559"/>
        <w:gridCol w:w="2802"/>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697"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年度总体目标</w:t>
            </w:r>
          </w:p>
        </w:tc>
        <w:tc>
          <w:tcPr>
            <w:tcW w:w="7605" w:type="dxa"/>
            <w:gridSpan w:val="4"/>
            <w:vAlign w:val="center"/>
          </w:tcPr>
          <w:p>
            <w:pPr>
              <w:pStyle w:val="49"/>
              <w:spacing w:line="240" w:lineRule="auto"/>
              <w:ind w:firstLine="0" w:firstLineChars="0"/>
              <w:rPr>
                <w:rFonts w:ascii="宋体" w:hAnsi="宋体" w:eastAsia="宋体"/>
                <w:sz w:val="21"/>
                <w:szCs w:val="21"/>
              </w:rPr>
            </w:pPr>
            <w:r>
              <w:rPr>
                <w:rFonts w:hint="eastAsia" w:ascii="宋体" w:hAnsi="宋体" w:eastAsia="宋体"/>
                <w:sz w:val="21"/>
                <w:szCs w:val="21"/>
              </w:rPr>
              <w:t>落实粮食种植约束，优化提升畜禽产业结构，实施农产品加工产业提升，统筹推进农产品初加工，加强农业机械发展，开展全区测土配方施肥技术推广，残膜回收，秸秆综合利用</w:t>
            </w:r>
            <w:r>
              <w:rPr>
                <w:rFonts w:ascii="宋体" w:hAnsi="宋体" w:eastAsia="宋体"/>
                <w:sz w:val="21"/>
                <w:szCs w:val="21"/>
              </w:rPr>
              <w:t>,畜禽粪污资</w:t>
            </w:r>
            <w:r>
              <w:rPr>
                <w:rFonts w:hint="eastAsia" w:ascii="宋体" w:hAnsi="宋体" w:eastAsia="宋体"/>
                <w:sz w:val="21"/>
                <w:szCs w:val="21"/>
              </w:rPr>
              <w:t>源化利用，主要农产品质量安全检测</w:t>
            </w:r>
            <w:r>
              <w:rPr>
                <w:rFonts w:ascii="宋体" w:hAnsi="宋体" w:eastAsia="宋体"/>
                <w:sz w:val="21"/>
                <w:szCs w:val="21"/>
              </w:rPr>
              <w:t>,实施农业政策性保险，降低农民受灾损失风险。开展重大动物植物疫病常态化防控和重点人畜共患病源头防控工作，持续运用生物，化学，物理等防治措施做好</w:t>
            </w:r>
            <w:r>
              <w:rPr>
                <w:rFonts w:hint="eastAsia" w:ascii="宋体" w:hAnsi="宋体" w:eastAsia="宋体"/>
                <w:sz w:val="21"/>
                <w:szCs w:val="21"/>
              </w:rPr>
              <w:t>扶桑绵粉蚧防控工作，提升动植物疫病预防能力，保障农作物种植产量。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7"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年度绩效目标</w:t>
            </w:r>
          </w:p>
        </w:tc>
        <w:tc>
          <w:tcPr>
            <w:tcW w:w="128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一级指标</w:t>
            </w:r>
          </w:p>
        </w:tc>
        <w:tc>
          <w:tcPr>
            <w:tcW w:w="155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二级指标</w:t>
            </w: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三级指标</w:t>
            </w:r>
          </w:p>
        </w:tc>
        <w:tc>
          <w:tcPr>
            <w:tcW w:w="196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预期指标值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履职效能</w:t>
            </w:r>
          </w:p>
        </w:tc>
        <w:tc>
          <w:tcPr>
            <w:tcW w:w="1559"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数量指标</w:t>
            </w: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改造提升高标准农田面积（万亩）</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&gt;=0.70万亩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购买实验室检测试剂</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农机购置补贴机具数</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&gt;=560台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发放草原生态保护补助奖励禁牧区面积</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&gt;=439.24万亩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耕地地力保护补贴春小麦面积</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&gt;=2.50万亩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废旧地膜回收利用面积</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&gt;=66572.89万亩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时效指标</w:t>
            </w: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动植物疫病预防控制及时率</w:t>
            </w:r>
          </w:p>
        </w:tc>
        <w:tc>
          <w:tcPr>
            <w:tcW w:w="196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运行成本</w:t>
            </w:r>
          </w:p>
        </w:tc>
        <w:tc>
          <w:tcPr>
            <w:tcW w:w="1559"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质量指标</w:t>
            </w: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机构运行稳定率</w:t>
            </w:r>
          </w:p>
        </w:tc>
        <w:tc>
          <w:tcPr>
            <w:tcW w:w="1961"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社会效益</w:t>
            </w:r>
          </w:p>
        </w:tc>
        <w:tc>
          <w:tcPr>
            <w:tcW w:w="1559" w:type="dxa"/>
            <w:vMerge w:val="restart"/>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社会效益指标</w:t>
            </w: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农田当季地膜回收率</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97" w:type="dxa"/>
            <w:vMerge w:val="continue"/>
          </w:tcPr>
          <w:p>
            <w:pPr>
              <w:pStyle w:val="49"/>
              <w:spacing w:line="240" w:lineRule="auto"/>
              <w:ind w:firstLine="0" w:firstLineChars="0"/>
              <w:rPr>
                <w:rFonts w:ascii="宋体" w:hAnsi="宋体" w:eastAsia="宋体"/>
                <w:sz w:val="21"/>
                <w:szCs w:val="21"/>
              </w:rPr>
            </w:pPr>
          </w:p>
        </w:tc>
        <w:tc>
          <w:tcPr>
            <w:tcW w:w="1283" w:type="dxa"/>
            <w:vMerge w:val="continue"/>
          </w:tcPr>
          <w:p>
            <w:pPr>
              <w:pStyle w:val="49"/>
              <w:spacing w:line="240" w:lineRule="auto"/>
              <w:ind w:firstLine="0" w:firstLineChars="0"/>
              <w:jc w:val="center"/>
              <w:rPr>
                <w:rFonts w:ascii="宋体" w:hAnsi="宋体" w:eastAsia="宋体"/>
                <w:sz w:val="21"/>
                <w:szCs w:val="21"/>
              </w:rPr>
            </w:pPr>
          </w:p>
        </w:tc>
        <w:tc>
          <w:tcPr>
            <w:tcW w:w="1559" w:type="dxa"/>
            <w:vMerge w:val="continue"/>
            <w:vAlign w:val="center"/>
          </w:tcPr>
          <w:p>
            <w:pPr>
              <w:pStyle w:val="49"/>
              <w:spacing w:line="240" w:lineRule="auto"/>
              <w:ind w:firstLine="0" w:firstLineChars="0"/>
              <w:jc w:val="center"/>
              <w:rPr>
                <w:rFonts w:ascii="宋体" w:hAnsi="宋体" w:eastAsia="宋体"/>
                <w:sz w:val="21"/>
                <w:szCs w:val="21"/>
              </w:rPr>
            </w:pPr>
          </w:p>
        </w:tc>
        <w:tc>
          <w:tcPr>
            <w:tcW w:w="2802" w:type="dxa"/>
            <w:vAlign w:val="center"/>
          </w:tcPr>
          <w:p>
            <w:pPr>
              <w:pStyle w:val="49"/>
              <w:spacing w:line="240" w:lineRule="auto"/>
              <w:ind w:firstLine="0" w:firstLineChars="0"/>
              <w:jc w:val="center"/>
              <w:rPr>
                <w:rFonts w:ascii="宋体" w:hAnsi="宋体" w:eastAsia="宋体"/>
                <w:sz w:val="21"/>
                <w:szCs w:val="21"/>
              </w:rPr>
            </w:pPr>
            <w:r>
              <w:rPr>
                <w:rFonts w:hint="eastAsia" w:ascii="宋体" w:hAnsi="宋体" w:eastAsia="宋体"/>
                <w:sz w:val="21"/>
                <w:szCs w:val="21"/>
              </w:rPr>
              <w:t>强制免疫应免畜禽的免疫密度</w:t>
            </w:r>
          </w:p>
        </w:tc>
        <w:tc>
          <w:tcPr>
            <w:tcW w:w="1961" w:type="dxa"/>
            <w:vAlign w:val="center"/>
          </w:tcPr>
          <w:p>
            <w:pPr>
              <w:pStyle w:val="49"/>
              <w:spacing w:line="240" w:lineRule="auto"/>
              <w:ind w:firstLine="0" w:firstLineChars="0"/>
              <w:jc w:val="center"/>
              <w:rPr>
                <w:rFonts w:ascii="宋体" w:hAnsi="宋体" w:eastAsia="宋体"/>
                <w:sz w:val="21"/>
                <w:szCs w:val="21"/>
              </w:rPr>
            </w:pPr>
            <w:r>
              <w:rPr>
                <w:rFonts w:ascii="宋体" w:hAnsi="宋体" w:eastAsia="宋体"/>
                <w:sz w:val="21"/>
                <w:szCs w:val="21"/>
              </w:rPr>
              <w:t>&gt;=90%</w:t>
            </w:r>
          </w:p>
        </w:tc>
      </w:tr>
    </w:tbl>
    <w:p>
      <w:pPr>
        <w:pStyle w:val="47"/>
      </w:pPr>
      <w:bookmarkStart w:id="46" w:name="_Toc203740464"/>
      <w:r>
        <w:t>（</w:t>
      </w:r>
      <w:r>
        <w:rPr>
          <w:rFonts w:hint="eastAsia"/>
        </w:rPr>
        <w:t>五</w:t>
      </w:r>
      <w:r>
        <w:t>）</w:t>
      </w:r>
      <w:r>
        <w:rPr>
          <w:rFonts w:hint="eastAsia"/>
        </w:rPr>
        <w:t>评价对象和范围、主要内容</w:t>
      </w:r>
      <w:bookmarkEnd w:id="46"/>
    </w:p>
    <w:p>
      <w:pPr>
        <w:pStyle w:val="49"/>
        <w:ind w:firstLine="643"/>
        <w:rPr>
          <w:b/>
          <w:bCs/>
        </w:rPr>
      </w:pPr>
      <w:r>
        <w:rPr>
          <w:b/>
          <w:bCs/>
        </w:rPr>
        <w:t>1.</w:t>
      </w:r>
      <w:r>
        <w:rPr>
          <w:rFonts w:hint="eastAsia"/>
          <w:b/>
          <w:bCs/>
        </w:rPr>
        <w:t>评价对象和范围</w:t>
      </w:r>
    </w:p>
    <w:p>
      <w:pPr>
        <w:pStyle w:val="49"/>
      </w:pPr>
      <w:r>
        <w:rPr>
          <w:rFonts w:hint="eastAsia"/>
        </w:rPr>
        <w:t>本次评价对象为区农业农村局202</w:t>
      </w:r>
      <w:r>
        <w:t>4</w:t>
      </w:r>
      <w:r>
        <w:rPr>
          <w:rFonts w:hint="eastAsia"/>
        </w:rPr>
        <w:t>年度部门整体预算资金。资金来源包括一般公共预算和其他收入，资金用途包括基本支出和项目支出，重点关注项目实施对单位履职的支撑作用，项目设立必要性和单位运行管理的规范性。</w:t>
      </w:r>
    </w:p>
    <w:p>
      <w:pPr>
        <w:pStyle w:val="49"/>
      </w:pPr>
      <w:r>
        <w:rPr>
          <w:rFonts w:hint="eastAsia"/>
        </w:rPr>
        <w:t>本次评价范围为202</w:t>
      </w:r>
      <w:r>
        <w:t>4</w:t>
      </w:r>
      <w:r>
        <w:rPr>
          <w:rFonts w:hint="eastAsia"/>
        </w:rPr>
        <w:t>年区农业农村局部门整体履职情况。</w:t>
      </w:r>
    </w:p>
    <w:p>
      <w:pPr>
        <w:pStyle w:val="49"/>
        <w:ind w:firstLine="643"/>
        <w:rPr>
          <w:b/>
          <w:bCs/>
        </w:rPr>
      </w:pPr>
      <w:r>
        <w:rPr>
          <w:rFonts w:hint="eastAsia"/>
          <w:b/>
          <w:bCs/>
        </w:rPr>
        <w:t>2</w:t>
      </w:r>
      <w:r>
        <w:rPr>
          <w:b/>
          <w:bCs/>
        </w:rPr>
        <w:t>.</w:t>
      </w:r>
      <w:r>
        <w:rPr>
          <w:rFonts w:hint="eastAsia"/>
          <w:b/>
          <w:bCs/>
        </w:rPr>
        <w:t>评价主要内容</w:t>
      </w:r>
    </w:p>
    <w:p>
      <w:pPr>
        <w:pStyle w:val="49"/>
      </w:pPr>
      <w:r>
        <w:rPr>
          <w:rFonts w:hint="eastAsia"/>
        </w:rPr>
        <w:t>（1）绩效目标的设定情况。重点评价绩效目标设立的充分性、明确性、合理性以及细化程度。</w:t>
      </w:r>
    </w:p>
    <w:p>
      <w:pPr>
        <w:pStyle w:val="49"/>
      </w:pPr>
      <w:r>
        <w:rPr>
          <w:rFonts w:hint="eastAsia"/>
        </w:rPr>
        <w:t>（2）资金投入和使用情况。重点评价资金分配过程、投入方式、资金到位、预算执行情况。</w:t>
      </w:r>
    </w:p>
    <w:p>
      <w:pPr>
        <w:pStyle w:val="49"/>
      </w:pPr>
      <w:r>
        <w:rPr>
          <w:rFonts w:hint="eastAsia"/>
        </w:rPr>
        <w:t>（3）为实现绩效目标制定的制度、采取的措施等。包括项目管理制度、财务管理制度、资产管理制度和绩效跟踪管理措施等。</w:t>
      </w:r>
    </w:p>
    <w:p>
      <w:pPr>
        <w:pStyle w:val="49"/>
      </w:pPr>
      <w:r>
        <w:rPr>
          <w:rFonts w:hint="eastAsia"/>
        </w:rPr>
        <w:t>（4）绩效目标的实现程度和效果。绩效目标的实现程度包括产出数量、产出质量、产出时效和产出成本。效果包括经济效益、社会效益以及服务对象满意度等。</w:t>
      </w:r>
    </w:p>
    <w:p>
      <w:pPr>
        <w:pStyle w:val="49"/>
        <w:ind w:firstLine="643"/>
        <w:rPr>
          <w:b/>
          <w:bCs/>
        </w:rPr>
      </w:pPr>
      <w:r>
        <w:rPr>
          <w:rFonts w:hint="eastAsia"/>
          <w:b/>
          <w:bCs/>
        </w:rPr>
        <w:t>3</w:t>
      </w:r>
      <w:r>
        <w:rPr>
          <w:b/>
          <w:bCs/>
        </w:rPr>
        <w:t>.</w:t>
      </w:r>
      <w:r>
        <w:rPr>
          <w:rFonts w:hint="eastAsia"/>
          <w:b/>
          <w:bCs/>
        </w:rPr>
        <w:t>绩效评价时段</w:t>
      </w:r>
    </w:p>
    <w:p>
      <w:pPr>
        <w:pStyle w:val="49"/>
      </w:pPr>
      <w:r>
        <w:rPr>
          <w:rFonts w:hint="eastAsia"/>
        </w:rPr>
        <w:t>本次部门整体绩效评价工作的评价时段为：202</w:t>
      </w:r>
      <w:r>
        <w:t>5</w:t>
      </w:r>
      <w:r>
        <w:rPr>
          <w:rFonts w:hint="eastAsia"/>
        </w:rPr>
        <w:t>年</w:t>
      </w:r>
      <w:r>
        <w:t>6</w:t>
      </w:r>
      <w:r>
        <w:rPr>
          <w:rFonts w:hint="eastAsia"/>
        </w:rPr>
        <w:t>月</w:t>
      </w:r>
      <w:r>
        <w:t>16</w:t>
      </w:r>
      <w:r>
        <w:rPr>
          <w:rFonts w:hint="eastAsia"/>
        </w:rPr>
        <w:t>日-202</w:t>
      </w:r>
      <w:r>
        <w:t>5</w:t>
      </w:r>
      <w:r>
        <w:rPr>
          <w:rFonts w:hint="eastAsia"/>
        </w:rPr>
        <w:t>年</w:t>
      </w:r>
      <w:r>
        <w:t>7</w:t>
      </w:r>
      <w:r>
        <w:rPr>
          <w:rFonts w:hint="eastAsia"/>
        </w:rPr>
        <w:t>月</w:t>
      </w:r>
      <w:r>
        <w:t>20</w:t>
      </w:r>
      <w:r>
        <w:rPr>
          <w:rFonts w:hint="eastAsia"/>
        </w:rPr>
        <w:t>日。</w:t>
      </w:r>
    </w:p>
    <w:p>
      <w:pPr>
        <w:pStyle w:val="46"/>
        <w:ind w:firstLine="640"/>
      </w:pPr>
      <w:bookmarkStart w:id="47" w:name="_Toc102036350"/>
      <w:bookmarkStart w:id="48" w:name="_Toc15249"/>
      <w:bookmarkStart w:id="49" w:name="_Toc28474"/>
      <w:bookmarkStart w:id="50" w:name="_Toc203740465"/>
      <w:r>
        <w:t>二、</w:t>
      </w:r>
      <w:bookmarkEnd w:id="43"/>
      <w:bookmarkEnd w:id="44"/>
      <w:bookmarkEnd w:id="47"/>
      <w:bookmarkEnd w:id="48"/>
      <w:bookmarkEnd w:id="49"/>
      <w:r>
        <w:rPr>
          <w:rFonts w:hint="eastAsia"/>
        </w:rPr>
        <w:t>评价工作简述</w:t>
      </w:r>
      <w:bookmarkEnd w:id="50"/>
    </w:p>
    <w:p>
      <w:pPr>
        <w:pStyle w:val="47"/>
      </w:pPr>
      <w:bookmarkStart w:id="51" w:name="_Toc96689232"/>
      <w:bookmarkStart w:id="52" w:name="_Toc17404"/>
      <w:bookmarkStart w:id="53" w:name="_Toc102036351"/>
      <w:bookmarkStart w:id="54" w:name="_Toc1597"/>
      <w:bookmarkStart w:id="55" w:name="_Toc217018753"/>
      <w:bookmarkStart w:id="56" w:name="_Toc203740466"/>
      <w:r>
        <w:t>（一）</w:t>
      </w:r>
      <w:r>
        <w:rPr>
          <w:rFonts w:hint="eastAsia"/>
        </w:rPr>
        <w:t>评价</w:t>
      </w:r>
      <w:bookmarkEnd w:id="51"/>
      <w:bookmarkEnd w:id="52"/>
      <w:bookmarkEnd w:id="53"/>
      <w:bookmarkEnd w:id="54"/>
      <w:bookmarkEnd w:id="55"/>
      <w:r>
        <w:rPr>
          <w:rFonts w:hint="eastAsia"/>
        </w:rPr>
        <w:t>依据</w:t>
      </w:r>
      <w:bookmarkEnd w:id="56"/>
    </w:p>
    <w:p>
      <w:pPr>
        <w:pStyle w:val="49"/>
        <w:rPr>
          <w:rFonts w:hint="default" w:eastAsia="仿宋_GB2312"/>
          <w:lang w:val="en-US" w:eastAsia="zh-CN"/>
        </w:rPr>
      </w:pPr>
      <w:bookmarkStart w:id="57" w:name="_Toc21710"/>
      <w:bookmarkStart w:id="58" w:name="_Toc13843"/>
      <w:bookmarkStart w:id="59" w:name="_Toc16497"/>
      <w:r>
        <w:rPr>
          <w:rFonts w:hint="eastAsia"/>
          <w:lang w:val="en-US" w:eastAsia="zh-CN"/>
        </w:rPr>
        <w:t>1.中央、自治区、哈密市、哈密市伊州区、区农业农村局相关资料和文件。</w:t>
      </w:r>
    </w:p>
    <w:p>
      <w:pPr>
        <w:pStyle w:val="49"/>
      </w:pPr>
      <w:r>
        <w:rPr>
          <w:rFonts w:hint="eastAsia"/>
          <w:lang w:val="en-US" w:eastAsia="zh-CN"/>
        </w:rPr>
        <w:t>2</w:t>
      </w:r>
      <w:r>
        <w:rPr>
          <w:rFonts w:hint="eastAsia"/>
        </w:rPr>
        <w:t>.部门202</w:t>
      </w:r>
      <w:r>
        <w:t>4</w:t>
      </w:r>
      <w:r>
        <w:rPr>
          <w:rFonts w:hint="eastAsia"/>
        </w:rPr>
        <w:t>年预算公开文件、部门202</w:t>
      </w:r>
      <w:r>
        <w:t>4</w:t>
      </w:r>
      <w:r>
        <w:rPr>
          <w:rFonts w:hint="eastAsia"/>
        </w:rPr>
        <w:t>年决算报表；</w:t>
      </w:r>
    </w:p>
    <w:p>
      <w:pPr>
        <w:pStyle w:val="49"/>
      </w:pPr>
      <w:r>
        <w:rPr>
          <w:rFonts w:hint="eastAsia"/>
          <w:lang w:val="en-US" w:eastAsia="zh-CN"/>
        </w:rPr>
        <w:t>3</w:t>
      </w:r>
      <w:r>
        <w:rPr>
          <w:rFonts w:hint="eastAsia"/>
        </w:rPr>
        <w:t>.部门履职绩效的工作材料等。</w:t>
      </w:r>
    </w:p>
    <w:p>
      <w:pPr>
        <w:pStyle w:val="47"/>
      </w:pPr>
      <w:bookmarkStart w:id="60" w:name="_Toc203740467"/>
      <w:r>
        <w:t>（</w:t>
      </w:r>
      <w:r>
        <w:rPr>
          <w:rFonts w:hint="eastAsia"/>
        </w:rPr>
        <w:t>二</w:t>
      </w:r>
      <w:r>
        <w:t>）</w:t>
      </w:r>
      <w:r>
        <w:rPr>
          <w:rFonts w:hint="eastAsia"/>
        </w:rPr>
        <w:t>评价</w:t>
      </w:r>
      <w:bookmarkEnd w:id="57"/>
      <w:bookmarkEnd w:id="58"/>
      <w:bookmarkEnd w:id="59"/>
      <w:r>
        <w:rPr>
          <w:rFonts w:hint="eastAsia"/>
        </w:rPr>
        <w:t>目的</w:t>
      </w:r>
      <w:bookmarkEnd w:id="60"/>
    </w:p>
    <w:p>
      <w:pPr>
        <w:pStyle w:val="49"/>
      </w:pPr>
      <w:r>
        <w:rPr>
          <w:rFonts w:hint="eastAsia"/>
        </w:rPr>
        <w:t>部门整体支出绩效评价是分析部门目标计划完成与履职情况，总结经验做法，找出资金使用和管理的薄弱环节，提出改进意见，提高财政资金的使用效率。同时重点关注：</w:t>
      </w:r>
    </w:p>
    <w:p>
      <w:pPr>
        <w:pStyle w:val="49"/>
      </w:pPr>
      <w:r>
        <w:rPr>
          <w:rFonts w:hint="eastAsia"/>
        </w:rPr>
        <w:t>第一，关注整体支出中经常性业务活动的预算变动情况，通过资金数据的采集，对变动原因进行了解和分析，判断预算变动的合理性。</w:t>
      </w:r>
    </w:p>
    <w:p>
      <w:pPr>
        <w:pStyle w:val="49"/>
      </w:pPr>
      <w:r>
        <w:rPr>
          <w:rFonts w:hint="eastAsia"/>
        </w:rPr>
        <w:t>第二，关注整体支出规范性，通过整理相关政策、文献及其他相关标准，结合实际支出使用情况，评价资金使用的规范性；同时关注是否建立健全部门资金使用的相关制度。</w:t>
      </w:r>
    </w:p>
    <w:p>
      <w:pPr>
        <w:pStyle w:val="49"/>
      </w:pPr>
      <w:r>
        <w:rPr>
          <w:rFonts w:hint="eastAsia"/>
        </w:rPr>
        <w:t>第三，关注履职和产出的实现，评价小组围绕重点职责的履行情况以及职能的实现程度，主要从工作的整体效果、各项目标的实现程度、社会各界的满意程度等方面来评价部门整体职能的履行情况。</w:t>
      </w:r>
    </w:p>
    <w:p>
      <w:pPr>
        <w:pStyle w:val="47"/>
      </w:pPr>
      <w:bookmarkStart w:id="61" w:name="_Toc203740468"/>
      <w:r>
        <w:t>（</w:t>
      </w:r>
      <w:r>
        <w:rPr>
          <w:rFonts w:hint="eastAsia"/>
        </w:rPr>
        <w:t>三</w:t>
      </w:r>
      <w:r>
        <w:t>）评价</w:t>
      </w:r>
      <w:r>
        <w:rPr>
          <w:rFonts w:hint="eastAsia"/>
        </w:rPr>
        <w:t>原则</w:t>
      </w:r>
      <w:bookmarkEnd w:id="61"/>
    </w:p>
    <w:p>
      <w:pPr>
        <w:pStyle w:val="49"/>
      </w:pPr>
      <w:r>
        <w:rPr>
          <w:rFonts w:hint="eastAsia"/>
        </w:rPr>
        <w:t>依据</w:t>
      </w:r>
      <w:r>
        <w:rPr>
          <w:rFonts w:hint="eastAsia"/>
          <w:lang w:eastAsia="zh-CN"/>
        </w:rPr>
        <w:t>中央、自治区、哈密市、哈密市</w:t>
      </w:r>
      <w:r>
        <w:rPr>
          <w:rFonts w:hint="eastAsia"/>
        </w:rPr>
        <w:t>等系列文件的要求，本次绩效评价秉承科学规范、公正公开、分级分类、绩效相关等原则，主要运用指标分析方法结合比较法、专家咨询法、文献法和社会调查法进行评价。按照从决策、</w:t>
      </w:r>
      <w:r>
        <w:rPr>
          <w:rFonts w:hint="eastAsia"/>
          <w:lang w:val="en-US" w:eastAsia="zh-CN"/>
        </w:rPr>
        <w:t>履职</w:t>
      </w:r>
      <w:r>
        <w:rPr>
          <w:rFonts w:hint="eastAsia"/>
        </w:rPr>
        <w:t>过程、履职产出、履职效果的绩效逻辑路径，结合区农业农村局部门整体工作实际开展情况，运用定量指标优先、定量指标与定性指标相结合的方法，总结经验做法，发现部门整体预算绩效管理中的问题，以切实提升财政资金管理的科学化、规范化和精细化水平。</w:t>
      </w:r>
    </w:p>
    <w:p>
      <w:pPr>
        <w:pStyle w:val="47"/>
      </w:pPr>
      <w:bookmarkStart w:id="62" w:name="_Toc203740469"/>
      <w:r>
        <w:t>（</w:t>
      </w:r>
      <w:r>
        <w:rPr>
          <w:rFonts w:hint="eastAsia"/>
        </w:rPr>
        <w:t>四</w:t>
      </w:r>
      <w:r>
        <w:t>）评价</w:t>
      </w:r>
      <w:r>
        <w:rPr>
          <w:rFonts w:hint="eastAsia"/>
        </w:rPr>
        <w:t>方法</w:t>
      </w:r>
      <w:bookmarkEnd w:id="62"/>
    </w:p>
    <w:p>
      <w:pPr>
        <w:pStyle w:val="49"/>
      </w:pPr>
      <w:r>
        <w:rPr>
          <w:rFonts w:hint="eastAsia"/>
        </w:rPr>
        <w:t>本次绩效评价主要运用指标分析法、比较法、文献法、因素分析法、社会调查法等多种方法，具体评价方法如下：</w:t>
      </w:r>
    </w:p>
    <w:p>
      <w:pPr>
        <w:pStyle w:val="49"/>
      </w:pPr>
      <w:r>
        <w:rPr>
          <w:rFonts w:hint="eastAsia"/>
        </w:rPr>
        <w:t>（1）指标分析法</w:t>
      </w:r>
    </w:p>
    <w:p>
      <w:pPr>
        <w:pStyle w:val="49"/>
      </w:pPr>
      <w:r>
        <w:rPr>
          <w:rFonts w:hint="eastAsia"/>
        </w:rPr>
        <w:t>通过指标分析法，反映对区农业农村局年度工作计划、项目的制定、执行和实现效果的判断结果，重点分析区农业农村局年度工作计划、项目设立的科学性和严谨性，年度工作计划的严肃性，资金分配的合理性和规范性，资金使用审核和监管机制的健全性，年度工作计划和项目实施的产出和效果的充分性。</w:t>
      </w:r>
    </w:p>
    <w:p>
      <w:pPr>
        <w:pStyle w:val="49"/>
      </w:pPr>
      <w:r>
        <w:rPr>
          <w:rFonts w:hint="eastAsia"/>
        </w:rPr>
        <w:t>（2）比较法</w:t>
      </w:r>
    </w:p>
    <w:p>
      <w:pPr>
        <w:pStyle w:val="49"/>
      </w:pPr>
      <w:r>
        <w:rPr>
          <w:rFonts w:hint="eastAsia"/>
        </w:rPr>
        <w:t>通过对区农业农村局绩效目标与预算单位履职效果、历史数据与当期数据情况、不同部门同类支出的比较，综合分析绩效目标实现程度。</w:t>
      </w:r>
    </w:p>
    <w:p>
      <w:pPr>
        <w:pStyle w:val="49"/>
      </w:pPr>
      <w:r>
        <w:rPr>
          <w:rFonts w:hint="eastAsia"/>
        </w:rPr>
        <w:t>（3）文献法</w:t>
      </w:r>
    </w:p>
    <w:p>
      <w:pPr>
        <w:pStyle w:val="49"/>
      </w:pPr>
      <w:r>
        <w:rPr>
          <w:rFonts w:hint="eastAsia"/>
        </w:rPr>
        <w:t>通过收集相关文献，对文献的研究形成对区农业农村局整体财政支出的产出和效果的科学认识，以达到客观评价的目的。</w:t>
      </w:r>
    </w:p>
    <w:p>
      <w:pPr>
        <w:pStyle w:val="49"/>
      </w:pPr>
      <w:r>
        <w:rPr>
          <w:rFonts w:hint="eastAsia"/>
        </w:rPr>
        <w:t>（4）因素分析法</w:t>
      </w:r>
    </w:p>
    <w:p>
      <w:pPr>
        <w:pStyle w:val="49"/>
      </w:pPr>
      <w:r>
        <w:rPr>
          <w:rFonts w:hint="eastAsia"/>
        </w:rPr>
        <w:t>通过列举分析影响区农业农村局各部门工作任务实施情况的因素，得出评价结果。</w:t>
      </w:r>
    </w:p>
    <w:p>
      <w:pPr>
        <w:pStyle w:val="49"/>
      </w:pPr>
      <w:r>
        <w:rPr>
          <w:rFonts w:hint="eastAsia"/>
        </w:rPr>
        <w:t>（5）社会调查法</w:t>
      </w:r>
    </w:p>
    <w:p>
      <w:pPr>
        <w:pStyle w:val="49"/>
      </w:pPr>
      <w:r>
        <w:rPr>
          <w:rFonts w:hint="eastAsia"/>
        </w:rPr>
        <w:t>通过向社会公众开展问卷调查、实地访谈取得公众对区农业农村局财政支出效果的评判，评价绩效目标的实现程度。对于无法直接用评价指标考量其支出效益的，可以选择通过社会调查方式进行评价。</w:t>
      </w:r>
    </w:p>
    <w:p>
      <w:pPr>
        <w:pStyle w:val="47"/>
      </w:pPr>
      <w:bookmarkStart w:id="63" w:name="_Toc203740470"/>
      <w:r>
        <w:t>（</w:t>
      </w:r>
      <w:r>
        <w:rPr>
          <w:rFonts w:hint="eastAsia"/>
        </w:rPr>
        <w:t>五</w:t>
      </w:r>
      <w:r>
        <w:t>）评价</w:t>
      </w:r>
      <w:r>
        <w:rPr>
          <w:rFonts w:hint="eastAsia"/>
        </w:rPr>
        <w:t>指标体系及评价标准</w:t>
      </w:r>
      <w:bookmarkEnd w:id="63"/>
    </w:p>
    <w:p>
      <w:pPr>
        <w:pStyle w:val="49"/>
        <w:ind w:firstLine="643"/>
        <w:rPr>
          <w:b/>
          <w:bCs/>
        </w:rPr>
      </w:pPr>
      <w:r>
        <w:rPr>
          <w:rFonts w:hint="eastAsia"/>
          <w:b/>
          <w:bCs/>
        </w:rPr>
        <w:t>1</w:t>
      </w:r>
      <w:r>
        <w:rPr>
          <w:b/>
          <w:bCs/>
        </w:rPr>
        <w:t>.</w:t>
      </w:r>
      <w:r>
        <w:rPr>
          <w:rFonts w:hint="eastAsia"/>
          <w:b/>
          <w:bCs/>
        </w:rPr>
        <w:t>评价指标体系</w:t>
      </w:r>
    </w:p>
    <w:p>
      <w:pPr>
        <w:pStyle w:val="49"/>
      </w:pPr>
      <w:r>
        <w:rPr>
          <w:rFonts w:hint="eastAsia"/>
        </w:rPr>
        <w:t>通过对区农业农村局提供的资料进行分析研究，评价组按照</w:t>
      </w:r>
      <w:r>
        <w:rPr>
          <w:rFonts w:hint="eastAsia"/>
          <w:lang w:eastAsia="zh-CN"/>
        </w:rPr>
        <w:t>相关管理办法</w:t>
      </w:r>
      <w:r>
        <w:rPr>
          <w:rFonts w:hint="eastAsia"/>
        </w:rPr>
        <w:t>的要求，从部门决策、部门管理、部门绩效三个维度，围绕职能设置部门规划计划、绩效目标管理、部门预算管理、预算资金管理、内部控制管理、部门履职情况、部门产出情况、部门履职效果、满意度情况等指标客观开展分析评价，体现了从履决策到履职效益的绩效逻辑路径。</w:t>
      </w:r>
    </w:p>
    <w:p>
      <w:pPr>
        <w:pStyle w:val="49"/>
      </w:pPr>
      <w:r>
        <w:rPr>
          <w:rFonts w:hint="eastAsia"/>
        </w:rPr>
        <w:t>经综合考虑定量指标与定性指标、共性指标与个性指标、投入指标与产出指标的平衡，最终将本次部门整体支出绩效评价指标体系分为“部门决策、部门管理、部门绩效”3个一级指标，权重分别为：15%、35%、50%，在此基础上又将一级指标具体分解为12个二级指标和</w:t>
      </w:r>
      <w:r>
        <w:t>33</w:t>
      </w:r>
      <w:r>
        <w:rPr>
          <w:rFonts w:hint="eastAsia"/>
        </w:rPr>
        <w:t>个三级指标（详见附件1）。</w:t>
      </w:r>
    </w:p>
    <w:p>
      <w:pPr>
        <w:pStyle w:val="49"/>
        <w:ind w:firstLine="643"/>
        <w:rPr>
          <w:b/>
          <w:bCs/>
        </w:rPr>
      </w:pPr>
      <w:r>
        <w:rPr>
          <w:rFonts w:hint="eastAsia"/>
          <w:b/>
          <w:bCs/>
        </w:rPr>
        <w:t>2</w:t>
      </w:r>
      <w:r>
        <w:rPr>
          <w:b/>
          <w:bCs/>
        </w:rPr>
        <w:t>.</w:t>
      </w:r>
      <w:r>
        <w:rPr>
          <w:rFonts w:hint="eastAsia"/>
          <w:b/>
          <w:bCs/>
        </w:rPr>
        <w:t>评价定级标准</w:t>
      </w:r>
    </w:p>
    <w:p>
      <w:pPr>
        <w:pStyle w:val="49"/>
      </w:pPr>
      <w:r>
        <w:rPr>
          <w:rFonts w:hint="eastAsia"/>
        </w:rPr>
        <w:t>本次部门整体支出绩效评价结果采取评价指标总分为100分，分4档；评价得分90（含）-100分为优、评价得分80（含）-90分为良、评价得分60（含）-80分为中、60分以下为差。</w:t>
      </w:r>
    </w:p>
    <w:p>
      <w:pPr>
        <w:pStyle w:val="47"/>
      </w:pPr>
      <w:bookmarkStart w:id="64" w:name="_Toc29081"/>
      <w:bookmarkStart w:id="65" w:name="_Toc96689233"/>
      <w:bookmarkStart w:id="66" w:name="_Toc1006949065"/>
      <w:bookmarkStart w:id="67" w:name="_Toc102036352"/>
      <w:bookmarkStart w:id="68" w:name="_Toc6376"/>
      <w:bookmarkStart w:id="69" w:name="_Toc26260463"/>
      <w:bookmarkStart w:id="70" w:name="_Toc19103682"/>
      <w:bookmarkStart w:id="71" w:name="_Toc55336621"/>
      <w:bookmarkStart w:id="72" w:name="_Toc203740471"/>
      <w:r>
        <w:t>（</w:t>
      </w:r>
      <w:r>
        <w:rPr>
          <w:rFonts w:hint="eastAsia"/>
        </w:rPr>
        <w:t>六</w:t>
      </w:r>
      <w:r>
        <w:t>）评价组织实施</w:t>
      </w:r>
      <w:bookmarkEnd w:id="64"/>
      <w:bookmarkEnd w:id="65"/>
      <w:bookmarkEnd w:id="66"/>
      <w:bookmarkEnd w:id="67"/>
      <w:bookmarkEnd w:id="68"/>
      <w:bookmarkEnd w:id="69"/>
      <w:bookmarkEnd w:id="70"/>
      <w:bookmarkEnd w:id="71"/>
      <w:r>
        <w:rPr>
          <w:rFonts w:hint="eastAsia"/>
        </w:rPr>
        <w:t>情况</w:t>
      </w:r>
      <w:bookmarkEnd w:id="72"/>
    </w:p>
    <w:p>
      <w:pPr>
        <w:pStyle w:val="49"/>
        <w:ind w:firstLine="643"/>
        <w:rPr>
          <w:b/>
          <w:bCs/>
        </w:rPr>
      </w:pPr>
      <w:bookmarkStart w:id="73" w:name="_Toc121949923"/>
      <w:bookmarkStart w:id="74" w:name="_Toc1019341994"/>
      <w:bookmarkStart w:id="75" w:name="_Toc170062973"/>
      <w:bookmarkStart w:id="76" w:name="_Toc168210706"/>
      <w:bookmarkStart w:id="77" w:name="_Toc903499578"/>
      <w:bookmarkStart w:id="78" w:name="_Toc26252"/>
      <w:bookmarkStart w:id="79" w:name="_Toc1621797095"/>
      <w:bookmarkStart w:id="80" w:name="_Toc5171"/>
      <w:bookmarkStart w:id="81" w:name="_Toc96689234"/>
      <w:bookmarkStart w:id="82" w:name="_Toc102036353"/>
      <w:bookmarkStart w:id="83" w:name="_Toc85790708"/>
      <w:bookmarkStart w:id="84" w:name="_Toc29569"/>
      <w:bookmarkStart w:id="85" w:name="_Toc95843420"/>
      <w:r>
        <w:rPr>
          <w:b/>
          <w:bCs/>
        </w:rPr>
        <w:t>1.</w:t>
      </w:r>
      <w:r>
        <w:rPr>
          <w:rFonts w:hint="eastAsia"/>
          <w:b/>
          <w:bCs/>
        </w:rPr>
        <w:t>人员分工</w:t>
      </w:r>
    </w:p>
    <w:p>
      <w:pPr>
        <w:pStyle w:val="49"/>
      </w:pPr>
      <w:r>
        <w:rPr>
          <w:rFonts w:hint="eastAsia"/>
        </w:rPr>
        <w:t>本次区农业农村局部门整体支出绩效评价项目的组织者为哈密市伊州区财政局，受托方为天津安信管理咨询有限公司。天津安信管理咨询有限公司负责完成具体评价工作，包括前期调查，研究讨论、制定工作方案，调查取数，撰写评价报告等事项，具体评价组成员及职责分工如下：</w:t>
      </w:r>
    </w:p>
    <w:p>
      <w:pPr>
        <w:pStyle w:val="49"/>
        <w:ind w:firstLine="482"/>
        <w:jc w:val="center"/>
      </w:pPr>
      <w:r>
        <w:rPr>
          <w:rFonts w:hint="eastAsia"/>
          <w:b/>
          <w:bCs/>
          <w:sz w:val="24"/>
          <w:szCs w:val="24"/>
        </w:rPr>
        <w:t>表2-1 评价组组员表</w:t>
      </w:r>
    </w:p>
    <w:tbl>
      <w:tblPr>
        <w:tblStyle w:val="17"/>
        <w:tblW w:w="8528" w:type="dxa"/>
        <w:jc w:val="center"/>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95"/>
        <w:gridCol w:w="2879"/>
        <w:gridCol w:w="4054"/>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15" w:hRule="atLeast"/>
          <w:tblHeader/>
          <w:jc w:val="center"/>
        </w:trPr>
        <w:tc>
          <w:tcPr>
            <w:tcW w:w="1595" w:type="dxa"/>
            <w:vAlign w:val="center"/>
          </w:tcPr>
          <w:p>
            <w:pPr>
              <w:pStyle w:val="76"/>
              <w:rPr>
                <w:b/>
                <w:bCs/>
              </w:rPr>
            </w:pPr>
            <w:r>
              <w:rPr>
                <w:rFonts w:hint="eastAsia"/>
                <w:b/>
                <w:bCs/>
              </w:rPr>
              <w:t>姓名</w:t>
            </w:r>
          </w:p>
        </w:tc>
        <w:tc>
          <w:tcPr>
            <w:tcW w:w="2879" w:type="dxa"/>
            <w:vAlign w:val="center"/>
          </w:tcPr>
          <w:p>
            <w:pPr>
              <w:pStyle w:val="76"/>
              <w:rPr>
                <w:b/>
                <w:bCs/>
              </w:rPr>
            </w:pPr>
            <w:r>
              <w:rPr>
                <w:rFonts w:hint="eastAsia"/>
                <w:b/>
                <w:bCs/>
              </w:rPr>
              <w:t>评价中的角色</w:t>
            </w:r>
          </w:p>
        </w:tc>
        <w:tc>
          <w:tcPr>
            <w:tcW w:w="4054" w:type="dxa"/>
            <w:vAlign w:val="center"/>
          </w:tcPr>
          <w:p>
            <w:pPr>
              <w:pStyle w:val="76"/>
              <w:rPr>
                <w:b/>
                <w:bCs/>
              </w:rPr>
            </w:pPr>
            <w:r>
              <w:rPr>
                <w:rFonts w:hint="eastAsia"/>
                <w:b/>
                <w:bCs/>
              </w:rPr>
              <w:t>工作职责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73" w:hRule="atLeast"/>
          <w:tblHeader/>
          <w:jc w:val="center"/>
        </w:trPr>
        <w:tc>
          <w:tcPr>
            <w:tcW w:w="1595" w:type="dxa"/>
            <w:vAlign w:val="center"/>
          </w:tcPr>
          <w:p>
            <w:pPr>
              <w:pStyle w:val="76"/>
              <w:rPr>
                <w:b/>
              </w:rPr>
            </w:pPr>
            <w:r>
              <w:rPr>
                <w:rFonts w:hint="eastAsia"/>
              </w:rPr>
              <w:t>袁国龙</w:t>
            </w:r>
          </w:p>
        </w:tc>
        <w:tc>
          <w:tcPr>
            <w:tcW w:w="2879" w:type="dxa"/>
            <w:vAlign w:val="center"/>
          </w:tcPr>
          <w:p>
            <w:pPr>
              <w:pStyle w:val="76"/>
              <w:rPr>
                <w:b/>
              </w:rPr>
            </w:pPr>
            <w:r>
              <w:rPr>
                <w:rFonts w:hint="eastAsia"/>
              </w:rPr>
              <w:t>评价主评人</w:t>
            </w:r>
          </w:p>
        </w:tc>
        <w:tc>
          <w:tcPr>
            <w:tcW w:w="4054" w:type="dxa"/>
            <w:vAlign w:val="center"/>
          </w:tcPr>
          <w:p>
            <w:pPr>
              <w:pStyle w:val="76"/>
              <w:spacing w:line="240" w:lineRule="auto"/>
              <w:rPr>
                <w:b/>
              </w:rPr>
            </w:pPr>
            <w:r>
              <w:rPr>
                <w:rFonts w:hint="eastAsia"/>
              </w:rPr>
              <w:t>负责本次评价中对部门整体评价的实施统筹、资料收集，整理及数据分析、撰写工作方案及评价报告并对评价报告质量进行把控</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6" w:hRule="atLeast"/>
          <w:jc w:val="center"/>
        </w:trPr>
        <w:tc>
          <w:tcPr>
            <w:tcW w:w="1595" w:type="dxa"/>
            <w:noWrap/>
            <w:vAlign w:val="center"/>
          </w:tcPr>
          <w:p>
            <w:pPr>
              <w:pStyle w:val="76"/>
            </w:pPr>
            <w:r>
              <w:rPr>
                <w:rFonts w:hint="eastAsia"/>
              </w:rPr>
              <w:t>昆都孜</w:t>
            </w:r>
          </w:p>
        </w:tc>
        <w:tc>
          <w:tcPr>
            <w:tcW w:w="2879" w:type="dxa"/>
            <w:vMerge w:val="restart"/>
            <w:vAlign w:val="center"/>
          </w:tcPr>
          <w:p>
            <w:pPr>
              <w:pStyle w:val="76"/>
            </w:pPr>
            <w:r>
              <w:rPr>
                <w:rFonts w:hint="eastAsia"/>
              </w:rPr>
              <w:t>执行组员</w:t>
            </w:r>
          </w:p>
        </w:tc>
        <w:tc>
          <w:tcPr>
            <w:tcW w:w="4054" w:type="dxa"/>
            <w:vMerge w:val="restart"/>
            <w:vAlign w:val="center"/>
          </w:tcPr>
          <w:p>
            <w:pPr>
              <w:pStyle w:val="76"/>
              <w:spacing w:line="240" w:lineRule="auto"/>
            </w:pPr>
            <w:r>
              <w:rPr>
                <w:rFonts w:hint="eastAsia"/>
              </w:rPr>
              <w:t>负责协助与部门单位进行沟通、资料搜集、整理及数据分析等，并协助撰写工作方案及评价报告等工作</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25" w:hRule="atLeast"/>
          <w:jc w:val="center"/>
        </w:trPr>
        <w:tc>
          <w:tcPr>
            <w:tcW w:w="1595" w:type="dxa"/>
            <w:vAlign w:val="center"/>
          </w:tcPr>
          <w:p>
            <w:pPr>
              <w:widowControl/>
              <w:jc w:val="center"/>
              <w:rPr>
                <w:rFonts w:ascii="Times New Roman" w:hAnsi="Times New Roman" w:eastAsia="宋体"/>
              </w:rPr>
            </w:pPr>
            <w:r>
              <w:rPr>
                <w:rFonts w:hint="eastAsia" w:ascii="Times New Roman" w:hAnsi="Times New Roman" w:eastAsia="宋体"/>
              </w:rPr>
              <w:t>韩昊</w:t>
            </w:r>
          </w:p>
        </w:tc>
        <w:tc>
          <w:tcPr>
            <w:tcW w:w="2879" w:type="dxa"/>
            <w:vMerge w:val="continue"/>
            <w:vAlign w:val="center"/>
          </w:tcPr>
          <w:p>
            <w:pPr>
              <w:pStyle w:val="76"/>
            </w:pPr>
          </w:p>
        </w:tc>
        <w:tc>
          <w:tcPr>
            <w:tcW w:w="4054" w:type="dxa"/>
            <w:vMerge w:val="continue"/>
            <w:vAlign w:val="center"/>
          </w:tcPr>
          <w:p>
            <w:pPr>
              <w:pStyle w:val="76"/>
              <w:spacing w:line="240" w:lineRule="auto"/>
            </w:pPr>
          </w:p>
        </w:tc>
      </w:tr>
    </w:tbl>
    <w:p>
      <w:pPr>
        <w:pStyle w:val="49"/>
        <w:ind w:firstLine="643"/>
        <w:rPr>
          <w:b/>
          <w:bCs/>
        </w:rPr>
      </w:pPr>
      <w:r>
        <w:rPr>
          <w:rFonts w:hint="eastAsia"/>
          <w:b/>
          <w:bCs/>
        </w:rPr>
        <w:t>2</w:t>
      </w:r>
      <w:r>
        <w:rPr>
          <w:b/>
          <w:bCs/>
        </w:rPr>
        <w:t>.</w:t>
      </w:r>
      <w:r>
        <w:rPr>
          <w:rFonts w:hint="eastAsia"/>
          <w:b/>
          <w:bCs/>
        </w:rPr>
        <w:t>工作进程安排</w:t>
      </w:r>
      <w:bookmarkEnd w:id="73"/>
      <w:bookmarkEnd w:id="74"/>
      <w:bookmarkEnd w:id="75"/>
      <w:bookmarkEnd w:id="76"/>
      <w:bookmarkEnd w:id="77"/>
    </w:p>
    <w:p>
      <w:pPr>
        <w:pStyle w:val="66"/>
      </w:pPr>
      <w:r>
        <w:rPr>
          <w:rFonts w:hint="eastAsia"/>
        </w:rPr>
        <w:t>（1）工作部署</w:t>
      </w:r>
    </w:p>
    <w:p>
      <w:pPr>
        <w:pStyle w:val="66"/>
      </w:pPr>
      <w:r>
        <w:rPr>
          <w:rFonts w:hint="eastAsia"/>
        </w:rPr>
        <w:t>为与区农业农村局配合做好本次评价工作，天津安信管理咨询有限公司对评价团队人员进行培训，主要包括评价开展要求、流程、重点关注内容等。</w:t>
      </w:r>
    </w:p>
    <w:p>
      <w:pPr>
        <w:pStyle w:val="66"/>
      </w:pPr>
      <w:bookmarkStart w:id="86" w:name="_Toc53326860"/>
      <w:r>
        <w:rPr>
          <w:rFonts w:hint="eastAsia"/>
        </w:rPr>
        <w:t>（2）与部门单位对接</w:t>
      </w:r>
      <w:bookmarkEnd w:id="86"/>
    </w:p>
    <w:p>
      <w:pPr>
        <w:pStyle w:val="49"/>
      </w:pPr>
      <w:r>
        <w:rPr>
          <w:rFonts w:hint="eastAsia"/>
        </w:rPr>
        <w:t>与区农业农村局进行对接，了解部门职能、20</w:t>
      </w:r>
      <w:r>
        <w:t>24</w:t>
      </w:r>
      <w:r>
        <w:rPr>
          <w:rFonts w:hint="eastAsia"/>
        </w:rPr>
        <w:t>年部门预算及决算情况、重点项目及部门整体绩效目标、部门管理制度、部门相关合同、立项文件等依据情况。</w:t>
      </w:r>
    </w:p>
    <w:p>
      <w:pPr>
        <w:pStyle w:val="66"/>
      </w:pPr>
      <w:bookmarkStart w:id="87" w:name="_Toc53326862"/>
      <w:r>
        <w:rPr>
          <w:rFonts w:hint="eastAsia"/>
        </w:rPr>
        <w:t>（3）资料收集</w:t>
      </w:r>
      <w:bookmarkEnd w:id="87"/>
    </w:p>
    <w:p>
      <w:pPr>
        <w:pStyle w:val="66"/>
      </w:pPr>
      <w:r>
        <w:rPr>
          <w:rFonts w:hint="eastAsia"/>
        </w:rPr>
        <w:t>根据绩效评价实施方案及指标体系内容，向区农业农村局提供相关资料收集清单，包括基础数据、相关制度及政策文件、202</w:t>
      </w:r>
      <w:r>
        <w:t>4</w:t>
      </w:r>
      <w:r>
        <w:rPr>
          <w:rFonts w:hint="eastAsia"/>
        </w:rPr>
        <w:t>年部门预算及决算情况、重点项目工作情况等。</w:t>
      </w:r>
    </w:p>
    <w:p>
      <w:pPr>
        <w:pStyle w:val="66"/>
      </w:pPr>
      <w:bookmarkStart w:id="88" w:name="_Toc53326863"/>
      <w:r>
        <w:rPr>
          <w:rFonts w:hint="eastAsia"/>
        </w:rPr>
        <w:t>（4）现场调研</w:t>
      </w:r>
      <w:bookmarkEnd w:id="88"/>
    </w:p>
    <w:p>
      <w:pPr>
        <w:pStyle w:val="49"/>
      </w:pPr>
      <w:r>
        <w:rPr>
          <w:rFonts w:hint="eastAsia"/>
        </w:rPr>
        <w:t>为进一步验证材料真实性，并对相关访谈、问卷问题进行调研，向区农业农村局办公现场进行实地核查，并对相关访谈内容进行现场座谈，形成访谈记录。</w:t>
      </w:r>
    </w:p>
    <w:p>
      <w:pPr>
        <w:pStyle w:val="66"/>
      </w:pPr>
      <w:r>
        <w:rPr>
          <w:rFonts w:hint="eastAsia"/>
        </w:rPr>
        <w:t>（5）撰写报告初稿</w:t>
      </w:r>
    </w:p>
    <w:p>
      <w:pPr>
        <w:pStyle w:val="66"/>
      </w:pPr>
      <w:r>
        <w:rPr>
          <w:rFonts w:hint="eastAsia"/>
        </w:rPr>
        <w:t>根据综合评价结果，撰写评价分析报告，报告撰写的内容包括部门基本情况概述、现场评价总体情况、评价指标分析、绩效实施效果和存在问题、具体改进措施及建议等。</w:t>
      </w:r>
    </w:p>
    <w:p>
      <w:pPr>
        <w:pStyle w:val="66"/>
      </w:pPr>
      <w:r>
        <w:rPr>
          <w:rFonts w:hint="eastAsia"/>
        </w:rPr>
        <w:t>（6）征求意见并提交正式报告</w:t>
      </w:r>
    </w:p>
    <w:p>
      <w:pPr>
        <w:pStyle w:val="66"/>
      </w:pPr>
      <w:r>
        <w:rPr>
          <w:rFonts w:hint="eastAsia"/>
        </w:rPr>
        <w:t>哈密市伊州区财政局组织对本次评价报告进行审阅，并向区农业农村局征求意见，天津安信管理咨询有限公司根据反馈意见，修改完善报告后形成绩效评价报告终稿，报送至哈密市伊州区财政局。</w:t>
      </w:r>
    </w:p>
    <w:p>
      <w:pPr>
        <w:pStyle w:val="46"/>
        <w:ind w:firstLine="640"/>
      </w:pPr>
      <w:bookmarkStart w:id="89" w:name="_Toc203740472"/>
      <w:r>
        <w:t>三、</w:t>
      </w:r>
      <w:r>
        <w:rPr>
          <w:rFonts w:hint="eastAsia"/>
          <w:color w:val="000000" w:themeColor="text1"/>
          <w14:textFill>
            <w14:solidFill>
              <w14:schemeClr w14:val="tx1"/>
            </w14:solidFill>
          </w14:textFill>
        </w:rPr>
        <w:t>绩效</w:t>
      </w:r>
      <w:r>
        <w:t>评价</w:t>
      </w:r>
      <w:r>
        <w:rPr>
          <w:rFonts w:hint="eastAsia"/>
          <w:color w:val="000000" w:themeColor="text1"/>
          <w14:textFill>
            <w14:solidFill>
              <w14:schemeClr w14:val="tx1"/>
            </w14:solidFill>
          </w14:textFill>
        </w:rPr>
        <w:t>分析</w:t>
      </w:r>
      <w:bookmarkEnd w:id="78"/>
      <w:bookmarkEnd w:id="79"/>
      <w:bookmarkEnd w:id="80"/>
      <w:bookmarkEnd w:id="81"/>
      <w:bookmarkEnd w:id="82"/>
      <w:bookmarkEnd w:id="83"/>
      <w:bookmarkEnd w:id="84"/>
      <w:bookmarkEnd w:id="89"/>
    </w:p>
    <w:p>
      <w:pPr>
        <w:pStyle w:val="47"/>
      </w:pPr>
      <w:bookmarkStart w:id="90" w:name="_Toc102036354"/>
      <w:bookmarkStart w:id="91" w:name="_Toc85790709"/>
      <w:bookmarkStart w:id="92" w:name="_Toc3720"/>
      <w:bookmarkStart w:id="93" w:name="_Toc1681327941"/>
      <w:bookmarkStart w:id="94" w:name="_Toc96689235"/>
      <w:bookmarkStart w:id="95" w:name="_Toc20379"/>
      <w:bookmarkStart w:id="96" w:name="_Toc49960432"/>
      <w:bookmarkStart w:id="97" w:name="_Toc30438"/>
      <w:bookmarkStart w:id="98" w:name="_Toc203740473"/>
      <w:r>
        <w:t>（一）</w:t>
      </w:r>
      <w:bookmarkEnd w:id="90"/>
      <w:bookmarkEnd w:id="91"/>
      <w:bookmarkEnd w:id="92"/>
      <w:bookmarkEnd w:id="93"/>
      <w:bookmarkEnd w:id="94"/>
      <w:bookmarkEnd w:id="95"/>
      <w:bookmarkEnd w:id="96"/>
      <w:bookmarkEnd w:id="97"/>
      <w:r>
        <w:rPr>
          <w:rFonts w:hint="eastAsia"/>
        </w:rPr>
        <w:t>部门决策</w:t>
      </w:r>
      <w:bookmarkEnd w:id="98"/>
    </w:p>
    <w:p>
      <w:pPr>
        <w:pStyle w:val="72"/>
        <w:ind w:firstLine="640"/>
      </w:pPr>
      <w:r>
        <w:rPr>
          <w:rFonts w:hint="eastAsia"/>
        </w:rPr>
        <w:t>部门决策指标从中长期规划科学合理性、年度工作计划科学完整性、绩效目标合理性、绩效目标明确性、预算编制规范性及预算编制合理性等多方面对部门决策目标完成情况进行考察，部门决策类指标权重分值15分，实际得分</w:t>
      </w:r>
      <w:r>
        <w:t>12.5</w:t>
      </w:r>
      <w:r>
        <w:rPr>
          <w:rFonts w:hint="eastAsia"/>
        </w:rPr>
        <w:t>分。各项指标的得分情况如表3-1所示。</w:t>
      </w:r>
    </w:p>
    <w:p>
      <w:pPr>
        <w:pStyle w:val="70"/>
      </w:pPr>
      <w:r>
        <w:rPr>
          <w:rFonts w:hint="eastAsia" w:ascii="仿宋_GB2312" w:eastAsia="仿宋_GB2312"/>
          <w:b/>
        </w:rPr>
        <w:t>表</w:t>
      </w:r>
      <w:r>
        <w:rPr>
          <w:rFonts w:hint="eastAsia"/>
          <w:b/>
        </w:rPr>
        <w:t xml:space="preserve">3-1 </w:t>
      </w:r>
      <w:r>
        <w:rPr>
          <w:rFonts w:hint="eastAsia" w:ascii="仿宋_GB2312" w:eastAsia="仿宋_GB2312"/>
          <w:b/>
        </w:rPr>
        <w:t>部门决策类指标得分情况表</w:t>
      </w:r>
    </w:p>
    <w:tbl>
      <w:tblPr>
        <w:tblStyle w:val="17"/>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59"/>
        <w:gridCol w:w="730"/>
        <w:gridCol w:w="1460"/>
        <w:gridCol w:w="1747"/>
        <w:gridCol w:w="730"/>
        <w:gridCol w:w="11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2759" w:type="dxa"/>
            <w:vAlign w:val="center"/>
          </w:tcPr>
          <w:p>
            <w:pPr>
              <w:pStyle w:val="74"/>
            </w:pPr>
            <w:r>
              <w:rPr>
                <w:rFonts w:hint="eastAsia"/>
              </w:rPr>
              <w:t>三级指标</w:t>
            </w:r>
          </w:p>
        </w:tc>
        <w:tc>
          <w:tcPr>
            <w:tcW w:w="730" w:type="dxa"/>
            <w:vAlign w:val="center"/>
          </w:tcPr>
          <w:p>
            <w:pPr>
              <w:pStyle w:val="74"/>
            </w:pPr>
            <w:r>
              <w:rPr>
                <w:rFonts w:hint="eastAsia"/>
              </w:rPr>
              <w:t>权重</w:t>
            </w:r>
          </w:p>
        </w:tc>
        <w:tc>
          <w:tcPr>
            <w:tcW w:w="1460" w:type="dxa"/>
            <w:vAlign w:val="center"/>
          </w:tcPr>
          <w:p>
            <w:pPr>
              <w:pStyle w:val="74"/>
            </w:pPr>
            <w:r>
              <w:rPr>
                <w:rFonts w:hint="eastAsia"/>
              </w:rPr>
              <w:t>标杆值</w:t>
            </w:r>
          </w:p>
        </w:tc>
        <w:tc>
          <w:tcPr>
            <w:tcW w:w="1747" w:type="dxa"/>
            <w:vAlign w:val="center"/>
          </w:tcPr>
          <w:p>
            <w:pPr>
              <w:pStyle w:val="74"/>
            </w:pPr>
            <w:r>
              <w:rPr>
                <w:rFonts w:hint="eastAsia"/>
              </w:rPr>
              <w:t>业绩值</w:t>
            </w:r>
          </w:p>
        </w:tc>
        <w:tc>
          <w:tcPr>
            <w:tcW w:w="730" w:type="dxa"/>
            <w:vAlign w:val="center"/>
          </w:tcPr>
          <w:p>
            <w:pPr>
              <w:pStyle w:val="74"/>
            </w:pPr>
            <w:r>
              <w:rPr>
                <w:rFonts w:hint="eastAsia"/>
              </w:rPr>
              <w:t>得分</w:t>
            </w:r>
          </w:p>
        </w:tc>
        <w:tc>
          <w:tcPr>
            <w:tcW w:w="1102" w:type="dxa"/>
            <w:vAlign w:val="center"/>
          </w:tcPr>
          <w:p>
            <w:pPr>
              <w:pStyle w:val="74"/>
            </w:pPr>
            <w:r>
              <w:rPr>
                <w:rFonts w:hint="eastAsia"/>
              </w:rPr>
              <w:t>得分率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中长期规划科学合理性</w:t>
            </w:r>
          </w:p>
        </w:tc>
        <w:tc>
          <w:tcPr>
            <w:tcW w:w="730" w:type="dxa"/>
            <w:vAlign w:val="center"/>
          </w:tcPr>
          <w:p>
            <w:pPr>
              <w:pStyle w:val="76"/>
            </w:pPr>
            <w:r>
              <w:rPr>
                <w:rFonts w:hint="eastAsia"/>
              </w:rPr>
              <w:t>2</w:t>
            </w:r>
          </w:p>
        </w:tc>
        <w:tc>
          <w:tcPr>
            <w:tcW w:w="1460" w:type="dxa"/>
            <w:vAlign w:val="center"/>
          </w:tcPr>
          <w:p>
            <w:pPr>
              <w:pStyle w:val="76"/>
            </w:pPr>
            <w:r>
              <w:rPr>
                <w:rFonts w:hint="eastAsia"/>
              </w:rPr>
              <w:t>合理</w:t>
            </w:r>
          </w:p>
        </w:tc>
        <w:tc>
          <w:tcPr>
            <w:tcW w:w="1747" w:type="dxa"/>
            <w:vAlign w:val="center"/>
          </w:tcPr>
          <w:p>
            <w:pPr>
              <w:pStyle w:val="76"/>
            </w:pPr>
            <w:r>
              <w:rPr>
                <w:rFonts w:hint="eastAsia"/>
              </w:rPr>
              <w:t>不合理</w:t>
            </w:r>
          </w:p>
        </w:tc>
        <w:tc>
          <w:tcPr>
            <w:tcW w:w="730" w:type="dxa"/>
            <w:vAlign w:val="center"/>
          </w:tcPr>
          <w:p>
            <w:pPr>
              <w:pStyle w:val="76"/>
            </w:pPr>
            <w:r>
              <w:rPr>
                <w:rFonts w:hint="eastAsia"/>
              </w:rPr>
              <w:t>0</w:t>
            </w:r>
          </w:p>
        </w:tc>
        <w:tc>
          <w:tcPr>
            <w:tcW w:w="1102" w:type="dxa"/>
            <w:vAlign w:val="center"/>
          </w:tcPr>
          <w:p>
            <w:pPr>
              <w:pStyle w:val="76"/>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年度工作计划科学完整性</w:t>
            </w:r>
          </w:p>
        </w:tc>
        <w:tc>
          <w:tcPr>
            <w:tcW w:w="730" w:type="dxa"/>
            <w:vAlign w:val="center"/>
          </w:tcPr>
          <w:p>
            <w:pPr>
              <w:pStyle w:val="76"/>
            </w:pPr>
            <w:r>
              <w:rPr>
                <w:rFonts w:hint="eastAsia"/>
              </w:rPr>
              <w:t>3</w:t>
            </w:r>
          </w:p>
        </w:tc>
        <w:tc>
          <w:tcPr>
            <w:tcW w:w="1460" w:type="dxa"/>
            <w:vAlign w:val="center"/>
          </w:tcPr>
          <w:p>
            <w:pPr>
              <w:pStyle w:val="76"/>
            </w:pPr>
            <w:r>
              <w:rPr>
                <w:rFonts w:hint="eastAsia"/>
              </w:rPr>
              <w:t>科学完整</w:t>
            </w:r>
          </w:p>
        </w:tc>
        <w:tc>
          <w:tcPr>
            <w:tcW w:w="1747" w:type="dxa"/>
            <w:vAlign w:val="center"/>
          </w:tcPr>
          <w:p>
            <w:pPr>
              <w:pStyle w:val="76"/>
            </w:pPr>
            <w:r>
              <w:rPr>
                <w:rFonts w:hint="eastAsia"/>
              </w:rPr>
              <w:t>科学完整</w:t>
            </w:r>
          </w:p>
        </w:tc>
        <w:tc>
          <w:tcPr>
            <w:tcW w:w="730" w:type="dxa"/>
            <w:vAlign w:val="center"/>
          </w:tcPr>
          <w:p>
            <w:pPr>
              <w:pStyle w:val="76"/>
            </w:pPr>
            <w:r>
              <w:rPr>
                <w:rFonts w:hint="eastAsia"/>
              </w:rPr>
              <w:t>3</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绩效目标合理性</w:t>
            </w:r>
          </w:p>
        </w:tc>
        <w:tc>
          <w:tcPr>
            <w:tcW w:w="730" w:type="dxa"/>
            <w:vAlign w:val="center"/>
          </w:tcPr>
          <w:p>
            <w:pPr>
              <w:pStyle w:val="76"/>
            </w:pPr>
            <w:r>
              <w:rPr>
                <w:rFonts w:hint="eastAsia"/>
              </w:rPr>
              <w:t>2</w:t>
            </w:r>
          </w:p>
        </w:tc>
        <w:tc>
          <w:tcPr>
            <w:tcW w:w="1460" w:type="dxa"/>
            <w:vAlign w:val="center"/>
          </w:tcPr>
          <w:p>
            <w:pPr>
              <w:pStyle w:val="76"/>
            </w:pPr>
            <w:r>
              <w:rPr>
                <w:rFonts w:hint="eastAsia"/>
              </w:rPr>
              <w:t>合理</w:t>
            </w:r>
          </w:p>
        </w:tc>
        <w:tc>
          <w:tcPr>
            <w:tcW w:w="1747" w:type="dxa"/>
            <w:vAlign w:val="center"/>
          </w:tcPr>
          <w:p>
            <w:pPr>
              <w:pStyle w:val="76"/>
            </w:pPr>
            <w:r>
              <w:rPr>
                <w:rFonts w:hint="eastAsia"/>
              </w:rPr>
              <w:t>合理</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绩效目标明确性</w:t>
            </w:r>
          </w:p>
        </w:tc>
        <w:tc>
          <w:tcPr>
            <w:tcW w:w="730" w:type="dxa"/>
            <w:vAlign w:val="center"/>
          </w:tcPr>
          <w:p>
            <w:pPr>
              <w:pStyle w:val="76"/>
            </w:pPr>
            <w:r>
              <w:rPr>
                <w:rFonts w:hint="eastAsia"/>
              </w:rPr>
              <w:t>3</w:t>
            </w:r>
          </w:p>
        </w:tc>
        <w:tc>
          <w:tcPr>
            <w:tcW w:w="1460" w:type="dxa"/>
            <w:vAlign w:val="center"/>
          </w:tcPr>
          <w:p>
            <w:pPr>
              <w:pStyle w:val="76"/>
            </w:pPr>
            <w:r>
              <w:rPr>
                <w:rFonts w:hint="eastAsia"/>
              </w:rPr>
              <w:t>明确规范</w:t>
            </w:r>
          </w:p>
        </w:tc>
        <w:tc>
          <w:tcPr>
            <w:tcW w:w="1747" w:type="dxa"/>
            <w:vAlign w:val="center"/>
          </w:tcPr>
          <w:p>
            <w:pPr>
              <w:pStyle w:val="76"/>
            </w:pPr>
            <w:r>
              <w:rPr>
                <w:rFonts w:hint="eastAsia"/>
              </w:rPr>
              <w:t>明确规范</w:t>
            </w:r>
          </w:p>
        </w:tc>
        <w:tc>
          <w:tcPr>
            <w:tcW w:w="730" w:type="dxa"/>
            <w:vAlign w:val="center"/>
          </w:tcPr>
          <w:p>
            <w:pPr>
              <w:pStyle w:val="76"/>
            </w:pPr>
            <w:r>
              <w:t>3</w:t>
            </w:r>
          </w:p>
        </w:tc>
        <w:tc>
          <w:tcPr>
            <w:tcW w:w="1102" w:type="dxa"/>
            <w:vAlign w:val="center"/>
          </w:tcPr>
          <w:p>
            <w:pPr>
              <w:pStyle w:val="76"/>
            </w:pPr>
            <w:r>
              <w:t>100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预算编制规范性</w:t>
            </w:r>
          </w:p>
        </w:tc>
        <w:tc>
          <w:tcPr>
            <w:tcW w:w="730" w:type="dxa"/>
            <w:vAlign w:val="center"/>
          </w:tcPr>
          <w:p>
            <w:pPr>
              <w:pStyle w:val="76"/>
            </w:pPr>
            <w:r>
              <w:rPr>
                <w:rFonts w:hint="eastAsia"/>
              </w:rPr>
              <w:t>2</w:t>
            </w:r>
          </w:p>
        </w:tc>
        <w:tc>
          <w:tcPr>
            <w:tcW w:w="1460" w:type="dxa"/>
            <w:vAlign w:val="center"/>
          </w:tcPr>
          <w:p>
            <w:pPr>
              <w:pStyle w:val="76"/>
            </w:pPr>
            <w:r>
              <w:rPr>
                <w:rFonts w:hint="eastAsia"/>
              </w:rPr>
              <w:t>规范</w:t>
            </w:r>
          </w:p>
        </w:tc>
        <w:tc>
          <w:tcPr>
            <w:tcW w:w="1747" w:type="dxa"/>
            <w:vAlign w:val="center"/>
          </w:tcPr>
          <w:p>
            <w:pPr>
              <w:pStyle w:val="76"/>
            </w:pPr>
            <w:r>
              <w:rPr>
                <w:rFonts w:hint="eastAsia"/>
              </w:rPr>
              <w:t>部分不规范</w:t>
            </w:r>
          </w:p>
        </w:tc>
        <w:tc>
          <w:tcPr>
            <w:tcW w:w="730" w:type="dxa"/>
            <w:vAlign w:val="center"/>
          </w:tcPr>
          <w:p>
            <w:pPr>
              <w:pStyle w:val="76"/>
            </w:pPr>
            <w:r>
              <w:rPr>
                <w:rFonts w:hint="eastAsia"/>
              </w:rPr>
              <w:t>1.50</w:t>
            </w:r>
          </w:p>
        </w:tc>
        <w:tc>
          <w:tcPr>
            <w:tcW w:w="1102" w:type="dxa"/>
            <w:vAlign w:val="center"/>
          </w:tcPr>
          <w:p>
            <w:pPr>
              <w:pStyle w:val="76"/>
            </w:pPr>
            <w:r>
              <w:rPr>
                <w:rFonts w:hint="eastAsia"/>
              </w:rPr>
              <w:t>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预算编制合理性</w:t>
            </w:r>
          </w:p>
        </w:tc>
        <w:tc>
          <w:tcPr>
            <w:tcW w:w="730" w:type="dxa"/>
            <w:vAlign w:val="center"/>
          </w:tcPr>
          <w:p>
            <w:pPr>
              <w:pStyle w:val="76"/>
            </w:pPr>
            <w:r>
              <w:t>3</w:t>
            </w:r>
          </w:p>
        </w:tc>
        <w:tc>
          <w:tcPr>
            <w:tcW w:w="1460" w:type="dxa"/>
            <w:vAlign w:val="center"/>
          </w:tcPr>
          <w:p>
            <w:pPr>
              <w:pStyle w:val="76"/>
            </w:pPr>
            <w:r>
              <w:rPr>
                <w:rFonts w:hint="eastAsia"/>
              </w:rPr>
              <w:t>合理</w:t>
            </w:r>
          </w:p>
        </w:tc>
        <w:tc>
          <w:tcPr>
            <w:tcW w:w="1747" w:type="dxa"/>
            <w:vAlign w:val="center"/>
          </w:tcPr>
          <w:p>
            <w:pPr>
              <w:pStyle w:val="76"/>
            </w:pPr>
            <w:r>
              <w:rPr>
                <w:rFonts w:hint="eastAsia"/>
              </w:rPr>
              <w:t>合理</w:t>
            </w:r>
          </w:p>
        </w:tc>
        <w:tc>
          <w:tcPr>
            <w:tcW w:w="730" w:type="dxa"/>
            <w:vAlign w:val="center"/>
          </w:tcPr>
          <w:p>
            <w:pPr>
              <w:pStyle w:val="76"/>
            </w:pPr>
            <w:r>
              <w:rPr>
                <w:rFonts w:hint="eastAsia"/>
              </w:rPr>
              <w:t>3</w:t>
            </w:r>
          </w:p>
        </w:tc>
        <w:tc>
          <w:tcPr>
            <w:tcW w:w="1102" w:type="dxa"/>
            <w:vAlign w:val="center"/>
          </w:tcPr>
          <w:p>
            <w:pPr>
              <w:pStyle w:val="76"/>
            </w:pPr>
            <w:r>
              <w:rPr>
                <w:rFonts w:hint="eastAsia"/>
              </w:rPr>
              <w:t>1</w:t>
            </w:r>
            <w:r>
              <w:t>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rPr>
                <w:b/>
                <w:bCs/>
              </w:rPr>
            </w:pPr>
            <w:r>
              <w:rPr>
                <w:rFonts w:hint="eastAsia"/>
                <w:b/>
                <w:bCs/>
              </w:rPr>
              <w:t>总计</w:t>
            </w:r>
          </w:p>
        </w:tc>
        <w:tc>
          <w:tcPr>
            <w:tcW w:w="730" w:type="dxa"/>
            <w:vAlign w:val="center"/>
          </w:tcPr>
          <w:p>
            <w:pPr>
              <w:pStyle w:val="76"/>
              <w:rPr>
                <w:b/>
                <w:bCs/>
              </w:rPr>
            </w:pPr>
            <w:r>
              <w:rPr>
                <w:rFonts w:hint="eastAsia"/>
                <w:b/>
                <w:bCs/>
              </w:rPr>
              <w:t>15</w:t>
            </w:r>
          </w:p>
        </w:tc>
        <w:tc>
          <w:tcPr>
            <w:tcW w:w="1460" w:type="dxa"/>
            <w:vAlign w:val="center"/>
          </w:tcPr>
          <w:p>
            <w:pPr>
              <w:pStyle w:val="76"/>
              <w:rPr>
                <w:b/>
                <w:bCs/>
              </w:rPr>
            </w:pPr>
            <w:r>
              <w:rPr>
                <w:rFonts w:hint="eastAsia"/>
                <w:b/>
                <w:bCs/>
              </w:rPr>
              <w:t>-</w:t>
            </w:r>
          </w:p>
        </w:tc>
        <w:tc>
          <w:tcPr>
            <w:tcW w:w="1747" w:type="dxa"/>
            <w:vAlign w:val="center"/>
          </w:tcPr>
          <w:p>
            <w:pPr>
              <w:pStyle w:val="76"/>
              <w:rPr>
                <w:b/>
                <w:bCs/>
              </w:rPr>
            </w:pPr>
            <w:r>
              <w:rPr>
                <w:rFonts w:hint="eastAsia"/>
                <w:b/>
                <w:bCs/>
              </w:rPr>
              <w:t>-</w:t>
            </w:r>
          </w:p>
        </w:tc>
        <w:tc>
          <w:tcPr>
            <w:tcW w:w="730" w:type="dxa"/>
            <w:vAlign w:val="center"/>
          </w:tcPr>
          <w:p>
            <w:pPr>
              <w:pStyle w:val="76"/>
              <w:rPr>
                <w:b/>
                <w:bCs/>
              </w:rPr>
            </w:pPr>
            <w:r>
              <w:rPr>
                <w:b/>
                <w:bCs/>
              </w:rPr>
              <w:t>12.5</w:t>
            </w:r>
          </w:p>
        </w:tc>
        <w:tc>
          <w:tcPr>
            <w:tcW w:w="1102" w:type="dxa"/>
            <w:vAlign w:val="center"/>
          </w:tcPr>
          <w:p>
            <w:pPr>
              <w:pStyle w:val="76"/>
              <w:rPr>
                <w:b/>
                <w:bCs/>
              </w:rPr>
            </w:pPr>
            <w:r>
              <w:rPr>
                <w:b/>
                <w:bCs/>
              </w:rPr>
              <w:t>8</w:t>
            </w:r>
            <w:r>
              <w:rPr>
                <w:rFonts w:hint="eastAsia"/>
                <w:b/>
                <w:bCs/>
              </w:rPr>
              <w:t>3.33%</w:t>
            </w:r>
          </w:p>
        </w:tc>
      </w:tr>
    </w:tbl>
    <w:p>
      <w:pPr>
        <w:pStyle w:val="49"/>
        <w:ind w:firstLine="643"/>
        <w:rPr>
          <w:b/>
          <w:bCs/>
        </w:rPr>
      </w:pPr>
      <w:r>
        <w:rPr>
          <w:rFonts w:hint="eastAsia"/>
          <w:b/>
          <w:bCs/>
        </w:rPr>
        <w:t>部门决策类指标具体情况分析如下：</w:t>
      </w:r>
    </w:p>
    <w:p>
      <w:pPr>
        <w:pStyle w:val="49"/>
        <w:ind w:firstLine="643"/>
        <w:rPr>
          <w:b/>
          <w:bCs/>
        </w:rPr>
      </w:pPr>
      <w:r>
        <w:rPr>
          <w:rFonts w:hint="eastAsia"/>
          <w:b/>
          <w:bCs/>
        </w:rPr>
        <w:t>1.部门规划计划</w:t>
      </w:r>
    </w:p>
    <w:p>
      <w:pPr>
        <w:pStyle w:val="49"/>
      </w:pPr>
      <w:r>
        <w:rPr>
          <w:rFonts w:hint="eastAsia"/>
        </w:rPr>
        <w:t>（1）中长期规划科学合理性：分值2分，得分0分，得分率0%。根据区农业农村局提供的相关资料，并结合现场调研，区农业农村局在202</w:t>
      </w:r>
      <w:r>
        <w:t>4</w:t>
      </w:r>
      <w:r>
        <w:rPr>
          <w:rFonts w:hint="eastAsia"/>
        </w:rPr>
        <w:t>年度未编制部门单位中长期发展规划，截至评价期间，部门单位中长期发展规划未提供，依据评价标准，该指标扣2分。</w:t>
      </w:r>
    </w:p>
    <w:p>
      <w:pPr>
        <w:pStyle w:val="49"/>
      </w:pPr>
      <w:r>
        <w:rPr>
          <w:rFonts w:hint="eastAsia"/>
        </w:rPr>
        <w:t>（2）年度工作计划科学完整性：分值3分，得分3分，得分率100%。根据区农业农村局提供的</w:t>
      </w:r>
      <w:r>
        <w:rPr>
          <w:rFonts w:hint="eastAsia"/>
          <w:lang w:val="en-US" w:eastAsia="zh-CN"/>
        </w:rPr>
        <w:t>2024年</w:t>
      </w:r>
      <w:r>
        <w:rPr>
          <w:rFonts w:hint="eastAsia"/>
        </w:rPr>
        <w:t>工作计划，其年度工作计划设置的总体目标是“</w:t>
      </w:r>
      <w:r>
        <w:rPr>
          <w:rFonts w:hint="eastAsia" w:ascii="仿宋_GB2312" w:hAnsi="仿宋_GB2312" w:cs="仿宋_GB2312"/>
        </w:rPr>
        <w:t>不断优化调整农业产业结构，稳步提升粮食和重要农产品供给保障能力，立足乡镇资源禀赋，因地制宜发展特色种养殖业，深化科技创新赋能，发挥龙头企业引领作用，夯实乡村振兴产业根基，推动农业农村经济稳步发展</w:t>
      </w:r>
      <w:r>
        <w:rPr>
          <w:rFonts w:hint="eastAsia"/>
        </w:rPr>
        <w:t>”，且计划内明确了全年实施内容及责任主体，全年工作计划主要内容为粮食生产和重要农产品供给、现代设施农业建设、畜牧业发展、农产品精深加工、农村改革和人居环境整治等，与区农业农村局部门职能相符。依据评价标准，该指标得满分。</w:t>
      </w:r>
    </w:p>
    <w:p>
      <w:pPr>
        <w:pStyle w:val="49"/>
        <w:ind w:firstLine="643"/>
        <w:rPr>
          <w:b/>
          <w:bCs/>
        </w:rPr>
      </w:pPr>
      <w:r>
        <w:rPr>
          <w:rFonts w:hint="eastAsia"/>
          <w:b/>
          <w:bCs/>
        </w:rPr>
        <w:t>2.绩效目标管理</w:t>
      </w:r>
    </w:p>
    <w:p>
      <w:pPr>
        <w:pStyle w:val="49"/>
      </w:pPr>
      <w:r>
        <w:rPr>
          <w:rFonts w:hint="eastAsia"/>
        </w:rPr>
        <w:t>（1）绩效目标合理性：分值2分，得分2分，得分率100%。根据区农业农村局提供的202</w:t>
      </w:r>
      <w:r>
        <w:t>4</w:t>
      </w:r>
      <w:r>
        <w:rPr>
          <w:rFonts w:hint="eastAsia"/>
        </w:rPr>
        <w:t>年度部门整体绩效目标表，部门年度绩效目标主要包括粮食种植约束、优化提升畜禽产业结构、实施农产品加工产业提升、统筹推进农产品初加工、加强农业机械发展等方面，其设置与部门职能、工作计划具有相关性。部门履职产出及履职效益设置符合行业正常业绩水平，且与预期计划相符。绩效目标与部门年初预算批复金额一致。依据评价标准，该指标得满分。</w:t>
      </w:r>
    </w:p>
    <w:p>
      <w:pPr>
        <w:pStyle w:val="49"/>
      </w:pPr>
      <w:r>
        <w:rPr>
          <w:rFonts w:hint="eastAsia"/>
        </w:rPr>
        <w:t>（2）绩效目标明确性：分值3分，得分</w:t>
      </w:r>
      <w:r>
        <w:t>3</w:t>
      </w:r>
      <w:r>
        <w:rPr>
          <w:rFonts w:hint="eastAsia"/>
        </w:rPr>
        <w:t>分，得分率</w:t>
      </w:r>
      <w:r>
        <w:t>100</w:t>
      </w:r>
      <w:r>
        <w:rPr>
          <w:rFonts w:hint="eastAsia"/>
        </w:rPr>
        <w:t>%。根据区农业农村局提供的202</w:t>
      </w:r>
      <w:r>
        <w:t>4</w:t>
      </w:r>
      <w:r>
        <w:rPr>
          <w:rFonts w:hint="eastAsia"/>
        </w:rPr>
        <w:t>年度部门整体绩效目标表，部门共设置了</w:t>
      </w:r>
      <w:r>
        <w:t>10</w:t>
      </w:r>
      <w:r>
        <w:rPr>
          <w:rFonts w:hint="eastAsia"/>
          <w:lang w:val="en-US" w:eastAsia="zh-CN"/>
        </w:rPr>
        <w:t>个</w:t>
      </w:r>
      <w:r>
        <w:rPr>
          <w:rFonts w:hint="eastAsia"/>
        </w:rPr>
        <w:t>三级指标，已将整体绩效目标细化为具体的绩效指标，且指标设置全部为量化可衡量指标，依据评价标准，该指标得满分。</w:t>
      </w:r>
    </w:p>
    <w:p>
      <w:pPr>
        <w:pStyle w:val="49"/>
        <w:ind w:firstLine="643"/>
        <w:rPr>
          <w:b/>
          <w:bCs/>
        </w:rPr>
      </w:pPr>
      <w:r>
        <w:rPr>
          <w:rFonts w:hint="eastAsia"/>
          <w:b/>
          <w:bCs/>
        </w:rPr>
        <w:t>3.部门预算管理</w:t>
      </w:r>
    </w:p>
    <w:p>
      <w:pPr>
        <w:pStyle w:val="49"/>
      </w:pPr>
      <w:r>
        <w:rPr>
          <w:rFonts w:hint="eastAsia"/>
        </w:rPr>
        <w:t>（1）预算编制规范性：分值2分，得分1.50分，得分率75%。根据区农业农村局提供的部门预算批复、预算测算依据等相关资料，部门202</w:t>
      </w:r>
      <w:r>
        <w:t>4</w:t>
      </w:r>
      <w:r>
        <w:rPr>
          <w:rFonts w:hint="eastAsia"/>
        </w:rPr>
        <w:t>年预算测算内容主要围绕着农业产业发展、政策落实和农村改革与人居环境治理等工作，测算内容与部门履职、年度工作计划相符，并且具有完整的预算额度测算依据，其测算资金量与工作任务计划一致。但区农业农村局预算编制决策程序不规范，虽然区农业农村局202</w:t>
      </w:r>
      <w:r>
        <w:t>4</w:t>
      </w:r>
      <w:r>
        <w:rPr>
          <w:rFonts w:hint="eastAsia"/>
        </w:rPr>
        <w:t>年部门预算编制采取“二上二下”的编制流程，但在预算编制“一上”与“二上”期间缺少部门集体会议决策环节及相关会议纪要。依据评价标准，该指标扣0.50分。</w:t>
      </w:r>
    </w:p>
    <w:p>
      <w:pPr>
        <w:pStyle w:val="49"/>
      </w:pPr>
      <w:r>
        <w:rPr>
          <w:rFonts w:hint="eastAsia"/>
        </w:rPr>
        <w:t>（2）预算编制合理性：分值3分，得分3分，得分率100%。根据区农业农村局提供的部门职责、部门预算批复、预算测算依据等相关资料，区农业农村局年初预算项目为动植物疫病预防控制、高标准农田、畜牧业发展专项资金等，各专项均具有完整的立项依据及测算标准，且部门全年预算支出方向主要为农林水支出及</w:t>
      </w:r>
      <w:r>
        <w:t>农村水利</w:t>
      </w:r>
      <w:r>
        <w:rPr>
          <w:rFonts w:hint="eastAsia"/>
        </w:rPr>
        <w:t>、自然生态保护支出等，符合部门年度工作计划内容，重点工作保障遵循轻重缓急按顺序保障机制。依据评价标准，该指标得满分。</w:t>
      </w:r>
      <w:bookmarkEnd w:id="85"/>
    </w:p>
    <w:p>
      <w:pPr>
        <w:pStyle w:val="47"/>
      </w:pPr>
      <w:bookmarkStart w:id="99" w:name="_Toc28684"/>
      <w:bookmarkStart w:id="100" w:name="_Toc19535"/>
      <w:bookmarkStart w:id="101" w:name="_Toc1782"/>
      <w:bookmarkStart w:id="102" w:name="_Toc203740474"/>
      <w:bookmarkStart w:id="103" w:name="_Toc95843421"/>
      <w:bookmarkStart w:id="104" w:name="_Toc96689238"/>
      <w:bookmarkStart w:id="105" w:name="_Toc102036357"/>
      <w:bookmarkStart w:id="106" w:name="_Toc1234409713"/>
      <w:r>
        <w:t>（</w:t>
      </w:r>
      <w:r>
        <w:rPr>
          <w:rFonts w:hint="eastAsia"/>
        </w:rPr>
        <w:t>二</w:t>
      </w:r>
      <w:r>
        <w:t>）</w:t>
      </w:r>
      <w:bookmarkEnd w:id="99"/>
      <w:bookmarkEnd w:id="100"/>
      <w:bookmarkEnd w:id="101"/>
      <w:r>
        <w:rPr>
          <w:rFonts w:hint="eastAsia"/>
        </w:rPr>
        <w:t>部门管理</w:t>
      </w:r>
      <w:bookmarkEnd w:id="102"/>
      <w:bookmarkEnd w:id="103"/>
      <w:bookmarkEnd w:id="104"/>
      <w:bookmarkEnd w:id="105"/>
      <w:bookmarkEnd w:id="106"/>
    </w:p>
    <w:p>
      <w:pPr>
        <w:pStyle w:val="72"/>
        <w:ind w:firstLine="640"/>
      </w:pPr>
      <w:r>
        <w:rPr>
          <w:rFonts w:hint="eastAsia"/>
        </w:rPr>
        <w:t>部门管理指标从中部门预算资金管理、制度管理两方面对部门管理情况进行考察，部门管理类指标权重分值35分，实际得分</w:t>
      </w:r>
      <w:r>
        <w:t>24.82</w:t>
      </w:r>
      <w:r>
        <w:rPr>
          <w:rFonts w:hint="eastAsia"/>
        </w:rPr>
        <w:t>分。各项指标的得分情况如表3-2所示。</w:t>
      </w:r>
    </w:p>
    <w:p>
      <w:pPr>
        <w:pStyle w:val="70"/>
      </w:pPr>
      <w:r>
        <w:rPr>
          <w:rFonts w:hint="eastAsia" w:ascii="仿宋_GB2312" w:eastAsia="仿宋_GB2312"/>
          <w:b/>
        </w:rPr>
        <w:t>表</w:t>
      </w:r>
      <w:r>
        <w:rPr>
          <w:rFonts w:hint="eastAsia"/>
          <w:b/>
        </w:rPr>
        <w:t xml:space="preserve">3-2 </w:t>
      </w:r>
      <w:r>
        <w:rPr>
          <w:rFonts w:hint="eastAsia" w:ascii="仿宋_GB2312" w:eastAsia="仿宋_GB2312"/>
          <w:b/>
        </w:rPr>
        <w:t>部门管理类指标得分情况表</w:t>
      </w:r>
    </w:p>
    <w:tbl>
      <w:tblPr>
        <w:tblStyle w:val="17"/>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59"/>
        <w:gridCol w:w="730"/>
        <w:gridCol w:w="1460"/>
        <w:gridCol w:w="1747"/>
        <w:gridCol w:w="730"/>
        <w:gridCol w:w="11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2759" w:type="dxa"/>
            <w:vAlign w:val="center"/>
          </w:tcPr>
          <w:p>
            <w:pPr>
              <w:pStyle w:val="74"/>
            </w:pPr>
            <w:r>
              <w:rPr>
                <w:rFonts w:hint="eastAsia"/>
              </w:rPr>
              <w:t>三级指标</w:t>
            </w:r>
          </w:p>
        </w:tc>
        <w:tc>
          <w:tcPr>
            <w:tcW w:w="730" w:type="dxa"/>
            <w:vAlign w:val="center"/>
          </w:tcPr>
          <w:p>
            <w:pPr>
              <w:pStyle w:val="74"/>
            </w:pPr>
            <w:r>
              <w:rPr>
                <w:rFonts w:hint="eastAsia"/>
              </w:rPr>
              <w:t>权重</w:t>
            </w:r>
          </w:p>
        </w:tc>
        <w:tc>
          <w:tcPr>
            <w:tcW w:w="1460" w:type="dxa"/>
            <w:vAlign w:val="center"/>
          </w:tcPr>
          <w:p>
            <w:pPr>
              <w:pStyle w:val="74"/>
            </w:pPr>
            <w:r>
              <w:rPr>
                <w:rFonts w:hint="eastAsia"/>
              </w:rPr>
              <w:t>标杆值</w:t>
            </w:r>
          </w:p>
        </w:tc>
        <w:tc>
          <w:tcPr>
            <w:tcW w:w="1747" w:type="dxa"/>
            <w:vAlign w:val="center"/>
          </w:tcPr>
          <w:p>
            <w:pPr>
              <w:pStyle w:val="74"/>
            </w:pPr>
            <w:r>
              <w:rPr>
                <w:rFonts w:hint="eastAsia"/>
              </w:rPr>
              <w:t>业绩值</w:t>
            </w:r>
          </w:p>
        </w:tc>
        <w:tc>
          <w:tcPr>
            <w:tcW w:w="730" w:type="dxa"/>
            <w:vAlign w:val="center"/>
          </w:tcPr>
          <w:p>
            <w:pPr>
              <w:pStyle w:val="74"/>
            </w:pPr>
            <w:r>
              <w:rPr>
                <w:rFonts w:hint="eastAsia"/>
              </w:rPr>
              <w:t>得分</w:t>
            </w:r>
          </w:p>
        </w:tc>
        <w:tc>
          <w:tcPr>
            <w:tcW w:w="1102" w:type="dxa"/>
            <w:vAlign w:val="center"/>
          </w:tcPr>
          <w:p>
            <w:pPr>
              <w:pStyle w:val="74"/>
            </w:pPr>
            <w:r>
              <w:rPr>
                <w:rFonts w:hint="eastAsia"/>
              </w:rPr>
              <w:t>得分率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基本支出预算执行率</w:t>
            </w:r>
          </w:p>
        </w:tc>
        <w:tc>
          <w:tcPr>
            <w:tcW w:w="730" w:type="dxa"/>
            <w:vAlign w:val="center"/>
          </w:tcPr>
          <w:p>
            <w:pPr>
              <w:pStyle w:val="76"/>
            </w:pPr>
            <w:r>
              <w:rPr>
                <w:rFonts w:hint="eastAsia"/>
              </w:rPr>
              <w:t>2</w:t>
            </w:r>
          </w:p>
        </w:tc>
        <w:tc>
          <w:tcPr>
            <w:tcW w:w="1460" w:type="dxa"/>
            <w:vAlign w:val="center"/>
          </w:tcPr>
          <w:p>
            <w:pPr>
              <w:pStyle w:val="76"/>
            </w:pPr>
            <w:r>
              <w:rPr>
                <w:rFonts w:hint="eastAsia"/>
              </w:rPr>
              <w:t>100%</w:t>
            </w:r>
          </w:p>
        </w:tc>
        <w:tc>
          <w:tcPr>
            <w:tcW w:w="1747" w:type="dxa"/>
            <w:vAlign w:val="center"/>
          </w:tcPr>
          <w:p>
            <w:pPr>
              <w:pStyle w:val="76"/>
            </w:pPr>
            <w:r>
              <w:t>100</w:t>
            </w:r>
            <w:r>
              <w:rPr>
                <w:rFonts w:hint="eastAsia"/>
              </w:rPr>
              <w:t>%</w:t>
            </w:r>
          </w:p>
        </w:tc>
        <w:tc>
          <w:tcPr>
            <w:tcW w:w="730" w:type="dxa"/>
            <w:vAlign w:val="center"/>
          </w:tcPr>
          <w:p>
            <w:pPr>
              <w:pStyle w:val="76"/>
            </w:pPr>
            <w:r>
              <w:t>2</w:t>
            </w:r>
          </w:p>
        </w:tc>
        <w:tc>
          <w:tcPr>
            <w:tcW w:w="1102" w:type="dxa"/>
            <w:vAlign w:val="center"/>
          </w:tcPr>
          <w:p>
            <w:pPr>
              <w:pStyle w:val="76"/>
            </w:pPr>
            <w:r>
              <w:t>100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项目支出预算执行率</w:t>
            </w:r>
          </w:p>
        </w:tc>
        <w:tc>
          <w:tcPr>
            <w:tcW w:w="730" w:type="dxa"/>
            <w:vAlign w:val="center"/>
          </w:tcPr>
          <w:p>
            <w:pPr>
              <w:pStyle w:val="76"/>
            </w:pPr>
            <w:r>
              <w:rPr>
                <w:rFonts w:hint="eastAsia"/>
              </w:rPr>
              <w:t>2</w:t>
            </w:r>
          </w:p>
        </w:tc>
        <w:tc>
          <w:tcPr>
            <w:tcW w:w="1460" w:type="dxa"/>
            <w:vAlign w:val="center"/>
          </w:tcPr>
          <w:p>
            <w:pPr>
              <w:pStyle w:val="76"/>
            </w:pPr>
            <w:r>
              <w:rPr>
                <w:rFonts w:hint="eastAsia"/>
              </w:rPr>
              <w:t>100%</w:t>
            </w:r>
          </w:p>
        </w:tc>
        <w:tc>
          <w:tcPr>
            <w:tcW w:w="1747" w:type="dxa"/>
            <w:vAlign w:val="center"/>
          </w:tcPr>
          <w:p>
            <w:pPr>
              <w:pStyle w:val="76"/>
            </w:pPr>
            <w:r>
              <w:rPr>
                <w:rFonts w:hint="eastAsia"/>
              </w:rPr>
              <w:t>100%</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lang w:eastAsia="zh-CN"/>
              </w:rPr>
              <w:t>“</w:t>
            </w:r>
            <w:r>
              <w:rPr>
                <w:rFonts w:hint="eastAsia"/>
              </w:rPr>
              <w:t>三公</w:t>
            </w:r>
            <w:r>
              <w:rPr>
                <w:rFonts w:hint="eastAsia"/>
                <w:lang w:eastAsia="zh-CN"/>
              </w:rPr>
              <w:t>”</w:t>
            </w:r>
            <w:r>
              <w:rPr>
                <w:rFonts w:hint="eastAsia"/>
              </w:rPr>
              <w:t>经费控制情况</w:t>
            </w:r>
          </w:p>
        </w:tc>
        <w:tc>
          <w:tcPr>
            <w:tcW w:w="730" w:type="dxa"/>
            <w:vAlign w:val="center"/>
          </w:tcPr>
          <w:p>
            <w:pPr>
              <w:pStyle w:val="76"/>
            </w:pPr>
            <w:r>
              <w:rPr>
                <w:rFonts w:hint="eastAsia"/>
              </w:rPr>
              <w:t>2</w:t>
            </w:r>
          </w:p>
        </w:tc>
        <w:tc>
          <w:tcPr>
            <w:tcW w:w="1460" w:type="dxa"/>
            <w:vAlign w:val="center"/>
          </w:tcPr>
          <w:p>
            <w:pPr>
              <w:pStyle w:val="76"/>
            </w:pPr>
            <w:r>
              <w:rPr>
                <w:rFonts w:hint="eastAsia"/>
              </w:rPr>
              <w:t>合规</w:t>
            </w:r>
          </w:p>
        </w:tc>
        <w:tc>
          <w:tcPr>
            <w:tcW w:w="1747" w:type="dxa"/>
            <w:vAlign w:val="center"/>
          </w:tcPr>
          <w:p>
            <w:pPr>
              <w:pStyle w:val="76"/>
            </w:pPr>
            <w:r>
              <w:rPr>
                <w:rFonts w:hint="eastAsia"/>
              </w:rPr>
              <w:t>合规</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预算调整率</w:t>
            </w:r>
          </w:p>
        </w:tc>
        <w:tc>
          <w:tcPr>
            <w:tcW w:w="730" w:type="dxa"/>
            <w:vAlign w:val="center"/>
          </w:tcPr>
          <w:p>
            <w:pPr>
              <w:pStyle w:val="76"/>
            </w:pPr>
            <w:r>
              <w:rPr>
                <w:rFonts w:hint="eastAsia"/>
              </w:rPr>
              <w:t>2</w:t>
            </w:r>
          </w:p>
        </w:tc>
        <w:tc>
          <w:tcPr>
            <w:tcW w:w="1460" w:type="dxa"/>
            <w:vAlign w:val="center"/>
          </w:tcPr>
          <w:p>
            <w:pPr>
              <w:pStyle w:val="76"/>
            </w:pPr>
            <w:r>
              <w:rPr>
                <w:rFonts w:hint="eastAsia"/>
              </w:rPr>
              <w:t>±10%以内</w:t>
            </w:r>
          </w:p>
        </w:tc>
        <w:tc>
          <w:tcPr>
            <w:tcW w:w="1747" w:type="dxa"/>
            <w:vAlign w:val="center"/>
          </w:tcPr>
          <w:p>
            <w:pPr>
              <w:pStyle w:val="76"/>
            </w:pPr>
            <w:r>
              <w:t>57.81</w:t>
            </w:r>
            <w:r>
              <w:rPr>
                <w:rFonts w:hint="eastAsia"/>
              </w:rPr>
              <w:t>%</w:t>
            </w:r>
          </w:p>
        </w:tc>
        <w:tc>
          <w:tcPr>
            <w:tcW w:w="730" w:type="dxa"/>
            <w:vAlign w:val="center"/>
          </w:tcPr>
          <w:p>
            <w:pPr>
              <w:pStyle w:val="76"/>
            </w:pPr>
            <w:r>
              <w:rPr>
                <w:rFonts w:hint="eastAsia"/>
              </w:rPr>
              <w:t>0</w:t>
            </w:r>
          </w:p>
        </w:tc>
        <w:tc>
          <w:tcPr>
            <w:tcW w:w="1102" w:type="dxa"/>
            <w:vAlign w:val="center"/>
          </w:tcPr>
          <w:p>
            <w:pPr>
              <w:pStyle w:val="76"/>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资金使用合规性</w:t>
            </w:r>
          </w:p>
        </w:tc>
        <w:tc>
          <w:tcPr>
            <w:tcW w:w="730" w:type="dxa"/>
            <w:vAlign w:val="center"/>
          </w:tcPr>
          <w:p>
            <w:pPr>
              <w:pStyle w:val="76"/>
            </w:pPr>
            <w:r>
              <w:rPr>
                <w:rFonts w:hint="eastAsia"/>
              </w:rPr>
              <w:t>4</w:t>
            </w:r>
          </w:p>
        </w:tc>
        <w:tc>
          <w:tcPr>
            <w:tcW w:w="1460" w:type="dxa"/>
            <w:vAlign w:val="center"/>
          </w:tcPr>
          <w:p>
            <w:pPr>
              <w:pStyle w:val="76"/>
            </w:pPr>
            <w:r>
              <w:rPr>
                <w:rFonts w:hint="eastAsia"/>
              </w:rPr>
              <w:t>合规</w:t>
            </w:r>
          </w:p>
        </w:tc>
        <w:tc>
          <w:tcPr>
            <w:tcW w:w="1747" w:type="dxa"/>
            <w:vAlign w:val="center"/>
          </w:tcPr>
          <w:p>
            <w:pPr>
              <w:pStyle w:val="76"/>
            </w:pPr>
            <w:r>
              <w:rPr>
                <w:rFonts w:hint="eastAsia"/>
              </w:rPr>
              <w:t>合规</w:t>
            </w:r>
          </w:p>
        </w:tc>
        <w:tc>
          <w:tcPr>
            <w:tcW w:w="730" w:type="dxa"/>
            <w:vAlign w:val="center"/>
          </w:tcPr>
          <w:p>
            <w:pPr>
              <w:pStyle w:val="76"/>
            </w:pPr>
            <w:r>
              <w:rPr>
                <w:rFonts w:hint="eastAsia"/>
              </w:rPr>
              <w:t>4</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存量资金控制情况</w:t>
            </w:r>
          </w:p>
        </w:tc>
        <w:tc>
          <w:tcPr>
            <w:tcW w:w="730" w:type="dxa"/>
            <w:vAlign w:val="center"/>
          </w:tcPr>
          <w:p>
            <w:pPr>
              <w:pStyle w:val="76"/>
            </w:pPr>
            <w:r>
              <w:rPr>
                <w:rFonts w:hint="eastAsia"/>
              </w:rPr>
              <w:t>2</w:t>
            </w:r>
          </w:p>
        </w:tc>
        <w:tc>
          <w:tcPr>
            <w:tcW w:w="1460" w:type="dxa"/>
            <w:vAlign w:val="center"/>
          </w:tcPr>
          <w:p>
            <w:pPr>
              <w:pStyle w:val="76"/>
            </w:pPr>
            <w:r>
              <w:rPr>
                <w:rFonts w:hint="eastAsia"/>
              </w:rPr>
              <w:t>合规</w:t>
            </w:r>
          </w:p>
        </w:tc>
        <w:tc>
          <w:tcPr>
            <w:tcW w:w="1747" w:type="dxa"/>
            <w:vAlign w:val="center"/>
          </w:tcPr>
          <w:p>
            <w:pPr>
              <w:pStyle w:val="76"/>
            </w:pPr>
            <w:r>
              <w:rPr>
                <w:rFonts w:hint="eastAsia"/>
              </w:rPr>
              <w:t>合规</w:t>
            </w:r>
          </w:p>
        </w:tc>
        <w:tc>
          <w:tcPr>
            <w:tcW w:w="730" w:type="dxa"/>
            <w:vAlign w:val="center"/>
          </w:tcPr>
          <w:p>
            <w:pPr>
              <w:pStyle w:val="76"/>
            </w:pPr>
            <w:r>
              <w:t>2</w:t>
            </w:r>
          </w:p>
        </w:tc>
        <w:tc>
          <w:tcPr>
            <w:tcW w:w="1102" w:type="dxa"/>
            <w:vAlign w:val="center"/>
          </w:tcPr>
          <w:p>
            <w:pPr>
              <w:pStyle w:val="76"/>
            </w:pPr>
            <w:r>
              <w:t>100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项目管理制度健全性</w:t>
            </w:r>
          </w:p>
        </w:tc>
        <w:tc>
          <w:tcPr>
            <w:tcW w:w="730" w:type="dxa"/>
            <w:vAlign w:val="center"/>
          </w:tcPr>
          <w:p>
            <w:pPr>
              <w:pStyle w:val="76"/>
            </w:pPr>
            <w:r>
              <w:rPr>
                <w:rFonts w:hint="eastAsia"/>
              </w:rPr>
              <w:t>2</w:t>
            </w:r>
          </w:p>
        </w:tc>
        <w:tc>
          <w:tcPr>
            <w:tcW w:w="1460" w:type="dxa"/>
            <w:vAlign w:val="center"/>
          </w:tcPr>
          <w:p>
            <w:pPr>
              <w:pStyle w:val="76"/>
            </w:pPr>
            <w:r>
              <w:rPr>
                <w:rFonts w:hint="eastAsia"/>
              </w:rPr>
              <w:t>健全</w:t>
            </w:r>
          </w:p>
        </w:tc>
        <w:tc>
          <w:tcPr>
            <w:tcW w:w="1747" w:type="dxa"/>
            <w:vAlign w:val="center"/>
          </w:tcPr>
          <w:p>
            <w:pPr>
              <w:pStyle w:val="76"/>
            </w:pPr>
            <w:r>
              <w:rPr>
                <w:rFonts w:hint="eastAsia"/>
              </w:rPr>
              <w:t>不健全</w:t>
            </w:r>
          </w:p>
        </w:tc>
        <w:tc>
          <w:tcPr>
            <w:tcW w:w="730" w:type="dxa"/>
            <w:vAlign w:val="center"/>
          </w:tcPr>
          <w:p>
            <w:pPr>
              <w:pStyle w:val="76"/>
            </w:pPr>
            <w:r>
              <w:t>0</w:t>
            </w:r>
          </w:p>
        </w:tc>
        <w:tc>
          <w:tcPr>
            <w:tcW w:w="1102" w:type="dxa"/>
            <w:vAlign w:val="center"/>
          </w:tcPr>
          <w:p>
            <w:pPr>
              <w:pStyle w:val="76"/>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项目管理制度执行有效性</w:t>
            </w:r>
          </w:p>
        </w:tc>
        <w:tc>
          <w:tcPr>
            <w:tcW w:w="730" w:type="dxa"/>
            <w:vAlign w:val="center"/>
          </w:tcPr>
          <w:p>
            <w:pPr>
              <w:pStyle w:val="76"/>
            </w:pPr>
            <w:r>
              <w:rPr>
                <w:rFonts w:hint="eastAsia"/>
              </w:rPr>
              <w:t>2</w:t>
            </w:r>
          </w:p>
        </w:tc>
        <w:tc>
          <w:tcPr>
            <w:tcW w:w="1460" w:type="dxa"/>
            <w:vAlign w:val="center"/>
          </w:tcPr>
          <w:p>
            <w:pPr>
              <w:pStyle w:val="76"/>
            </w:pPr>
            <w:r>
              <w:rPr>
                <w:rFonts w:hint="eastAsia"/>
              </w:rPr>
              <w:t>执行且有效</w:t>
            </w:r>
          </w:p>
        </w:tc>
        <w:tc>
          <w:tcPr>
            <w:tcW w:w="1747" w:type="dxa"/>
            <w:vAlign w:val="center"/>
          </w:tcPr>
          <w:p>
            <w:pPr>
              <w:pStyle w:val="76"/>
            </w:pPr>
            <w:r>
              <w:rPr>
                <w:rFonts w:hint="eastAsia"/>
              </w:rPr>
              <w:t>执行且有效</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财务管理制度健全性</w:t>
            </w:r>
          </w:p>
        </w:tc>
        <w:tc>
          <w:tcPr>
            <w:tcW w:w="730" w:type="dxa"/>
            <w:vAlign w:val="center"/>
          </w:tcPr>
          <w:p>
            <w:pPr>
              <w:pStyle w:val="76"/>
            </w:pPr>
            <w:r>
              <w:rPr>
                <w:rFonts w:hint="eastAsia"/>
              </w:rPr>
              <w:t>2</w:t>
            </w:r>
          </w:p>
        </w:tc>
        <w:tc>
          <w:tcPr>
            <w:tcW w:w="1460" w:type="dxa"/>
            <w:vAlign w:val="center"/>
          </w:tcPr>
          <w:p>
            <w:pPr>
              <w:pStyle w:val="76"/>
            </w:pPr>
            <w:r>
              <w:rPr>
                <w:rFonts w:hint="eastAsia"/>
              </w:rPr>
              <w:t>健全</w:t>
            </w:r>
          </w:p>
        </w:tc>
        <w:tc>
          <w:tcPr>
            <w:tcW w:w="1747" w:type="dxa"/>
            <w:vAlign w:val="center"/>
          </w:tcPr>
          <w:p>
            <w:pPr>
              <w:pStyle w:val="76"/>
            </w:pPr>
            <w:r>
              <w:rPr>
                <w:rFonts w:hint="eastAsia"/>
              </w:rPr>
              <w:t>健全</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财务管理制度执行有效性</w:t>
            </w:r>
          </w:p>
        </w:tc>
        <w:tc>
          <w:tcPr>
            <w:tcW w:w="730" w:type="dxa"/>
            <w:vAlign w:val="center"/>
          </w:tcPr>
          <w:p>
            <w:pPr>
              <w:pStyle w:val="76"/>
            </w:pPr>
            <w:r>
              <w:rPr>
                <w:rFonts w:hint="eastAsia"/>
              </w:rPr>
              <w:t>2</w:t>
            </w:r>
          </w:p>
        </w:tc>
        <w:tc>
          <w:tcPr>
            <w:tcW w:w="1460" w:type="dxa"/>
            <w:vAlign w:val="center"/>
          </w:tcPr>
          <w:p>
            <w:pPr>
              <w:pStyle w:val="76"/>
            </w:pPr>
            <w:r>
              <w:rPr>
                <w:rFonts w:hint="eastAsia"/>
              </w:rPr>
              <w:t>执行且有效</w:t>
            </w:r>
          </w:p>
        </w:tc>
        <w:tc>
          <w:tcPr>
            <w:tcW w:w="1747" w:type="dxa"/>
            <w:vAlign w:val="center"/>
          </w:tcPr>
          <w:p>
            <w:pPr>
              <w:pStyle w:val="76"/>
            </w:pPr>
            <w:r>
              <w:rPr>
                <w:rFonts w:hint="eastAsia"/>
              </w:rPr>
              <w:t>执行且有效</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资产管理制度健全性</w:t>
            </w:r>
          </w:p>
        </w:tc>
        <w:tc>
          <w:tcPr>
            <w:tcW w:w="730" w:type="dxa"/>
            <w:vAlign w:val="center"/>
          </w:tcPr>
          <w:p>
            <w:pPr>
              <w:pStyle w:val="76"/>
            </w:pPr>
            <w:r>
              <w:rPr>
                <w:rFonts w:hint="eastAsia"/>
              </w:rPr>
              <w:t>2</w:t>
            </w:r>
          </w:p>
        </w:tc>
        <w:tc>
          <w:tcPr>
            <w:tcW w:w="1460" w:type="dxa"/>
            <w:vAlign w:val="center"/>
          </w:tcPr>
          <w:p>
            <w:pPr>
              <w:pStyle w:val="76"/>
            </w:pPr>
            <w:r>
              <w:rPr>
                <w:rFonts w:hint="eastAsia"/>
              </w:rPr>
              <w:t>健全</w:t>
            </w:r>
          </w:p>
        </w:tc>
        <w:tc>
          <w:tcPr>
            <w:tcW w:w="1747" w:type="dxa"/>
            <w:vAlign w:val="center"/>
          </w:tcPr>
          <w:p>
            <w:pPr>
              <w:pStyle w:val="76"/>
            </w:pPr>
            <w:r>
              <w:rPr>
                <w:rFonts w:hint="eastAsia"/>
              </w:rPr>
              <w:t>不健全</w:t>
            </w:r>
          </w:p>
        </w:tc>
        <w:tc>
          <w:tcPr>
            <w:tcW w:w="730" w:type="dxa"/>
            <w:vAlign w:val="center"/>
          </w:tcPr>
          <w:p>
            <w:pPr>
              <w:pStyle w:val="76"/>
            </w:pPr>
            <w:r>
              <w:t>0</w:t>
            </w:r>
          </w:p>
        </w:tc>
        <w:tc>
          <w:tcPr>
            <w:tcW w:w="1102" w:type="dxa"/>
            <w:vAlign w:val="center"/>
          </w:tcPr>
          <w:p>
            <w:pPr>
              <w:pStyle w:val="76"/>
            </w:pPr>
            <w:r>
              <w:t>0</w:t>
            </w: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固定资产利用率</w:t>
            </w:r>
          </w:p>
        </w:tc>
        <w:tc>
          <w:tcPr>
            <w:tcW w:w="730" w:type="dxa"/>
            <w:vAlign w:val="center"/>
          </w:tcPr>
          <w:p>
            <w:pPr>
              <w:pStyle w:val="76"/>
            </w:pPr>
            <w:r>
              <w:rPr>
                <w:rFonts w:hint="eastAsia"/>
              </w:rPr>
              <w:t>2</w:t>
            </w:r>
          </w:p>
        </w:tc>
        <w:tc>
          <w:tcPr>
            <w:tcW w:w="1460" w:type="dxa"/>
            <w:vAlign w:val="center"/>
          </w:tcPr>
          <w:p>
            <w:pPr>
              <w:pStyle w:val="76"/>
            </w:pPr>
            <w:r>
              <w:rPr>
                <w:rFonts w:hint="eastAsia"/>
              </w:rPr>
              <w:t>≥95%</w:t>
            </w:r>
          </w:p>
        </w:tc>
        <w:tc>
          <w:tcPr>
            <w:tcW w:w="1747" w:type="dxa"/>
            <w:vAlign w:val="center"/>
          </w:tcPr>
          <w:p>
            <w:pPr>
              <w:pStyle w:val="76"/>
            </w:pPr>
            <w:r>
              <w:t>91.34%</w:t>
            </w:r>
          </w:p>
        </w:tc>
        <w:tc>
          <w:tcPr>
            <w:tcW w:w="730" w:type="dxa"/>
            <w:vAlign w:val="center"/>
          </w:tcPr>
          <w:p>
            <w:pPr>
              <w:pStyle w:val="76"/>
            </w:pPr>
            <w:r>
              <w:t>1.82</w:t>
            </w:r>
          </w:p>
        </w:tc>
        <w:tc>
          <w:tcPr>
            <w:tcW w:w="1102" w:type="dxa"/>
            <w:vAlign w:val="center"/>
          </w:tcPr>
          <w:p>
            <w:pPr>
              <w:pStyle w:val="76"/>
            </w:pPr>
            <w:r>
              <w:t>91</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政府采购制度执行有效性</w:t>
            </w:r>
          </w:p>
        </w:tc>
        <w:tc>
          <w:tcPr>
            <w:tcW w:w="730" w:type="dxa"/>
            <w:vAlign w:val="center"/>
          </w:tcPr>
          <w:p>
            <w:pPr>
              <w:pStyle w:val="76"/>
            </w:pPr>
            <w:r>
              <w:rPr>
                <w:rFonts w:hint="eastAsia"/>
              </w:rPr>
              <w:t>2</w:t>
            </w:r>
          </w:p>
        </w:tc>
        <w:tc>
          <w:tcPr>
            <w:tcW w:w="1460" w:type="dxa"/>
            <w:vAlign w:val="center"/>
          </w:tcPr>
          <w:p>
            <w:pPr>
              <w:pStyle w:val="76"/>
            </w:pPr>
            <w:r>
              <w:rPr>
                <w:rFonts w:hint="eastAsia"/>
              </w:rPr>
              <w:t>执行且有效</w:t>
            </w:r>
          </w:p>
        </w:tc>
        <w:tc>
          <w:tcPr>
            <w:tcW w:w="1747" w:type="dxa"/>
            <w:vAlign w:val="center"/>
          </w:tcPr>
          <w:p>
            <w:pPr>
              <w:pStyle w:val="76"/>
            </w:pPr>
            <w:r>
              <w:rPr>
                <w:rFonts w:hint="eastAsia"/>
              </w:rPr>
              <w:t>执行且有效</w:t>
            </w:r>
          </w:p>
        </w:tc>
        <w:tc>
          <w:tcPr>
            <w:tcW w:w="730" w:type="dxa"/>
            <w:vAlign w:val="center"/>
          </w:tcPr>
          <w:p>
            <w:pPr>
              <w:pStyle w:val="76"/>
            </w:pPr>
            <w:r>
              <w:rPr>
                <w:rFonts w:hint="eastAsia"/>
              </w:rPr>
              <w:t>2</w:t>
            </w:r>
          </w:p>
        </w:tc>
        <w:tc>
          <w:tcPr>
            <w:tcW w:w="1102"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预算绩效管理制度健全性</w:t>
            </w:r>
          </w:p>
        </w:tc>
        <w:tc>
          <w:tcPr>
            <w:tcW w:w="730" w:type="dxa"/>
            <w:vAlign w:val="center"/>
          </w:tcPr>
          <w:p>
            <w:pPr>
              <w:pStyle w:val="76"/>
            </w:pPr>
            <w:r>
              <w:rPr>
                <w:rFonts w:hint="eastAsia"/>
              </w:rPr>
              <w:t>2</w:t>
            </w:r>
          </w:p>
        </w:tc>
        <w:tc>
          <w:tcPr>
            <w:tcW w:w="1460" w:type="dxa"/>
            <w:vAlign w:val="center"/>
          </w:tcPr>
          <w:p>
            <w:pPr>
              <w:pStyle w:val="76"/>
            </w:pPr>
            <w:r>
              <w:rPr>
                <w:rFonts w:hint="eastAsia"/>
              </w:rPr>
              <w:t>健全</w:t>
            </w:r>
          </w:p>
        </w:tc>
        <w:tc>
          <w:tcPr>
            <w:tcW w:w="1747" w:type="dxa"/>
            <w:vAlign w:val="center"/>
          </w:tcPr>
          <w:p>
            <w:pPr>
              <w:pStyle w:val="76"/>
            </w:pPr>
            <w:r>
              <w:rPr>
                <w:rFonts w:hint="eastAsia"/>
              </w:rPr>
              <w:t>不健全</w:t>
            </w:r>
          </w:p>
        </w:tc>
        <w:tc>
          <w:tcPr>
            <w:tcW w:w="730" w:type="dxa"/>
            <w:vAlign w:val="center"/>
          </w:tcPr>
          <w:p>
            <w:pPr>
              <w:pStyle w:val="76"/>
            </w:pPr>
            <w:r>
              <w:rPr>
                <w:rFonts w:hint="eastAsia"/>
              </w:rPr>
              <w:t>0</w:t>
            </w:r>
          </w:p>
        </w:tc>
        <w:tc>
          <w:tcPr>
            <w:tcW w:w="1102" w:type="dxa"/>
            <w:vAlign w:val="center"/>
          </w:tcPr>
          <w:p>
            <w:pPr>
              <w:pStyle w:val="76"/>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档案管理制度健全性</w:t>
            </w:r>
          </w:p>
        </w:tc>
        <w:tc>
          <w:tcPr>
            <w:tcW w:w="730" w:type="dxa"/>
            <w:vAlign w:val="center"/>
          </w:tcPr>
          <w:p>
            <w:pPr>
              <w:pStyle w:val="76"/>
            </w:pPr>
            <w:r>
              <w:rPr>
                <w:rFonts w:hint="eastAsia"/>
              </w:rPr>
              <w:t>2</w:t>
            </w:r>
          </w:p>
        </w:tc>
        <w:tc>
          <w:tcPr>
            <w:tcW w:w="1460" w:type="dxa"/>
            <w:vAlign w:val="center"/>
          </w:tcPr>
          <w:p>
            <w:pPr>
              <w:pStyle w:val="76"/>
            </w:pPr>
            <w:r>
              <w:rPr>
                <w:rFonts w:hint="eastAsia"/>
              </w:rPr>
              <w:t>健全</w:t>
            </w:r>
          </w:p>
        </w:tc>
        <w:tc>
          <w:tcPr>
            <w:tcW w:w="1747" w:type="dxa"/>
            <w:vAlign w:val="center"/>
          </w:tcPr>
          <w:p>
            <w:pPr>
              <w:pStyle w:val="76"/>
            </w:pPr>
            <w:r>
              <w:rPr>
                <w:rFonts w:hint="eastAsia"/>
              </w:rPr>
              <w:t>不健全</w:t>
            </w:r>
          </w:p>
        </w:tc>
        <w:tc>
          <w:tcPr>
            <w:tcW w:w="730" w:type="dxa"/>
            <w:vAlign w:val="center"/>
          </w:tcPr>
          <w:p>
            <w:pPr>
              <w:pStyle w:val="76"/>
            </w:pPr>
            <w:r>
              <w:rPr>
                <w:rFonts w:hint="eastAsia"/>
              </w:rPr>
              <w:t>0</w:t>
            </w:r>
          </w:p>
        </w:tc>
        <w:tc>
          <w:tcPr>
            <w:tcW w:w="1102" w:type="dxa"/>
            <w:vAlign w:val="center"/>
          </w:tcPr>
          <w:p>
            <w:pPr>
              <w:pStyle w:val="76"/>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pPr>
            <w:r>
              <w:rPr>
                <w:rFonts w:hint="eastAsia"/>
              </w:rPr>
              <w:t>信息公开制度执行有效性</w:t>
            </w:r>
          </w:p>
        </w:tc>
        <w:tc>
          <w:tcPr>
            <w:tcW w:w="730" w:type="dxa"/>
            <w:vAlign w:val="center"/>
          </w:tcPr>
          <w:p>
            <w:pPr>
              <w:pStyle w:val="76"/>
            </w:pPr>
            <w:r>
              <w:rPr>
                <w:rFonts w:hint="eastAsia"/>
              </w:rPr>
              <w:t>3</w:t>
            </w:r>
          </w:p>
        </w:tc>
        <w:tc>
          <w:tcPr>
            <w:tcW w:w="1460" w:type="dxa"/>
            <w:vAlign w:val="center"/>
          </w:tcPr>
          <w:p>
            <w:pPr>
              <w:pStyle w:val="76"/>
            </w:pPr>
            <w:r>
              <w:rPr>
                <w:rFonts w:hint="eastAsia"/>
              </w:rPr>
              <w:t>执行且有效</w:t>
            </w:r>
          </w:p>
        </w:tc>
        <w:tc>
          <w:tcPr>
            <w:tcW w:w="1747" w:type="dxa"/>
            <w:vAlign w:val="center"/>
          </w:tcPr>
          <w:p>
            <w:pPr>
              <w:pStyle w:val="76"/>
            </w:pPr>
            <w:r>
              <w:rPr>
                <w:rFonts w:hint="eastAsia"/>
              </w:rPr>
              <w:t>执行且有效</w:t>
            </w:r>
          </w:p>
        </w:tc>
        <w:tc>
          <w:tcPr>
            <w:tcW w:w="730" w:type="dxa"/>
            <w:vAlign w:val="center"/>
          </w:tcPr>
          <w:p>
            <w:pPr>
              <w:pStyle w:val="76"/>
            </w:pPr>
            <w:r>
              <w:rPr>
                <w:rFonts w:hint="eastAsia"/>
              </w:rPr>
              <w:t>3</w:t>
            </w:r>
          </w:p>
        </w:tc>
        <w:tc>
          <w:tcPr>
            <w:tcW w:w="1102" w:type="dxa"/>
            <w:vAlign w:val="center"/>
          </w:tcPr>
          <w:p>
            <w:pPr>
              <w:pStyle w:val="76"/>
            </w:pPr>
            <w:r>
              <w:rPr>
                <w:rFonts w:hint="eastAsia"/>
              </w:rPr>
              <w:t>1</w:t>
            </w:r>
            <w:r>
              <w:t>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759" w:type="dxa"/>
            <w:vAlign w:val="center"/>
          </w:tcPr>
          <w:p>
            <w:pPr>
              <w:pStyle w:val="76"/>
              <w:rPr>
                <w:b/>
                <w:bCs/>
              </w:rPr>
            </w:pPr>
            <w:r>
              <w:rPr>
                <w:rFonts w:hint="eastAsia"/>
                <w:b/>
                <w:bCs/>
              </w:rPr>
              <w:t>总计</w:t>
            </w:r>
          </w:p>
        </w:tc>
        <w:tc>
          <w:tcPr>
            <w:tcW w:w="730" w:type="dxa"/>
            <w:vAlign w:val="center"/>
          </w:tcPr>
          <w:p>
            <w:pPr>
              <w:pStyle w:val="76"/>
              <w:rPr>
                <w:b/>
                <w:bCs/>
              </w:rPr>
            </w:pPr>
            <w:r>
              <w:rPr>
                <w:rFonts w:hint="eastAsia"/>
                <w:b/>
                <w:bCs/>
              </w:rPr>
              <w:t>35</w:t>
            </w:r>
          </w:p>
        </w:tc>
        <w:tc>
          <w:tcPr>
            <w:tcW w:w="1460" w:type="dxa"/>
            <w:vAlign w:val="center"/>
          </w:tcPr>
          <w:p>
            <w:pPr>
              <w:pStyle w:val="76"/>
              <w:rPr>
                <w:b/>
                <w:bCs/>
              </w:rPr>
            </w:pPr>
            <w:r>
              <w:rPr>
                <w:rFonts w:hint="eastAsia"/>
                <w:b/>
                <w:bCs/>
              </w:rPr>
              <w:t>-</w:t>
            </w:r>
          </w:p>
        </w:tc>
        <w:tc>
          <w:tcPr>
            <w:tcW w:w="1747" w:type="dxa"/>
            <w:vAlign w:val="center"/>
          </w:tcPr>
          <w:p>
            <w:pPr>
              <w:pStyle w:val="76"/>
              <w:rPr>
                <w:b/>
                <w:bCs/>
              </w:rPr>
            </w:pPr>
            <w:r>
              <w:rPr>
                <w:rFonts w:hint="eastAsia"/>
                <w:b/>
                <w:bCs/>
              </w:rPr>
              <w:t>-</w:t>
            </w:r>
          </w:p>
        </w:tc>
        <w:tc>
          <w:tcPr>
            <w:tcW w:w="730" w:type="dxa"/>
            <w:vAlign w:val="center"/>
          </w:tcPr>
          <w:p>
            <w:pPr>
              <w:pStyle w:val="76"/>
              <w:rPr>
                <w:b/>
                <w:bCs/>
              </w:rPr>
            </w:pPr>
            <w:r>
              <w:rPr>
                <w:b/>
                <w:bCs/>
              </w:rPr>
              <w:t>24.82</w:t>
            </w:r>
          </w:p>
        </w:tc>
        <w:tc>
          <w:tcPr>
            <w:tcW w:w="1102" w:type="dxa"/>
            <w:vAlign w:val="center"/>
          </w:tcPr>
          <w:p>
            <w:pPr>
              <w:pStyle w:val="76"/>
              <w:rPr>
                <w:b/>
                <w:bCs/>
              </w:rPr>
            </w:pPr>
            <w:r>
              <w:rPr>
                <w:b/>
                <w:bCs/>
              </w:rPr>
              <w:t>70.91</w:t>
            </w:r>
            <w:r>
              <w:rPr>
                <w:rFonts w:hint="eastAsia"/>
                <w:b/>
                <w:bCs/>
              </w:rPr>
              <w:t>%</w:t>
            </w:r>
          </w:p>
        </w:tc>
      </w:tr>
    </w:tbl>
    <w:p>
      <w:pPr>
        <w:pStyle w:val="49"/>
        <w:ind w:firstLine="643"/>
        <w:rPr>
          <w:b/>
          <w:bCs/>
        </w:rPr>
      </w:pPr>
      <w:r>
        <w:rPr>
          <w:rFonts w:hint="eastAsia"/>
          <w:b/>
          <w:bCs/>
        </w:rPr>
        <w:t>部门管理类指标具体情况分析如下：</w:t>
      </w:r>
    </w:p>
    <w:p>
      <w:pPr>
        <w:pStyle w:val="49"/>
        <w:ind w:firstLine="643"/>
        <w:rPr>
          <w:b/>
          <w:bCs/>
        </w:rPr>
      </w:pPr>
      <w:r>
        <w:rPr>
          <w:rFonts w:hint="eastAsia"/>
          <w:b/>
          <w:bCs/>
        </w:rPr>
        <w:t>1.预算资金管理</w:t>
      </w:r>
    </w:p>
    <w:p>
      <w:pPr>
        <w:pStyle w:val="49"/>
      </w:pPr>
      <w:r>
        <w:rPr>
          <w:rFonts w:hint="eastAsia"/>
        </w:rPr>
        <w:t>（1）基本支出预算执行率：分值2分，得分</w:t>
      </w:r>
      <w:r>
        <w:t>2</w:t>
      </w:r>
      <w:r>
        <w:rPr>
          <w:rFonts w:hint="eastAsia"/>
        </w:rPr>
        <w:t>分，得分率</w:t>
      </w:r>
      <w:r>
        <w:t>100</w:t>
      </w:r>
      <w:r>
        <w:rPr>
          <w:rFonts w:hint="eastAsia"/>
        </w:rPr>
        <w:t>%。根据区农业农村局提供的预算批复、决算报表等相关资料，区农业农村局基本支出全年预算数为</w:t>
      </w:r>
      <w:r>
        <w:t>2716.7</w:t>
      </w:r>
      <w:r>
        <w:rPr>
          <w:rFonts w:hint="eastAsia"/>
        </w:rPr>
        <w:t>万元，全年执行数为</w:t>
      </w:r>
      <w:r>
        <w:t>2716.7</w:t>
      </w:r>
      <w:r>
        <w:rPr>
          <w:rFonts w:hint="eastAsia"/>
        </w:rPr>
        <w:t>万元，执行率为</w:t>
      </w:r>
      <w:r>
        <w:t>100</w:t>
      </w:r>
      <w:r>
        <w:rPr>
          <w:rFonts w:hint="eastAsia"/>
        </w:rPr>
        <w:t>%。依据评价标准，该指标得满分。</w:t>
      </w:r>
    </w:p>
    <w:p>
      <w:pPr>
        <w:pStyle w:val="49"/>
      </w:pPr>
      <w:r>
        <w:rPr>
          <w:rFonts w:hint="eastAsia"/>
        </w:rPr>
        <w:t>（2）项目支出预算执行率：分值2分，得分2分，得分率100%。根据区农业农村局提供的预算批复、决算报表等相关资料，区农业农村局项目支出全年预算数为</w:t>
      </w:r>
      <w:r>
        <w:t>24319.8</w:t>
      </w:r>
      <w:r>
        <w:rPr>
          <w:rFonts w:hint="eastAsia"/>
        </w:rPr>
        <w:t>万元，全年执行数为</w:t>
      </w:r>
      <w:r>
        <w:t>24319.8</w:t>
      </w:r>
      <w:r>
        <w:rPr>
          <w:rFonts w:hint="eastAsia"/>
        </w:rPr>
        <w:t>万元，执行率为100%。依据评价标准，该指标得满分。</w:t>
      </w:r>
    </w:p>
    <w:p>
      <w:pPr>
        <w:pStyle w:val="49"/>
      </w:pPr>
      <w:r>
        <w:rPr>
          <w:rFonts w:hint="eastAsia"/>
        </w:rPr>
        <w:t>（3）</w:t>
      </w:r>
      <w:r>
        <w:rPr>
          <w:rFonts w:hint="eastAsia"/>
          <w:lang w:eastAsia="zh-CN"/>
        </w:rPr>
        <w:t>“</w:t>
      </w:r>
      <w:r>
        <w:rPr>
          <w:rFonts w:hint="eastAsia"/>
        </w:rPr>
        <w:t>三公</w:t>
      </w:r>
      <w:r>
        <w:rPr>
          <w:rFonts w:hint="eastAsia"/>
          <w:lang w:eastAsia="zh-CN"/>
        </w:rPr>
        <w:t>”</w:t>
      </w:r>
      <w:r>
        <w:rPr>
          <w:rFonts w:hint="eastAsia"/>
        </w:rPr>
        <w:t>经费控制情况：分值2分，得分2分，得分率100%。根据区农业农村局提供的预算批复、决算报表等相关资料，区农业农村局“三公”经费全年预算数为</w:t>
      </w:r>
      <w:r>
        <w:t>6.4</w:t>
      </w:r>
      <w:r>
        <w:rPr>
          <w:rFonts w:hint="eastAsia"/>
        </w:rPr>
        <w:t>万元，全部为公务用车运行维护费，全年执行数为</w:t>
      </w:r>
      <w:r>
        <w:t>6.4</w:t>
      </w:r>
      <w:r>
        <w:rPr>
          <w:rFonts w:hint="eastAsia"/>
        </w:rPr>
        <w:t>万元，“三公”经费控制率为</w:t>
      </w:r>
      <w:r>
        <w:t>100</w:t>
      </w:r>
      <w:r>
        <w:rPr>
          <w:rFonts w:hint="eastAsia"/>
        </w:rPr>
        <w:t>%。依据评价标准，该指标得满分。</w:t>
      </w:r>
    </w:p>
    <w:p>
      <w:pPr>
        <w:pStyle w:val="49"/>
      </w:pPr>
      <w:r>
        <w:rPr>
          <w:rFonts w:hint="eastAsia"/>
        </w:rPr>
        <w:t>（4）预算调整率：分值2分，得分0分，得分率0%。根据区农业农村局提供的预算批复、决算报表等相关资料，部门202</w:t>
      </w:r>
      <w:r>
        <w:t>4</w:t>
      </w:r>
      <w:r>
        <w:rPr>
          <w:rFonts w:hint="eastAsia"/>
        </w:rPr>
        <w:t>年度年初预算批复金额共计</w:t>
      </w:r>
      <w:r>
        <w:rPr>
          <w:szCs w:val="21"/>
        </w:rPr>
        <w:t>17132.37</w:t>
      </w:r>
      <w:r>
        <w:rPr>
          <w:rFonts w:hint="eastAsia"/>
        </w:rPr>
        <w:t>万元，当年实际执行金额共计</w:t>
      </w:r>
      <w:r>
        <w:rPr>
          <w:szCs w:val="21"/>
        </w:rPr>
        <w:t>27036.5</w:t>
      </w:r>
      <w:r>
        <w:rPr>
          <w:rFonts w:hint="eastAsia"/>
        </w:rPr>
        <w:t>万元，预算调增金额达</w:t>
      </w:r>
      <w:r>
        <w:t>9,904.13</w:t>
      </w:r>
      <w:r>
        <w:rPr>
          <w:rFonts w:hint="eastAsia"/>
        </w:rPr>
        <w:t>万元，其中基本支出调增</w:t>
      </w:r>
      <w:r>
        <w:t>1532.91</w:t>
      </w:r>
      <w:r>
        <w:rPr>
          <w:rFonts w:hint="eastAsia"/>
        </w:rPr>
        <w:t>万元，项目支出调增</w:t>
      </w:r>
      <w:r>
        <w:t>8371.22</w:t>
      </w:r>
      <w:r>
        <w:rPr>
          <w:rFonts w:hint="eastAsia"/>
        </w:rPr>
        <w:t>万元，根据计算公式，部门全年预算调整率为</w:t>
      </w:r>
      <w:r>
        <w:rPr>
          <w:szCs w:val="21"/>
        </w:rPr>
        <w:t>57.81</w:t>
      </w:r>
      <w:r>
        <w:rPr>
          <w:rFonts w:hint="eastAsia"/>
        </w:rPr>
        <w:t>%。依据评价标准，该指标扣2分。</w:t>
      </w:r>
    </w:p>
    <w:p>
      <w:pPr>
        <w:pStyle w:val="49"/>
      </w:pPr>
      <w:r>
        <w:rPr>
          <w:rFonts w:hint="eastAsia"/>
        </w:rPr>
        <w:t>（5）资金使用合规性：分值4分，得分4分，得分率100%。根据部门提供的财务管理制度、资金支出审批单及相关会议纪要等资料，结合现场抽查凭证情况，202</w:t>
      </w:r>
      <w:r>
        <w:t>4</w:t>
      </w:r>
      <w:r>
        <w:rPr>
          <w:rFonts w:hint="eastAsia"/>
        </w:rPr>
        <w:t>年区农业农村局已按国家财政、财务管理相关规定规范使用资金，资金的使用履行相关的申请审核、审批手续，重大支出经集体决策程序，相关凭证附件齐全，支出程序规范。同时资金实际用途与预算批复相一致，各专项未发现资金截留、挤占、挪用、虚列支出等情况。依据评价标准，该指标得满分。</w:t>
      </w:r>
    </w:p>
    <w:p>
      <w:pPr>
        <w:pStyle w:val="49"/>
      </w:pPr>
      <w:r>
        <w:rPr>
          <w:rFonts w:hint="eastAsia"/>
        </w:rPr>
        <w:t>（6）存量资金控制情况：分值2分，得分</w:t>
      </w:r>
      <w:r>
        <w:t>2</w:t>
      </w:r>
      <w:r>
        <w:rPr>
          <w:rFonts w:hint="eastAsia"/>
        </w:rPr>
        <w:t>分，得分率</w:t>
      </w:r>
      <w:r>
        <w:t>100</w:t>
      </w:r>
      <w:r>
        <w:rPr>
          <w:rFonts w:hint="eastAsia"/>
        </w:rPr>
        <w:t>%。区农业农村局202</w:t>
      </w:r>
      <w:r>
        <w:t>3</w:t>
      </w:r>
      <w:r>
        <w:rPr>
          <w:rFonts w:hint="eastAsia"/>
        </w:rPr>
        <w:t>年财政拨款结转结余和非财政拨款累计结转结余均为</w:t>
      </w:r>
      <w:r>
        <w:t>0</w:t>
      </w:r>
      <w:r>
        <w:rPr>
          <w:rFonts w:hint="eastAsia"/>
        </w:rPr>
        <w:t>万元，2</w:t>
      </w:r>
      <w:r>
        <w:t>024</w:t>
      </w:r>
      <w:r>
        <w:rPr>
          <w:rFonts w:hint="eastAsia"/>
        </w:rPr>
        <w:t>年底无结余资金情况。依据评价标准，该指标得满分。</w:t>
      </w:r>
    </w:p>
    <w:p>
      <w:pPr>
        <w:pStyle w:val="49"/>
        <w:ind w:firstLine="643"/>
        <w:rPr>
          <w:b/>
          <w:bCs/>
        </w:rPr>
      </w:pPr>
      <w:r>
        <w:rPr>
          <w:rFonts w:hint="eastAsia"/>
          <w:b/>
          <w:bCs/>
        </w:rPr>
        <w:t>2.内部制度管理</w:t>
      </w:r>
    </w:p>
    <w:p>
      <w:pPr>
        <w:pStyle w:val="49"/>
      </w:pPr>
      <w:r>
        <w:rPr>
          <w:rFonts w:hint="eastAsia"/>
        </w:rPr>
        <w:t>（1）项目管理制度健全性：分值2分，得分</w:t>
      </w:r>
      <w:r>
        <w:t>0</w:t>
      </w:r>
      <w:r>
        <w:rPr>
          <w:rFonts w:hint="eastAsia"/>
        </w:rPr>
        <w:t>分，得分率0%。根据区农业农村局提供相关资料，单位仅制定了财务管理制度，无相关行业项目管理制度或办法，未明确项目前期立项程序、实施监管、资金申请和批复程序等要求，项目管理制度</w:t>
      </w:r>
      <w:r>
        <w:rPr>
          <w:rFonts w:hint="eastAsia"/>
          <w:lang w:val="en-US" w:eastAsia="zh-CN"/>
        </w:rPr>
        <w:t>不</w:t>
      </w:r>
      <w:r>
        <w:rPr>
          <w:rFonts w:hint="eastAsia"/>
        </w:rPr>
        <w:t>健全。依据评价标准，该指标扣2分。</w:t>
      </w:r>
    </w:p>
    <w:p>
      <w:pPr>
        <w:pStyle w:val="49"/>
      </w:pPr>
      <w:r>
        <w:rPr>
          <w:rFonts w:hint="eastAsia"/>
        </w:rPr>
        <w:t>（2）项目管理制度执行有效性：分值2分，得分2分，得分率100%。经评价组抽查部门202</w:t>
      </w:r>
      <w:r>
        <w:t>4</w:t>
      </w:r>
      <w:r>
        <w:rPr>
          <w:rFonts w:hint="eastAsia"/>
        </w:rPr>
        <w:t>年项目相关审批单据、项目立项依据、项目验收单等资料，部门各项目管理按照上位法及财务管理制度进行管理，项目执行过程中项目立项、项目前期准备、项目实施、项目验收等环节资料完整清晰。依据评价标准，该指标得满分。</w:t>
      </w:r>
    </w:p>
    <w:p>
      <w:pPr>
        <w:pStyle w:val="49"/>
      </w:pPr>
      <w:r>
        <w:rPr>
          <w:rFonts w:hint="eastAsia"/>
        </w:rPr>
        <w:t>（3）财务管理制度健全性：分值2分，得分2分，得分率100%。根据部门提供的相关制度文件，区农业农村局制定了详细的财务管理制度，主要包含预算管理、收入管理、支出管理等事项，对财务审核、监督、不相容岗位、预算管理、收入管理、支出管理、资金申请流程等内容作出明确规定，部门财务管理制度健全。依据评价标准，该指标得满分。</w:t>
      </w:r>
    </w:p>
    <w:p>
      <w:pPr>
        <w:pStyle w:val="49"/>
      </w:pPr>
      <w:r>
        <w:rPr>
          <w:rFonts w:hint="eastAsia"/>
        </w:rPr>
        <w:t>（4）财务管理制度执行有效性：分值2分，得分2分，得分率100%。经评价组现场抽查部门全年凭证及附件内容，区农业农村局支出会计信息记录完整，符合国家财政、财务管理相关规定规范使用资金，资金的使用履行相关的申请、审核、审批手续，重大资金支出具有“三重一大”会议纪要，按规定履行了集体决策程序，各环节财务管理资料齐全，资金执行</w:t>
      </w:r>
      <w:r>
        <w:rPr>
          <w:rFonts w:hint="eastAsia"/>
          <w:lang w:val="en-US" w:eastAsia="zh-CN"/>
        </w:rPr>
        <w:t>规</w:t>
      </w:r>
      <w:r>
        <w:rPr>
          <w:rFonts w:hint="eastAsia"/>
        </w:rPr>
        <w:t>范。各项资金使用用途与年初预算批复相符，评价期间未发现资金截留、挤占、挪用、虚列支出等情况，部门财务管理制度执行有效。依据评价标准，该指标得满分。</w:t>
      </w:r>
    </w:p>
    <w:p>
      <w:pPr>
        <w:pStyle w:val="49"/>
      </w:pPr>
      <w:r>
        <w:rPr>
          <w:rFonts w:hint="eastAsia"/>
        </w:rPr>
        <w:t>（5）资产管理制度健全性：分值2分，得分</w:t>
      </w:r>
      <w:r>
        <w:t>0</w:t>
      </w:r>
      <w:r>
        <w:rPr>
          <w:rFonts w:hint="eastAsia"/>
        </w:rPr>
        <w:t>分，得分率0%。经审阅部门提供的各项管理制度等相关资料，区农业农村局202</w:t>
      </w:r>
      <w:r>
        <w:t>4</w:t>
      </w:r>
      <w:r>
        <w:rPr>
          <w:rFonts w:hint="eastAsia"/>
        </w:rPr>
        <w:t>年未制定内部控制制度。依据评价标准，该指标扣2分。</w:t>
      </w:r>
    </w:p>
    <w:p>
      <w:pPr>
        <w:pStyle w:val="49"/>
      </w:pPr>
      <w:r>
        <w:rPr>
          <w:rFonts w:hint="eastAsia"/>
        </w:rPr>
        <w:t>（6）固定资产利用率：分值2分，得分</w:t>
      </w:r>
      <w:r>
        <w:t>1.82</w:t>
      </w:r>
      <w:r>
        <w:rPr>
          <w:rFonts w:hint="eastAsia"/>
        </w:rPr>
        <w:t>分，得分率</w:t>
      </w:r>
      <w:r>
        <w:t>91</w:t>
      </w:r>
      <w:r>
        <w:rPr>
          <w:rFonts w:hint="eastAsia"/>
        </w:rPr>
        <w:t>%。经审阅部门提供的资产清查报告及资产年报等相关资料，区农业农村局202</w:t>
      </w:r>
      <w:r>
        <w:t>4</w:t>
      </w:r>
      <w:r>
        <w:rPr>
          <w:rFonts w:hint="eastAsia"/>
        </w:rPr>
        <w:t>年固定资产期末账面原值共计</w:t>
      </w:r>
      <w:r>
        <w:t>315.98</w:t>
      </w:r>
      <w:r>
        <w:rPr>
          <w:rFonts w:hint="eastAsia"/>
        </w:rPr>
        <w:t>万元，实际在用固定资产总额共计</w:t>
      </w:r>
      <w:r>
        <w:t>288.62</w:t>
      </w:r>
      <w:r>
        <w:rPr>
          <w:rFonts w:hint="eastAsia"/>
        </w:rPr>
        <w:t>万元，差额为待处置资产价值，依据计算公式，部门固定资产利用率为</w:t>
      </w:r>
      <w:r>
        <w:t>91.34</w:t>
      </w:r>
      <w:r>
        <w:rPr>
          <w:rFonts w:hint="eastAsia"/>
        </w:rPr>
        <w:t>%。依据评价标准，该指标扣0</w:t>
      </w:r>
      <w:r>
        <w:t>.18</w:t>
      </w:r>
      <w:r>
        <w:rPr>
          <w:rFonts w:hint="eastAsia"/>
        </w:rPr>
        <w:t>分。</w:t>
      </w:r>
    </w:p>
    <w:p>
      <w:pPr>
        <w:pStyle w:val="49"/>
      </w:pPr>
      <w:r>
        <w:rPr>
          <w:rFonts w:hint="eastAsia"/>
        </w:rPr>
        <w:t>（7）政府采购制度执行有效性：分值2分，得分2分，得分率100%。经审阅部门提供的政府采购申请、采购计划、招标公示等相关资料，区农业农村局已按政府采购管理要求执行，且采购业务具有完整资料，包括采购申请单、政府采购计划审批单、会议纪要、招标公示、中标通知、采购合同、采购验收单、采购备案登记表等，部门政府采购制度执行有效。202</w:t>
      </w:r>
      <w:r>
        <w:t>4</w:t>
      </w:r>
      <w:r>
        <w:rPr>
          <w:rFonts w:hint="eastAsia"/>
        </w:rPr>
        <w:t>年区农业农村局全年政府采购执行金额</w:t>
      </w:r>
      <w:r>
        <w:t>2718.67</w:t>
      </w:r>
      <w:r>
        <w:rPr>
          <w:rFonts w:hint="eastAsia"/>
        </w:rPr>
        <w:t>万元，未超出政府采购计划，政府采购执行控制良好。依据评价标准，该指标得满分。</w:t>
      </w:r>
    </w:p>
    <w:p>
      <w:pPr>
        <w:pStyle w:val="49"/>
      </w:pPr>
      <w:r>
        <w:rPr>
          <w:rFonts w:hint="eastAsia"/>
        </w:rPr>
        <w:t>（8）预算绩效管理制度健全性：分值2分，得分0分，得分率0%。经审阅部门提供的各项管理制度等相关资料，区农业农村局202</w:t>
      </w:r>
      <w:r>
        <w:t>4</w:t>
      </w:r>
      <w:r>
        <w:rPr>
          <w:rFonts w:hint="eastAsia"/>
        </w:rPr>
        <w:t>年未制定</w:t>
      </w:r>
      <w:r>
        <w:rPr>
          <w:rFonts w:hint="eastAsia"/>
          <w:lang w:val="en-US" w:eastAsia="zh-CN"/>
        </w:rPr>
        <w:t>内</w:t>
      </w:r>
      <w:r>
        <w:rPr>
          <w:rFonts w:hint="eastAsia"/>
        </w:rPr>
        <w:t>控制度，未按照要求制定事前绩效评估、绩效目标管理等全过程预算绩效管理制度。依据评价标准，该指标扣2分。</w:t>
      </w:r>
    </w:p>
    <w:p>
      <w:pPr>
        <w:pStyle w:val="49"/>
      </w:pPr>
      <w:r>
        <w:rPr>
          <w:rFonts w:hint="eastAsia"/>
        </w:rPr>
        <w:t>（9）档案管理制度健全性：分值2分，得分0分，得分率0%。经审阅部门提供的各项管理制度等相关资料，区农业农村局202</w:t>
      </w:r>
      <w:r>
        <w:t>4</w:t>
      </w:r>
      <w:r>
        <w:rPr>
          <w:rFonts w:hint="eastAsia"/>
        </w:rPr>
        <w:t>年未制定档案管理相关制度或办法。依据评价标准，该指标扣2分。</w:t>
      </w:r>
    </w:p>
    <w:p>
      <w:pPr>
        <w:pStyle w:val="49"/>
      </w:pPr>
      <w:r>
        <w:rPr>
          <w:rFonts w:hint="eastAsia"/>
        </w:rPr>
        <w:t>（10）信息公开制度执行有效性：分值3分，得分3分，得分率100%。经查看哈密市伊州区人民政府网站，区农业农村局按规定公开了机构职能、预决算信息、政府采购信息、机构概况、绩效目标等内容，并公布了信息公开年报，信息公开内容完整、及时，评价期间未发现公开信息不真实的情况。依据评价标准，该指标得满分。</w:t>
      </w:r>
    </w:p>
    <w:p>
      <w:pPr>
        <w:pStyle w:val="47"/>
      </w:pPr>
      <w:bookmarkStart w:id="107" w:name="_Toc203740475"/>
      <w:r>
        <w:t>（</w:t>
      </w:r>
      <w:r>
        <w:rPr>
          <w:rFonts w:hint="eastAsia"/>
        </w:rPr>
        <w:t>三</w:t>
      </w:r>
      <w:r>
        <w:t>）</w:t>
      </w:r>
      <w:r>
        <w:rPr>
          <w:rFonts w:hint="eastAsia"/>
        </w:rPr>
        <w:t>部门绩效</w:t>
      </w:r>
      <w:bookmarkEnd w:id="107"/>
    </w:p>
    <w:p>
      <w:pPr>
        <w:pStyle w:val="72"/>
        <w:ind w:firstLine="640"/>
      </w:pPr>
      <w:r>
        <w:rPr>
          <w:rFonts w:hint="eastAsia"/>
        </w:rPr>
        <w:t>部门绩效指标从部门履职情况、部门产出数量、部门产出质量、部门产出时效、部门履职经济效益、部门履职社会效益、满意度情况等多方面对部门绩效情况进行考察，部门绩效类指标权重分值50分，实际得分</w:t>
      </w:r>
      <w:r>
        <w:t>45</w:t>
      </w:r>
      <w:r>
        <w:rPr>
          <w:rFonts w:hint="eastAsia"/>
        </w:rPr>
        <w:t>分。各项指标的得分情况如表3-3所示。</w:t>
      </w:r>
    </w:p>
    <w:p>
      <w:pPr>
        <w:pStyle w:val="70"/>
      </w:pPr>
      <w:r>
        <w:rPr>
          <w:rFonts w:hint="eastAsia" w:ascii="仿宋_GB2312" w:eastAsia="仿宋_GB2312"/>
          <w:b/>
        </w:rPr>
        <w:t>表</w:t>
      </w:r>
      <w:r>
        <w:rPr>
          <w:rFonts w:hint="eastAsia"/>
          <w:b/>
        </w:rPr>
        <w:t xml:space="preserve">3-3 </w:t>
      </w:r>
      <w:r>
        <w:rPr>
          <w:rFonts w:hint="eastAsia" w:ascii="仿宋_GB2312" w:eastAsia="仿宋_GB2312"/>
          <w:b/>
        </w:rPr>
        <w:t>部门绩效类指标得分情况表</w:t>
      </w:r>
    </w:p>
    <w:tbl>
      <w:tblPr>
        <w:tblStyle w:val="17"/>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98"/>
        <w:gridCol w:w="647"/>
        <w:gridCol w:w="1085"/>
        <w:gridCol w:w="1373"/>
        <w:gridCol w:w="800"/>
        <w:gridCol w:w="9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3698" w:type="dxa"/>
            <w:vAlign w:val="center"/>
          </w:tcPr>
          <w:p>
            <w:pPr>
              <w:pStyle w:val="74"/>
            </w:pPr>
            <w:r>
              <w:rPr>
                <w:rFonts w:hint="eastAsia"/>
              </w:rPr>
              <w:t>三级指标</w:t>
            </w:r>
          </w:p>
        </w:tc>
        <w:tc>
          <w:tcPr>
            <w:tcW w:w="647" w:type="dxa"/>
            <w:vAlign w:val="center"/>
          </w:tcPr>
          <w:p>
            <w:pPr>
              <w:pStyle w:val="74"/>
            </w:pPr>
            <w:r>
              <w:rPr>
                <w:rFonts w:hint="eastAsia"/>
              </w:rPr>
              <w:t>权重</w:t>
            </w:r>
          </w:p>
        </w:tc>
        <w:tc>
          <w:tcPr>
            <w:tcW w:w="1085" w:type="dxa"/>
            <w:vAlign w:val="center"/>
          </w:tcPr>
          <w:p>
            <w:pPr>
              <w:pStyle w:val="74"/>
            </w:pPr>
            <w:r>
              <w:rPr>
                <w:rFonts w:hint="eastAsia"/>
              </w:rPr>
              <w:t>标杆值</w:t>
            </w:r>
          </w:p>
        </w:tc>
        <w:tc>
          <w:tcPr>
            <w:tcW w:w="1373" w:type="dxa"/>
            <w:vAlign w:val="center"/>
          </w:tcPr>
          <w:p>
            <w:pPr>
              <w:pStyle w:val="74"/>
            </w:pPr>
            <w:r>
              <w:rPr>
                <w:rFonts w:hint="eastAsia"/>
              </w:rPr>
              <w:t>业绩值</w:t>
            </w:r>
          </w:p>
        </w:tc>
        <w:tc>
          <w:tcPr>
            <w:tcW w:w="800" w:type="dxa"/>
            <w:vAlign w:val="center"/>
          </w:tcPr>
          <w:p>
            <w:pPr>
              <w:pStyle w:val="74"/>
            </w:pPr>
            <w:r>
              <w:rPr>
                <w:rFonts w:hint="eastAsia"/>
              </w:rPr>
              <w:t>得分</w:t>
            </w:r>
          </w:p>
        </w:tc>
        <w:tc>
          <w:tcPr>
            <w:tcW w:w="925" w:type="dxa"/>
            <w:vAlign w:val="center"/>
          </w:tcPr>
          <w:p>
            <w:pPr>
              <w:pStyle w:val="74"/>
            </w:pPr>
            <w:r>
              <w:rPr>
                <w:rFonts w:hint="eastAsia"/>
              </w:rPr>
              <w:t>得分率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履职工作开展率</w:t>
            </w:r>
          </w:p>
        </w:tc>
        <w:tc>
          <w:tcPr>
            <w:tcW w:w="647" w:type="dxa"/>
            <w:vAlign w:val="center"/>
          </w:tcPr>
          <w:p>
            <w:pPr>
              <w:pStyle w:val="76"/>
            </w:pPr>
            <w:r>
              <w:rPr>
                <w:rFonts w:hint="eastAsia"/>
              </w:rPr>
              <w:t>2</w:t>
            </w:r>
          </w:p>
        </w:tc>
        <w:tc>
          <w:tcPr>
            <w:tcW w:w="1085" w:type="dxa"/>
            <w:vAlign w:val="center"/>
          </w:tcPr>
          <w:p>
            <w:pPr>
              <w:pStyle w:val="76"/>
            </w:pPr>
            <w:r>
              <w:rPr>
                <w:rFonts w:hint="eastAsia"/>
              </w:rPr>
              <w:t>100%</w:t>
            </w:r>
          </w:p>
        </w:tc>
        <w:tc>
          <w:tcPr>
            <w:tcW w:w="1373" w:type="dxa"/>
            <w:vAlign w:val="center"/>
          </w:tcPr>
          <w:p>
            <w:pPr>
              <w:pStyle w:val="76"/>
            </w:pPr>
            <w:r>
              <w:rPr>
                <w:rFonts w:hint="eastAsia"/>
              </w:rPr>
              <w:t>100%</w:t>
            </w:r>
          </w:p>
        </w:tc>
        <w:tc>
          <w:tcPr>
            <w:tcW w:w="800" w:type="dxa"/>
            <w:vAlign w:val="center"/>
          </w:tcPr>
          <w:p>
            <w:pPr>
              <w:pStyle w:val="76"/>
            </w:pPr>
            <w:r>
              <w:rPr>
                <w:rFonts w:hint="eastAsia"/>
              </w:rPr>
              <w:t>2</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年度绩效管理</w:t>
            </w:r>
          </w:p>
        </w:tc>
        <w:tc>
          <w:tcPr>
            <w:tcW w:w="647" w:type="dxa"/>
            <w:vAlign w:val="center"/>
          </w:tcPr>
          <w:p>
            <w:pPr>
              <w:pStyle w:val="76"/>
            </w:pPr>
            <w:r>
              <w:rPr>
                <w:rFonts w:hint="eastAsia"/>
              </w:rPr>
              <w:t>3</w:t>
            </w:r>
          </w:p>
        </w:tc>
        <w:tc>
          <w:tcPr>
            <w:tcW w:w="1085" w:type="dxa"/>
            <w:vAlign w:val="center"/>
          </w:tcPr>
          <w:p>
            <w:pPr>
              <w:pStyle w:val="76"/>
            </w:pPr>
            <w:r>
              <w:rPr>
                <w:rFonts w:hint="eastAsia"/>
              </w:rPr>
              <w:t>完成</w:t>
            </w:r>
          </w:p>
        </w:tc>
        <w:tc>
          <w:tcPr>
            <w:tcW w:w="1373" w:type="dxa"/>
            <w:vAlign w:val="center"/>
          </w:tcPr>
          <w:p>
            <w:pPr>
              <w:pStyle w:val="76"/>
            </w:pPr>
            <w:r>
              <w:rPr>
                <w:rFonts w:hint="eastAsia"/>
              </w:rPr>
              <w:t>完成</w:t>
            </w:r>
          </w:p>
        </w:tc>
        <w:tc>
          <w:tcPr>
            <w:tcW w:w="800" w:type="dxa"/>
            <w:vAlign w:val="center"/>
          </w:tcPr>
          <w:p>
            <w:pPr>
              <w:pStyle w:val="76"/>
            </w:pPr>
            <w:r>
              <w:rPr>
                <w:rFonts w:hint="eastAsia"/>
              </w:rPr>
              <w:t>3</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粮食生产和重要农产品供给完成率</w:t>
            </w:r>
          </w:p>
        </w:tc>
        <w:tc>
          <w:tcPr>
            <w:tcW w:w="647" w:type="dxa"/>
            <w:vAlign w:val="center"/>
          </w:tcPr>
          <w:p>
            <w:pPr>
              <w:pStyle w:val="76"/>
            </w:pPr>
            <w:r>
              <w:t>5</w:t>
            </w:r>
          </w:p>
        </w:tc>
        <w:tc>
          <w:tcPr>
            <w:tcW w:w="1085" w:type="dxa"/>
            <w:vAlign w:val="center"/>
          </w:tcPr>
          <w:p>
            <w:pPr>
              <w:pStyle w:val="76"/>
            </w:pPr>
            <w:r>
              <w:rPr>
                <w:rFonts w:hint="eastAsia"/>
              </w:rPr>
              <w:t>100%</w:t>
            </w:r>
          </w:p>
        </w:tc>
        <w:tc>
          <w:tcPr>
            <w:tcW w:w="1373" w:type="dxa"/>
            <w:vAlign w:val="center"/>
          </w:tcPr>
          <w:p>
            <w:pPr>
              <w:pStyle w:val="76"/>
            </w:pPr>
            <w:r>
              <w:t>40</w:t>
            </w:r>
            <w:r>
              <w:rPr>
                <w:rFonts w:hint="eastAsia"/>
              </w:rPr>
              <w:t>%</w:t>
            </w:r>
          </w:p>
        </w:tc>
        <w:tc>
          <w:tcPr>
            <w:tcW w:w="800" w:type="dxa"/>
            <w:vAlign w:val="center"/>
          </w:tcPr>
          <w:p>
            <w:pPr>
              <w:pStyle w:val="76"/>
            </w:pPr>
            <w:r>
              <w:rPr>
                <w:rFonts w:hint="eastAsia"/>
              </w:rPr>
              <w:t>2</w:t>
            </w:r>
          </w:p>
        </w:tc>
        <w:tc>
          <w:tcPr>
            <w:tcW w:w="925" w:type="dxa"/>
            <w:vAlign w:val="center"/>
          </w:tcPr>
          <w:p>
            <w:pPr>
              <w:pStyle w:val="76"/>
            </w:pPr>
            <w:r>
              <w:t>4</w:t>
            </w: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畜牧业发展工作完成率</w:t>
            </w:r>
          </w:p>
        </w:tc>
        <w:tc>
          <w:tcPr>
            <w:tcW w:w="647" w:type="dxa"/>
            <w:vAlign w:val="center"/>
          </w:tcPr>
          <w:p>
            <w:pPr>
              <w:pStyle w:val="76"/>
            </w:pPr>
            <w:r>
              <w:t>3</w:t>
            </w:r>
          </w:p>
        </w:tc>
        <w:tc>
          <w:tcPr>
            <w:tcW w:w="1085" w:type="dxa"/>
            <w:vAlign w:val="center"/>
          </w:tcPr>
          <w:p>
            <w:pPr>
              <w:pStyle w:val="76"/>
            </w:pPr>
            <w:r>
              <w:rPr>
                <w:rFonts w:hint="eastAsia"/>
              </w:rPr>
              <w:t>100%</w:t>
            </w:r>
          </w:p>
        </w:tc>
        <w:tc>
          <w:tcPr>
            <w:tcW w:w="1373" w:type="dxa"/>
            <w:vAlign w:val="center"/>
          </w:tcPr>
          <w:p>
            <w:pPr>
              <w:pStyle w:val="76"/>
            </w:pPr>
            <w:r>
              <w:t>33.33</w:t>
            </w:r>
            <w:r>
              <w:rPr>
                <w:rFonts w:hint="eastAsia"/>
              </w:rPr>
              <w:t>%</w:t>
            </w:r>
          </w:p>
        </w:tc>
        <w:tc>
          <w:tcPr>
            <w:tcW w:w="800" w:type="dxa"/>
            <w:vAlign w:val="center"/>
          </w:tcPr>
          <w:p>
            <w:pPr>
              <w:pStyle w:val="76"/>
            </w:pPr>
            <w:r>
              <w:t>1</w:t>
            </w:r>
          </w:p>
        </w:tc>
        <w:tc>
          <w:tcPr>
            <w:tcW w:w="925" w:type="dxa"/>
            <w:vAlign w:val="center"/>
          </w:tcPr>
          <w:p>
            <w:pPr>
              <w:pStyle w:val="76"/>
            </w:pPr>
            <w:r>
              <w:t>33.33</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农村环境整治工作完成率</w:t>
            </w:r>
          </w:p>
        </w:tc>
        <w:tc>
          <w:tcPr>
            <w:tcW w:w="647" w:type="dxa"/>
            <w:vAlign w:val="center"/>
          </w:tcPr>
          <w:p>
            <w:pPr>
              <w:pStyle w:val="76"/>
            </w:pPr>
            <w:r>
              <w:t>2</w:t>
            </w:r>
          </w:p>
        </w:tc>
        <w:tc>
          <w:tcPr>
            <w:tcW w:w="1085" w:type="dxa"/>
            <w:vAlign w:val="center"/>
          </w:tcPr>
          <w:p>
            <w:pPr>
              <w:pStyle w:val="76"/>
            </w:pPr>
            <w:r>
              <w:rPr>
                <w:rFonts w:hint="eastAsia"/>
              </w:rPr>
              <w:t>100%</w:t>
            </w:r>
          </w:p>
        </w:tc>
        <w:tc>
          <w:tcPr>
            <w:tcW w:w="1373" w:type="dxa"/>
            <w:vAlign w:val="center"/>
          </w:tcPr>
          <w:p>
            <w:pPr>
              <w:pStyle w:val="76"/>
            </w:pPr>
            <w:r>
              <w:rPr>
                <w:rFonts w:hint="eastAsia"/>
              </w:rPr>
              <w:t>100%</w:t>
            </w:r>
          </w:p>
        </w:tc>
        <w:tc>
          <w:tcPr>
            <w:tcW w:w="800" w:type="dxa"/>
            <w:vAlign w:val="center"/>
          </w:tcPr>
          <w:p>
            <w:pPr>
              <w:pStyle w:val="76"/>
            </w:pPr>
            <w:r>
              <w:t>2</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农作物种植面积核实抽查覆盖率</w:t>
            </w:r>
          </w:p>
        </w:tc>
        <w:tc>
          <w:tcPr>
            <w:tcW w:w="647" w:type="dxa"/>
            <w:vAlign w:val="center"/>
          </w:tcPr>
          <w:p>
            <w:pPr>
              <w:pStyle w:val="76"/>
            </w:pPr>
            <w:r>
              <w:t>4</w:t>
            </w:r>
          </w:p>
        </w:tc>
        <w:tc>
          <w:tcPr>
            <w:tcW w:w="1085" w:type="dxa"/>
            <w:vAlign w:val="center"/>
          </w:tcPr>
          <w:p>
            <w:pPr>
              <w:pStyle w:val="76"/>
            </w:pPr>
            <w:r>
              <w:rPr>
                <w:rFonts w:hint="eastAsia"/>
              </w:rPr>
              <w:t>100%</w:t>
            </w:r>
          </w:p>
        </w:tc>
        <w:tc>
          <w:tcPr>
            <w:tcW w:w="1373" w:type="dxa"/>
            <w:vAlign w:val="center"/>
          </w:tcPr>
          <w:p>
            <w:pPr>
              <w:pStyle w:val="76"/>
            </w:pPr>
            <w:r>
              <w:rPr>
                <w:rFonts w:hint="eastAsia"/>
              </w:rPr>
              <w:t>100%</w:t>
            </w:r>
          </w:p>
        </w:tc>
        <w:tc>
          <w:tcPr>
            <w:tcW w:w="800" w:type="dxa"/>
            <w:vAlign w:val="center"/>
          </w:tcPr>
          <w:p>
            <w:pPr>
              <w:pStyle w:val="76"/>
            </w:pPr>
            <w:r>
              <w:t>4</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农村环境整治厕改工程验收合格率</w:t>
            </w:r>
          </w:p>
        </w:tc>
        <w:tc>
          <w:tcPr>
            <w:tcW w:w="647" w:type="dxa"/>
            <w:vAlign w:val="center"/>
          </w:tcPr>
          <w:p>
            <w:pPr>
              <w:pStyle w:val="76"/>
            </w:pPr>
            <w:r>
              <w:t>4</w:t>
            </w:r>
          </w:p>
        </w:tc>
        <w:tc>
          <w:tcPr>
            <w:tcW w:w="1085" w:type="dxa"/>
            <w:vAlign w:val="center"/>
          </w:tcPr>
          <w:p>
            <w:pPr>
              <w:pStyle w:val="76"/>
            </w:pPr>
            <w:r>
              <w:rPr>
                <w:rFonts w:hint="eastAsia"/>
              </w:rPr>
              <w:t>100%</w:t>
            </w:r>
          </w:p>
        </w:tc>
        <w:tc>
          <w:tcPr>
            <w:tcW w:w="1373" w:type="dxa"/>
            <w:vAlign w:val="center"/>
          </w:tcPr>
          <w:p>
            <w:pPr>
              <w:pStyle w:val="76"/>
            </w:pPr>
            <w:r>
              <w:rPr>
                <w:rFonts w:hint="eastAsia"/>
              </w:rPr>
              <w:t>100%</w:t>
            </w:r>
          </w:p>
        </w:tc>
        <w:tc>
          <w:tcPr>
            <w:tcW w:w="800" w:type="dxa"/>
            <w:vAlign w:val="center"/>
          </w:tcPr>
          <w:p>
            <w:pPr>
              <w:pStyle w:val="76"/>
            </w:pPr>
            <w:r>
              <w:t>4</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工作任务完成及时率</w:t>
            </w:r>
          </w:p>
        </w:tc>
        <w:tc>
          <w:tcPr>
            <w:tcW w:w="647" w:type="dxa"/>
            <w:vAlign w:val="center"/>
          </w:tcPr>
          <w:p>
            <w:pPr>
              <w:pStyle w:val="76"/>
            </w:pPr>
            <w:r>
              <w:t>6</w:t>
            </w:r>
          </w:p>
        </w:tc>
        <w:tc>
          <w:tcPr>
            <w:tcW w:w="1085" w:type="dxa"/>
            <w:vAlign w:val="center"/>
          </w:tcPr>
          <w:p>
            <w:pPr>
              <w:pStyle w:val="76"/>
            </w:pPr>
            <w:r>
              <w:rPr>
                <w:rFonts w:hint="eastAsia"/>
              </w:rPr>
              <w:t>100%</w:t>
            </w:r>
          </w:p>
        </w:tc>
        <w:tc>
          <w:tcPr>
            <w:tcW w:w="1373" w:type="dxa"/>
            <w:vAlign w:val="center"/>
          </w:tcPr>
          <w:p>
            <w:pPr>
              <w:pStyle w:val="76"/>
            </w:pPr>
            <w:r>
              <w:t>100</w:t>
            </w:r>
            <w:r>
              <w:rPr>
                <w:rFonts w:hint="eastAsia"/>
              </w:rPr>
              <w:t>%</w:t>
            </w:r>
          </w:p>
        </w:tc>
        <w:tc>
          <w:tcPr>
            <w:tcW w:w="800" w:type="dxa"/>
            <w:vAlign w:val="center"/>
          </w:tcPr>
          <w:p>
            <w:pPr>
              <w:pStyle w:val="76"/>
            </w:pPr>
            <w:r>
              <w:t>6</w:t>
            </w:r>
          </w:p>
        </w:tc>
        <w:tc>
          <w:tcPr>
            <w:tcW w:w="925" w:type="dxa"/>
            <w:vAlign w:val="center"/>
          </w:tcPr>
          <w:p>
            <w:pPr>
              <w:pStyle w:val="76"/>
            </w:pPr>
            <w:r>
              <w:t>100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特色产业发展促进情况</w:t>
            </w:r>
          </w:p>
        </w:tc>
        <w:tc>
          <w:tcPr>
            <w:tcW w:w="647" w:type="dxa"/>
            <w:vAlign w:val="center"/>
          </w:tcPr>
          <w:p>
            <w:pPr>
              <w:pStyle w:val="76"/>
            </w:pPr>
            <w:r>
              <w:t>9</w:t>
            </w:r>
          </w:p>
        </w:tc>
        <w:tc>
          <w:tcPr>
            <w:tcW w:w="1085" w:type="dxa"/>
            <w:vAlign w:val="center"/>
          </w:tcPr>
          <w:p>
            <w:pPr>
              <w:pStyle w:val="76"/>
            </w:pPr>
            <w:r>
              <w:rPr>
                <w:rFonts w:hint="eastAsia"/>
              </w:rPr>
              <w:t>完成</w:t>
            </w:r>
          </w:p>
        </w:tc>
        <w:tc>
          <w:tcPr>
            <w:tcW w:w="1373" w:type="dxa"/>
            <w:vAlign w:val="center"/>
          </w:tcPr>
          <w:p>
            <w:pPr>
              <w:pStyle w:val="76"/>
            </w:pPr>
            <w:r>
              <w:rPr>
                <w:rFonts w:hint="eastAsia"/>
              </w:rPr>
              <w:t>完成</w:t>
            </w:r>
          </w:p>
        </w:tc>
        <w:tc>
          <w:tcPr>
            <w:tcW w:w="800" w:type="dxa"/>
            <w:vAlign w:val="center"/>
          </w:tcPr>
          <w:p>
            <w:pPr>
              <w:pStyle w:val="76"/>
            </w:pPr>
            <w:r>
              <w:t>9</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pPr>
            <w:r>
              <w:rPr>
                <w:rFonts w:hint="eastAsia"/>
              </w:rPr>
              <w:t>深化农村改革推进</w:t>
            </w:r>
          </w:p>
        </w:tc>
        <w:tc>
          <w:tcPr>
            <w:tcW w:w="647" w:type="dxa"/>
            <w:vAlign w:val="center"/>
          </w:tcPr>
          <w:p>
            <w:pPr>
              <w:pStyle w:val="76"/>
            </w:pPr>
            <w:r>
              <w:t>9</w:t>
            </w:r>
          </w:p>
        </w:tc>
        <w:tc>
          <w:tcPr>
            <w:tcW w:w="1085" w:type="dxa"/>
            <w:vAlign w:val="center"/>
          </w:tcPr>
          <w:p>
            <w:pPr>
              <w:pStyle w:val="76"/>
            </w:pPr>
            <w:r>
              <w:rPr>
                <w:rFonts w:hint="eastAsia"/>
              </w:rPr>
              <w:t>完成</w:t>
            </w:r>
          </w:p>
        </w:tc>
        <w:tc>
          <w:tcPr>
            <w:tcW w:w="1373" w:type="dxa"/>
            <w:vAlign w:val="center"/>
          </w:tcPr>
          <w:p>
            <w:pPr>
              <w:pStyle w:val="76"/>
            </w:pPr>
            <w:r>
              <w:rPr>
                <w:rFonts w:hint="eastAsia"/>
              </w:rPr>
              <w:t>完成</w:t>
            </w:r>
          </w:p>
        </w:tc>
        <w:tc>
          <w:tcPr>
            <w:tcW w:w="800" w:type="dxa"/>
            <w:vAlign w:val="center"/>
          </w:tcPr>
          <w:p>
            <w:pPr>
              <w:pStyle w:val="76"/>
            </w:pPr>
            <w:r>
              <w:t>9</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3698" w:type="dxa"/>
            <w:vAlign w:val="center"/>
          </w:tcPr>
          <w:p>
            <w:pPr>
              <w:pStyle w:val="76"/>
            </w:pPr>
            <w:r>
              <w:rPr>
                <w:rFonts w:hint="eastAsia"/>
              </w:rPr>
              <w:t>社会公众对部门履职工作满意度</w:t>
            </w:r>
          </w:p>
        </w:tc>
        <w:tc>
          <w:tcPr>
            <w:tcW w:w="647" w:type="dxa"/>
            <w:vAlign w:val="center"/>
          </w:tcPr>
          <w:p>
            <w:pPr>
              <w:pStyle w:val="76"/>
            </w:pPr>
            <w:r>
              <w:t>3</w:t>
            </w:r>
          </w:p>
        </w:tc>
        <w:tc>
          <w:tcPr>
            <w:tcW w:w="1085" w:type="dxa"/>
            <w:vAlign w:val="center"/>
          </w:tcPr>
          <w:p>
            <w:pPr>
              <w:pStyle w:val="76"/>
            </w:pPr>
            <w:r>
              <w:rPr>
                <w:rFonts w:hint="eastAsia"/>
              </w:rPr>
              <w:t>≥90%</w:t>
            </w:r>
          </w:p>
        </w:tc>
        <w:tc>
          <w:tcPr>
            <w:tcW w:w="1373" w:type="dxa"/>
            <w:vAlign w:val="center"/>
          </w:tcPr>
          <w:p>
            <w:pPr>
              <w:pStyle w:val="76"/>
            </w:pPr>
            <w:r>
              <w:t>94.5%</w:t>
            </w:r>
          </w:p>
        </w:tc>
        <w:tc>
          <w:tcPr>
            <w:tcW w:w="800" w:type="dxa"/>
            <w:vAlign w:val="center"/>
          </w:tcPr>
          <w:p>
            <w:pPr>
              <w:pStyle w:val="76"/>
            </w:pPr>
            <w:r>
              <w:t>3</w:t>
            </w:r>
          </w:p>
        </w:tc>
        <w:tc>
          <w:tcPr>
            <w:tcW w:w="925" w:type="dxa"/>
            <w:vAlign w:val="center"/>
          </w:tcPr>
          <w:p>
            <w:pPr>
              <w:pStyle w:val="76"/>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98" w:type="dxa"/>
            <w:vAlign w:val="center"/>
          </w:tcPr>
          <w:p>
            <w:pPr>
              <w:pStyle w:val="76"/>
              <w:rPr>
                <w:b/>
                <w:bCs/>
              </w:rPr>
            </w:pPr>
            <w:r>
              <w:rPr>
                <w:rFonts w:hint="eastAsia"/>
                <w:b/>
                <w:bCs/>
              </w:rPr>
              <w:t>总计</w:t>
            </w:r>
          </w:p>
        </w:tc>
        <w:tc>
          <w:tcPr>
            <w:tcW w:w="647" w:type="dxa"/>
            <w:vAlign w:val="center"/>
          </w:tcPr>
          <w:p>
            <w:pPr>
              <w:pStyle w:val="76"/>
              <w:rPr>
                <w:b/>
                <w:bCs/>
              </w:rPr>
            </w:pPr>
            <w:r>
              <w:rPr>
                <w:rFonts w:hint="eastAsia"/>
                <w:b/>
                <w:bCs/>
              </w:rPr>
              <w:t>50</w:t>
            </w:r>
          </w:p>
        </w:tc>
        <w:tc>
          <w:tcPr>
            <w:tcW w:w="1085" w:type="dxa"/>
            <w:vAlign w:val="center"/>
          </w:tcPr>
          <w:p>
            <w:pPr>
              <w:pStyle w:val="76"/>
              <w:rPr>
                <w:b/>
                <w:bCs/>
              </w:rPr>
            </w:pPr>
            <w:r>
              <w:rPr>
                <w:rFonts w:hint="eastAsia"/>
                <w:b/>
                <w:bCs/>
              </w:rPr>
              <w:t>-</w:t>
            </w:r>
          </w:p>
        </w:tc>
        <w:tc>
          <w:tcPr>
            <w:tcW w:w="1373" w:type="dxa"/>
            <w:vAlign w:val="center"/>
          </w:tcPr>
          <w:p>
            <w:pPr>
              <w:pStyle w:val="76"/>
              <w:rPr>
                <w:b/>
                <w:bCs/>
              </w:rPr>
            </w:pPr>
            <w:r>
              <w:rPr>
                <w:rFonts w:hint="eastAsia"/>
                <w:b/>
                <w:bCs/>
              </w:rPr>
              <w:t>-</w:t>
            </w:r>
          </w:p>
        </w:tc>
        <w:tc>
          <w:tcPr>
            <w:tcW w:w="800" w:type="dxa"/>
            <w:vAlign w:val="center"/>
          </w:tcPr>
          <w:p>
            <w:pPr>
              <w:pStyle w:val="76"/>
              <w:rPr>
                <w:b/>
                <w:bCs/>
              </w:rPr>
            </w:pPr>
            <w:r>
              <w:rPr>
                <w:b/>
                <w:bCs/>
              </w:rPr>
              <w:t>45</w:t>
            </w:r>
          </w:p>
        </w:tc>
        <w:tc>
          <w:tcPr>
            <w:tcW w:w="925" w:type="dxa"/>
            <w:vAlign w:val="center"/>
          </w:tcPr>
          <w:p>
            <w:pPr>
              <w:pStyle w:val="76"/>
              <w:rPr>
                <w:b/>
                <w:bCs/>
              </w:rPr>
            </w:pPr>
            <w:r>
              <w:rPr>
                <w:b/>
                <w:bCs/>
              </w:rPr>
              <w:t>90%</w:t>
            </w:r>
          </w:p>
        </w:tc>
      </w:tr>
    </w:tbl>
    <w:p>
      <w:pPr>
        <w:pStyle w:val="49"/>
        <w:ind w:firstLine="643"/>
        <w:rPr>
          <w:b/>
          <w:bCs/>
        </w:rPr>
      </w:pPr>
      <w:r>
        <w:rPr>
          <w:rFonts w:hint="eastAsia"/>
          <w:b/>
          <w:bCs/>
        </w:rPr>
        <w:t>部门绩效类指标具体情况分析如下：</w:t>
      </w:r>
    </w:p>
    <w:p>
      <w:pPr>
        <w:pStyle w:val="49"/>
        <w:ind w:firstLine="643"/>
        <w:rPr>
          <w:b/>
          <w:bCs/>
        </w:rPr>
      </w:pPr>
      <w:r>
        <w:rPr>
          <w:rFonts w:hint="eastAsia"/>
          <w:b/>
          <w:bCs/>
        </w:rPr>
        <w:t>1.部门履职情况</w:t>
      </w:r>
    </w:p>
    <w:p>
      <w:pPr>
        <w:pStyle w:val="49"/>
      </w:pPr>
      <w:r>
        <w:rPr>
          <w:rFonts w:hint="eastAsia"/>
        </w:rPr>
        <w:t>（1）履职工作开展率：分值2分，得分2分，得分率100%。根据区农业农村局提供的三定方案及各项工作开展资料等，区农业农村局202</w:t>
      </w:r>
      <w:r>
        <w:t>4</w:t>
      </w:r>
      <w:r>
        <w:rPr>
          <w:rFonts w:hint="eastAsia"/>
        </w:rPr>
        <w:t>年主要工作包括开展农业产业发展工作、畜牧业发展工作、农村环境整治工作。通过评价组现场调研及查阅相关工作开展资料，农业产业发展工作方面，部门实施了耕地休耕项目、粮油生产保障资金项目、</w:t>
      </w:r>
      <w:r>
        <w:t xml:space="preserve">  耕地地力保护补贴</w:t>
      </w:r>
      <w:r>
        <w:rPr>
          <w:rFonts w:hint="eastAsia"/>
        </w:rPr>
        <w:t>等工作；畜牧业发展方面，部门开展了动物防疫补助资金、伊州区病死畜禽无害化处理及生猪家禽产业园建设项目配套设施（电力）工程项目等工作；农村环境整治方面，部门开展了农村厕所革命整村推进财政奖补（农村粪污一体化处理）示范村试点项目、</w:t>
      </w:r>
      <w:r>
        <w:t>农村基础设施建设</w:t>
      </w:r>
      <w:r>
        <w:rPr>
          <w:rFonts w:hint="eastAsia"/>
        </w:rPr>
        <w:t>等项目。综上，部门履职工作开展率为100%，依据评价标准，该指标得满分。</w:t>
      </w:r>
    </w:p>
    <w:p>
      <w:pPr>
        <w:pStyle w:val="49"/>
      </w:pPr>
      <w:r>
        <w:rPr>
          <w:rFonts w:hint="eastAsia"/>
        </w:rPr>
        <w:t>（2）年度绩效管理：分值3分，得分3分，得分率100%。根据区农业农村局提供的部门及项目绩效目标表、监控表、自评表及相应报告，区农业农村局202</w:t>
      </w:r>
      <w:r>
        <w:t>4</w:t>
      </w:r>
      <w:r>
        <w:rPr>
          <w:rFonts w:hint="eastAsia"/>
        </w:rPr>
        <w:t>年已及时完成绩效目标、绩效监控、绩效自评等工作，并将财政资金全部纳入绩效管理范围，相关绩效表及报告已在财政预算绩效信息系统中填报完成并按时提交。依据评价标准，该指标得满分。</w:t>
      </w:r>
    </w:p>
    <w:p>
      <w:pPr>
        <w:pStyle w:val="49"/>
        <w:ind w:firstLine="643"/>
        <w:rPr>
          <w:b/>
          <w:bCs/>
        </w:rPr>
      </w:pPr>
      <w:r>
        <w:rPr>
          <w:rFonts w:hint="eastAsia"/>
          <w:b/>
          <w:bCs/>
        </w:rPr>
        <w:t>2.部门产出数量</w:t>
      </w:r>
    </w:p>
    <w:p>
      <w:pPr>
        <w:pStyle w:val="49"/>
      </w:pPr>
      <w:r>
        <w:rPr>
          <w:rFonts w:hint="eastAsia"/>
        </w:rPr>
        <w:t>（1）粮食生产和重要农产品供给完成率：分值</w:t>
      </w:r>
      <w:r>
        <w:t>5</w:t>
      </w:r>
      <w:r>
        <w:rPr>
          <w:rFonts w:hint="eastAsia"/>
        </w:rPr>
        <w:t>分，得分2分，得分率</w:t>
      </w:r>
      <w:r>
        <w:t>4</w:t>
      </w:r>
      <w:r>
        <w:rPr>
          <w:rFonts w:hint="eastAsia"/>
        </w:rPr>
        <w:t>0%。根据部门提供年度工作计划、工作资料、工作总结等分析，部门全年应完成</w:t>
      </w:r>
      <w:r>
        <w:t>8.5万亩粮食种植约束性指标任务，油料作物播种面积应达到0.6万亩，辣椒推广播种预期达到8.0万亩，</w:t>
      </w:r>
      <w:r>
        <w:rPr>
          <w:rFonts w:hint="eastAsia"/>
          <w:lang w:val="en-US" w:eastAsia="zh-CN"/>
        </w:rPr>
        <w:t>完成</w:t>
      </w:r>
      <w:r>
        <w:t>改造提升老旧低效设施大棚500座，完成高标准农田建设7000亩，经核实，部门截止2024年底共完成粮食种植约束性任务9.97万亩，已达成预期目标，油料作物种植0.6万亩，已达成预期目标，推广优质辣椒品种2.9万亩，未达成预期目标，改造提升老旧低效设施大206座，未达成预期目标，高标准农田建设3000亩，未达成预期目标，综上所述，共计三</w:t>
      </w:r>
      <w:r>
        <w:rPr>
          <w:rFonts w:hint="eastAsia"/>
        </w:rPr>
        <w:t>项工作内容未达成年度目标，依据评价标准，该指标扣</w:t>
      </w:r>
      <w:r>
        <w:t>3分。</w:t>
      </w:r>
    </w:p>
    <w:p>
      <w:pPr>
        <w:pStyle w:val="49"/>
      </w:pPr>
      <w:r>
        <w:rPr>
          <w:rFonts w:hint="eastAsia"/>
        </w:rPr>
        <w:t>（2）畜牧业发展工作完成率：分值</w:t>
      </w:r>
      <w:r>
        <w:t>3</w:t>
      </w:r>
      <w:r>
        <w:rPr>
          <w:rFonts w:hint="eastAsia"/>
        </w:rPr>
        <w:t>分，得分</w:t>
      </w:r>
      <w:r>
        <w:t>1</w:t>
      </w:r>
      <w:r>
        <w:rPr>
          <w:rFonts w:hint="eastAsia"/>
        </w:rPr>
        <w:t>分，得分率</w:t>
      </w:r>
      <w:r>
        <w:t>33.33</w:t>
      </w:r>
      <w:r>
        <w:rPr>
          <w:rFonts w:hint="eastAsia"/>
        </w:rPr>
        <w:t>%。根据部门提供年度工作计划、工作资料、工作总结等分析，部门全年应完成</w:t>
      </w:r>
      <w:r>
        <w:t>2万头肉牛项目落地，完成主要牲畜存栏48.1万头只，主要牲畜出栏38万头只，完成肉奶蛋产量分别达2万吨、1.22万吨、0.227万吨，经核实，截止2024年底，部门完成2万头肉牛项目规模落地，达成了预期目标，主要牲畜存栏46.43万头只，出栏23.69万头只，未达成预期指标，肉奶蛋产量分别完成1.01万吨、0.74万吨、0.23万吨，未达成预期指标，综上所述，共计两项工作内容未达成年度目标，依据评价标准，该指标扣2分。</w:t>
      </w:r>
    </w:p>
    <w:p>
      <w:pPr>
        <w:pStyle w:val="49"/>
      </w:pPr>
      <w:r>
        <w:rPr>
          <w:rFonts w:hint="eastAsia"/>
        </w:rPr>
        <w:t>（3）农村环境整治工作完成率：分值</w:t>
      </w:r>
      <w:r>
        <w:t>2</w:t>
      </w:r>
      <w:r>
        <w:rPr>
          <w:rFonts w:hint="eastAsia"/>
        </w:rPr>
        <w:t>分，得分</w:t>
      </w:r>
      <w:r>
        <w:t>2</w:t>
      </w:r>
      <w:r>
        <w:rPr>
          <w:rFonts w:hint="eastAsia"/>
        </w:rPr>
        <w:t>分，得分率100%。根据部门提供年度工作计划、工作资料、工作总结等分析，部门全年应完成新建户厕</w:t>
      </w:r>
      <w:r>
        <w:t>300座，完成户厕整改销号180座，经核实，截止2024年底，部门共完成新建户厕311座，整改销号190座，全部达成预期目标依据评价标准，该指标得满分。</w:t>
      </w:r>
    </w:p>
    <w:p>
      <w:pPr>
        <w:pStyle w:val="49"/>
        <w:ind w:firstLine="643"/>
        <w:rPr>
          <w:b/>
          <w:bCs/>
        </w:rPr>
      </w:pPr>
      <w:r>
        <w:rPr>
          <w:rFonts w:hint="eastAsia"/>
          <w:b/>
          <w:bCs/>
        </w:rPr>
        <w:t>3.部门产出质量</w:t>
      </w:r>
    </w:p>
    <w:p>
      <w:pPr>
        <w:pStyle w:val="49"/>
      </w:pPr>
      <w:r>
        <w:rPr>
          <w:rFonts w:hint="eastAsia"/>
        </w:rPr>
        <w:t>（1）农作物种植面积核实抽查覆盖率：分值</w:t>
      </w:r>
      <w:r>
        <w:t>4</w:t>
      </w:r>
      <w:r>
        <w:rPr>
          <w:rFonts w:hint="eastAsia"/>
        </w:rPr>
        <w:t>分，得分</w:t>
      </w:r>
      <w:r>
        <w:t>4</w:t>
      </w:r>
      <w:r>
        <w:rPr>
          <w:rFonts w:hint="eastAsia"/>
        </w:rPr>
        <w:t>分，得分率100%。经核实，伊州区</w:t>
      </w:r>
      <w:r>
        <w:t>2024年度申请农作物种植补贴乡镇涉及10个，区农业农村局作为主管部门，负责牵头组织伊州区农业农村技术推广中心和伊州区种业研发中心根据随机抽查的原则进行农作物种植面积抽查工作，根据抽查记录显示共计抽查乡镇10个，抽查覆盖率100%。依据评价标准，该指标得满分。</w:t>
      </w:r>
    </w:p>
    <w:p>
      <w:pPr>
        <w:pStyle w:val="49"/>
      </w:pPr>
      <w:r>
        <w:rPr>
          <w:rFonts w:hint="eastAsia"/>
        </w:rPr>
        <w:t>（2）农村环境整治厕改工程验收合格率：分值</w:t>
      </w:r>
      <w:r>
        <w:t>4</w:t>
      </w:r>
      <w:r>
        <w:rPr>
          <w:rFonts w:hint="eastAsia"/>
        </w:rPr>
        <w:t>分，得分</w:t>
      </w:r>
      <w:r>
        <w:t>4</w:t>
      </w:r>
      <w:r>
        <w:rPr>
          <w:rFonts w:hint="eastAsia"/>
        </w:rPr>
        <w:t>分，得分率</w:t>
      </w:r>
      <w:r>
        <w:t>100</w:t>
      </w:r>
      <w:r>
        <w:rPr>
          <w:rFonts w:hint="eastAsia"/>
        </w:rPr>
        <w:t>%。根据部门提供新建和改造户厕验收报告分析，全年共完成新建户厕</w:t>
      </w:r>
      <w:r>
        <w:t>311座，完成整改销号190座，全部验收通过，农村环境整治厕改工程验收合格率100%，依据评价标准，该指标得满分。</w:t>
      </w:r>
    </w:p>
    <w:p>
      <w:pPr>
        <w:pStyle w:val="49"/>
        <w:ind w:firstLine="643"/>
        <w:rPr>
          <w:b/>
          <w:bCs/>
        </w:rPr>
      </w:pPr>
      <w:r>
        <w:rPr>
          <w:rFonts w:hint="eastAsia"/>
          <w:b/>
          <w:bCs/>
        </w:rPr>
        <w:t>4.部门产出时效</w:t>
      </w:r>
    </w:p>
    <w:p>
      <w:pPr>
        <w:pStyle w:val="49"/>
      </w:pPr>
      <w:r>
        <w:rPr>
          <w:rFonts w:hint="eastAsia"/>
        </w:rPr>
        <w:t>（1）工作任务完成及时率：分值</w:t>
      </w:r>
      <w:r>
        <w:t>6</w:t>
      </w:r>
      <w:r>
        <w:rPr>
          <w:rFonts w:hint="eastAsia"/>
        </w:rPr>
        <w:t>分，得分</w:t>
      </w:r>
      <w:r>
        <w:t>6</w:t>
      </w:r>
      <w:r>
        <w:rPr>
          <w:rFonts w:hint="eastAsia"/>
        </w:rPr>
        <w:t>分，得分率100%。根据部门提供的工作计划、工作总结、工作记录等相关文件，经核查，部门各项工作任务在年度内积极开展并</w:t>
      </w:r>
      <w:r>
        <w:rPr>
          <w:rFonts w:hint="eastAsia"/>
          <w:lang w:val="en-US" w:eastAsia="zh-CN"/>
        </w:rPr>
        <w:t>于</w:t>
      </w:r>
      <w:r>
        <w:rPr>
          <w:rFonts w:hint="eastAsia"/>
        </w:rPr>
        <w:t>年底前全部完成</w:t>
      </w:r>
      <w:r>
        <w:t>,工作任务及时率100%，依据评价标准，该指标得满分。</w:t>
      </w:r>
    </w:p>
    <w:p>
      <w:pPr>
        <w:pStyle w:val="49"/>
        <w:ind w:firstLine="643"/>
        <w:rPr>
          <w:b/>
          <w:bCs/>
        </w:rPr>
      </w:pPr>
      <w:r>
        <w:rPr>
          <w:rFonts w:hint="eastAsia"/>
          <w:b/>
          <w:bCs/>
        </w:rPr>
        <w:t>5.部门履职经济效益</w:t>
      </w:r>
    </w:p>
    <w:p>
      <w:pPr>
        <w:pStyle w:val="49"/>
      </w:pPr>
      <w:r>
        <w:rPr>
          <w:rFonts w:hint="eastAsia"/>
        </w:rPr>
        <w:t>（1）特色产业发展促进情况：分值</w:t>
      </w:r>
      <w:r>
        <w:t>9</w:t>
      </w:r>
      <w:r>
        <w:rPr>
          <w:rFonts w:hint="eastAsia"/>
        </w:rPr>
        <w:t>分，得分</w:t>
      </w:r>
      <w:r>
        <w:t>9</w:t>
      </w:r>
      <w:r>
        <w:rPr>
          <w:rFonts w:hint="eastAsia"/>
        </w:rPr>
        <w:t>分，得分率100%。根据部门提供的年度工作计划及项目业务资料，部门</w:t>
      </w:r>
      <w:r>
        <w:t>2024年度通过引进新疆臻美农业发展有限公司在陶家宫村大力发展樱桃产业，新建樱桃大棚56座，总规模达70座，占地200余亩，新企业的引进促进了本地经济发展；部门通过利用椰糠基质无土栽培技术推广种植“空中草莓”，亩均产量达3吨，亩均产值达13万元左右，新技术的应用促进了种植业产量和本地经济发展，依据评价标准，该指标得满分。</w:t>
      </w:r>
    </w:p>
    <w:p>
      <w:pPr>
        <w:pStyle w:val="49"/>
        <w:ind w:firstLine="643"/>
        <w:rPr>
          <w:b/>
          <w:bCs/>
        </w:rPr>
      </w:pPr>
      <w:r>
        <w:rPr>
          <w:rFonts w:hint="eastAsia"/>
          <w:b/>
          <w:bCs/>
        </w:rPr>
        <w:t>6.部门履职社会效益</w:t>
      </w:r>
    </w:p>
    <w:p>
      <w:pPr>
        <w:pStyle w:val="49"/>
      </w:pPr>
      <w:r>
        <w:rPr>
          <w:rFonts w:hint="eastAsia"/>
        </w:rPr>
        <w:t>（1）深化农村改革推进：分值</w:t>
      </w:r>
      <w:r>
        <w:t>9</w:t>
      </w:r>
      <w:r>
        <w:rPr>
          <w:rFonts w:hint="eastAsia"/>
        </w:rPr>
        <w:t>分，得分</w:t>
      </w:r>
      <w:r>
        <w:t>9</w:t>
      </w:r>
      <w:r>
        <w:rPr>
          <w:rFonts w:hint="eastAsia"/>
        </w:rPr>
        <w:t>分，得分率</w:t>
      </w:r>
      <w:r>
        <w:t>100</w:t>
      </w:r>
      <w:r>
        <w:rPr>
          <w:rFonts w:hint="eastAsia"/>
        </w:rPr>
        <w:t>%。根据部门提供的工作计划和项目资料，部门通过组织</w:t>
      </w:r>
      <w:r>
        <w:t>19个乡镇（街道）开展“三资”清查工作，核实伊州区村集体资产总额达13.994亿元，其中，经营性资产4.1515亿元，非经营性资产9.8425亿元，及时掌握了集体资产情况，提高了集体资产规范化和信息化管理水平；通过对2023年以前村级债务情况进行全面摸底调查，最终锁定村级债务金额2992万</w:t>
      </w:r>
      <w:r>
        <w:rPr>
          <w:rFonts w:hint="eastAsia"/>
          <w:lang w:eastAsia="zh-CN"/>
        </w:rPr>
        <w:t>元</w:t>
      </w:r>
      <w:r>
        <w:t>，目前已化解2200万元，化解率73.53%，推进了村级债务化解工作，依据评价标准，该指标得满分。</w:t>
      </w:r>
    </w:p>
    <w:p>
      <w:pPr>
        <w:pStyle w:val="49"/>
        <w:ind w:firstLine="643"/>
        <w:rPr>
          <w:b/>
          <w:bCs/>
        </w:rPr>
      </w:pPr>
      <w:r>
        <w:rPr>
          <w:rFonts w:hint="eastAsia"/>
          <w:b/>
          <w:bCs/>
        </w:rPr>
        <w:t>7.满意度情况</w:t>
      </w:r>
    </w:p>
    <w:p>
      <w:pPr>
        <w:pStyle w:val="49"/>
      </w:pPr>
      <w:r>
        <w:rPr>
          <w:rFonts w:hint="eastAsia"/>
        </w:rPr>
        <w:t>（1）社会公众对部门履职工作满意度：分值3分，得分</w:t>
      </w:r>
      <w:r>
        <w:t>3</w:t>
      </w:r>
      <w:r>
        <w:rPr>
          <w:rFonts w:hint="eastAsia"/>
        </w:rPr>
        <w:t>分，得分率</w:t>
      </w:r>
      <w:r>
        <w:t>100</w:t>
      </w:r>
      <w:r>
        <w:rPr>
          <w:rFonts w:hint="eastAsia"/>
        </w:rPr>
        <w:t>%。根据部门主要履职工作及</w:t>
      </w:r>
      <w:r>
        <w:t>2024年工作内容，评价组随机对100人进行满意度调查，共计发放100份问卷，实际收回有效问卷共100份。针对农作物种植补贴、农村环境整治、畜牧业养殖保障、乡镇经济发展这4方面做出满意度调查，社会公众整体满意度为94.5%。依据评价标准，该指标得满分。</w:t>
      </w:r>
    </w:p>
    <w:p>
      <w:pPr>
        <w:pStyle w:val="46"/>
        <w:ind w:firstLine="640"/>
      </w:pPr>
      <w:bookmarkStart w:id="108" w:name="_Toc203740476"/>
      <w:r>
        <w:rPr>
          <w:rFonts w:hint="eastAsia"/>
        </w:rPr>
        <w:t>四</w:t>
      </w:r>
      <w:r>
        <w:t>、评价</w:t>
      </w:r>
      <w:r>
        <w:rPr>
          <w:rFonts w:hint="eastAsia"/>
          <w:color w:val="000000" w:themeColor="text1"/>
          <w14:textFill>
            <w14:solidFill>
              <w14:schemeClr w14:val="tx1"/>
            </w14:solidFill>
          </w14:textFill>
        </w:rPr>
        <w:t>结论</w:t>
      </w:r>
      <w:bookmarkEnd w:id="108"/>
    </w:p>
    <w:p>
      <w:pPr>
        <w:pStyle w:val="47"/>
      </w:pPr>
      <w:bookmarkStart w:id="109" w:name="_Toc203740477"/>
      <w:r>
        <w:t>（</w:t>
      </w:r>
      <w:r>
        <w:rPr>
          <w:rFonts w:hint="eastAsia"/>
        </w:rPr>
        <w:t>一</w:t>
      </w:r>
      <w:r>
        <w:t>）</w:t>
      </w:r>
      <w:r>
        <w:rPr>
          <w:rFonts w:hint="eastAsia"/>
        </w:rPr>
        <w:t>总体评价结论</w:t>
      </w:r>
      <w:bookmarkEnd w:id="109"/>
    </w:p>
    <w:p>
      <w:pPr>
        <w:pStyle w:val="49"/>
      </w:pPr>
      <w:r>
        <w:rPr>
          <w:rFonts w:hint="eastAsia"/>
        </w:rPr>
        <w:t>通过调研、数据分析、访谈等方式，根据绩效评价方案确定的指标体系及评分标准，对区农业农村局部门绩效进行客观评价，得出综合评价结论如下：区农业农村局整体支出绩效评价共设置三级绩效指标</w:t>
      </w:r>
      <w:r>
        <w:t>33</w:t>
      </w:r>
      <w:r>
        <w:rPr>
          <w:rFonts w:hint="eastAsia"/>
        </w:rPr>
        <w:t>个，满分指标</w:t>
      </w:r>
      <w:r>
        <w:t>21</w:t>
      </w:r>
      <w:r>
        <w:rPr>
          <w:rFonts w:hint="eastAsia"/>
        </w:rPr>
        <w:t>个，满分指标占比率</w:t>
      </w:r>
      <w:r>
        <w:t>63.64</w:t>
      </w:r>
      <w:r>
        <w:rPr>
          <w:rFonts w:hint="eastAsia"/>
        </w:rPr>
        <w:t>%。部门决策三级指标共设置6个，满分指标</w:t>
      </w:r>
      <w:r>
        <w:t>4</w:t>
      </w:r>
      <w:r>
        <w:rPr>
          <w:rFonts w:hint="eastAsia"/>
        </w:rPr>
        <w:t>个，满分指标占比率</w:t>
      </w:r>
      <w:r>
        <w:t>66.67</w:t>
      </w:r>
      <w:r>
        <w:rPr>
          <w:rFonts w:hint="eastAsia"/>
        </w:rPr>
        <w:t>%；部门管理三级指标共设置16个，满分指标</w:t>
      </w:r>
      <w:r>
        <w:t>10</w:t>
      </w:r>
      <w:r>
        <w:rPr>
          <w:rFonts w:hint="eastAsia"/>
        </w:rPr>
        <w:t>个，满分指标占比率</w:t>
      </w:r>
      <w:r>
        <w:t>62.5</w:t>
      </w:r>
      <w:r>
        <w:rPr>
          <w:rFonts w:hint="eastAsia"/>
        </w:rPr>
        <w:t>%；部门绩效三级指标共设置</w:t>
      </w:r>
      <w:r>
        <w:t>11</w:t>
      </w:r>
      <w:r>
        <w:rPr>
          <w:rFonts w:hint="eastAsia"/>
        </w:rPr>
        <w:t>个，满分指标</w:t>
      </w:r>
      <w:r>
        <w:t>9</w:t>
      </w:r>
      <w:r>
        <w:rPr>
          <w:rFonts w:hint="eastAsia"/>
        </w:rPr>
        <w:t>个，满分指标占比率</w:t>
      </w:r>
      <w:r>
        <w:t>81.82</w:t>
      </w:r>
      <w:r>
        <w:rPr>
          <w:rFonts w:hint="eastAsia"/>
        </w:rPr>
        <w:t>%。区农业农村局202</w:t>
      </w:r>
      <w:r>
        <w:t>4</w:t>
      </w:r>
      <w:r>
        <w:rPr>
          <w:rFonts w:hint="eastAsia"/>
        </w:rPr>
        <w:t>年部门履职效果综合评价良好，大部分指标实现了预期目标，但是在中长期规划制定、绩效目标制定、部门预算资金管理、部门制度健全性、粮食生产和重要农产品供给、畜牧业发展等方面还存在不足。</w:t>
      </w:r>
    </w:p>
    <w:p>
      <w:pPr>
        <w:pStyle w:val="47"/>
      </w:pPr>
      <w:bookmarkStart w:id="110" w:name="_Toc203740478"/>
      <w:r>
        <w:t>（</w:t>
      </w:r>
      <w:r>
        <w:rPr>
          <w:rFonts w:hint="eastAsia"/>
        </w:rPr>
        <w:t>二</w:t>
      </w:r>
      <w:r>
        <w:t>）</w:t>
      </w:r>
      <w:r>
        <w:rPr>
          <w:rFonts w:hint="eastAsia"/>
        </w:rPr>
        <w:t>评分结果</w:t>
      </w:r>
      <w:bookmarkEnd w:id="110"/>
    </w:p>
    <w:p>
      <w:pPr>
        <w:pStyle w:val="49"/>
      </w:pPr>
      <w:r>
        <w:rPr>
          <w:rFonts w:hint="eastAsia"/>
        </w:rPr>
        <w:t>根据部门整体评价指标体系及评分标准，通过数据采集、问卷调查及访谈等方法，对202</w:t>
      </w:r>
      <w:r>
        <w:t>4</w:t>
      </w:r>
      <w:r>
        <w:rPr>
          <w:rFonts w:hint="eastAsia"/>
        </w:rPr>
        <w:t>年区农业农村局整体支出绩效进行客观评价，最终评分结果：总得分为</w:t>
      </w:r>
      <w:r>
        <w:t>82.32</w:t>
      </w:r>
      <w:r>
        <w:rPr>
          <w:rFonts w:hint="eastAsia"/>
        </w:rPr>
        <w:t>分，绩效评级为“良”。各部分得分情况详见表4-1。指标评分具体情况详见附件1。</w:t>
      </w:r>
    </w:p>
    <w:p>
      <w:pPr>
        <w:pStyle w:val="70"/>
      </w:pPr>
      <w:r>
        <w:rPr>
          <w:rFonts w:hint="eastAsia" w:ascii="仿宋_GB2312" w:eastAsia="仿宋_GB2312"/>
          <w:b/>
        </w:rPr>
        <w:t>表</w:t>
      </w:r>
      <w:r>
        <w:rPr>
          <w:rFonts w:hint="eastAsia"/>
          <w:b/>
        </w:rPr>
        <w:t>4-1 部门</w:t>
      </w:r>
      <w:r>
        <w:rPr>
          <w:rFonts w:hint="eastAsia" w:ascii="仿宋_GB2312" w:eastAsia="仿宋_GB2312"/>
          <w:b/>
        </w:rPr>
        <w:t>绩效评价得分情况表</w:t>
      </w:r>
    </w:p>
    <w:tbl>
      <w:tblPr>
        <w:tblStyle w:val="17"/>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32"/>
        <w:gridCol w:w="1170"/>
        <w:gridCol w:w="1170"/>
        <w:gridCol w:w="15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4632" w:type="dxa"/>
            <w:vAlign w:val="center"/>
          </w:tcPr>
          <w:p>
            <w:pPr>
              <w:pStyle w:val="74"/>
            </w:pPr>
            <w:r>
              <w:rPr>
                <w:rFonts w:hint="eastAsia"/>
              </w:rPr>
              <w:t>一级指标</w:t>
            </w:r>
          </w:p>
        </w:tc>
        <w:tc>
          <w:tcPr>
            <w:tcW w:w="1170" w:type="dxa"/>
            <w:vAlign w:val="center"/>
          </w:tcPr>
          <w:p>
            <w:pPr>
              <w:pStyle w:val="74"/>
            </w:pPr>
            <w:r>
              <w:rPr>
                <w:rFonts w:hint="eastAsia"/>
              </w:rPr>
              <w:t>权重</w:t>
            </w:r>
          </w:p>
        </w:tc>
        <w:tc>
          <w:tcPr>
            <w:tcW w:w="1170" w:type="dxa"/>
            <w:vAlign w:val="center"/>
          </w:tcPr>
          <w:p>
            <w:pPr>
              <w:pStyle w:val="74"/>
            </w:pPr>
            <w:r>
              <w:rPr>
                <w:rFonts w:hint="eastAsia"/>
              </w:rPr>
              <w:t>得分</w:t>
            </w:r>
          </w:p>
        </w:tc>
        <w:tc>
          <w:tcPr>
            <w:tcW w:w="1556" w:type="dxa"/>
            <w:vAlign w:val="center"/>
          </w:tcPr>
          <w:p>
            <w:pPr>
              <w:pStyle w:val="74"/>
            </w:pPr>
            <w:r>
              <w:rPr>
                <w:rFonts w:hint="eastAsia"/>
              </w:rPr>
              <w:t>得分率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32" w:type="dxa"/>
            <w:vAlign w:val="center"/>
          </w:tcPr>
          <w:p>
            <w:pPr>
              <w:pStyle w:val="76"/>
            </w:pPr>
            <w:r>
              <w:rPr>
                <w:rFonts w:hint="eastAsia"/>
              </w:rPr>
              <w:t>部门决策</w:t>
            </w:r>
          </w:p>
        </w:tc>
        <w:tc>
          <w:tcPr>
            <w:tcW w:w="1170" w:type="dxa"/>
            <w:vAlign w:val="center"/>
          </w:tcPr>
          <w:p>
            <w:pPr>
              <w:pStyle w:val="76"/>
            </w:pPr>
            <w:r>
              <w:rPr>
                <w:rFonts w:hint="eastAsia"/>
              </w:rPr>
              <w:t>15</w:t>
            </w:r>
          </w:p>
        </w:tc>
        <w:tc>
          <w:tcPr>
            <w:tcW w:w="1170" w:type="dxa"/>
            <w:vAlign w:val="center"/>
          </w:tcPr>
          <w:p>
            <w:pPr>
              <w:pStyle w:val="76"/>
            </w:pPr>
            <w:r>
              <w:rPr>
                <w:rFonts w:hint="eastAsia"/>
              </w:rPr>
              <w:t>1</w:t>
            </w:r>
            <w:r>
              <w:t>2.5</w:t>
            </w:r>
          </w:p>
        </w:tc>
        <w:tc>
          <w:tcPr>
            <w:tcW w:w="1556" w:type="dxa"/>
            <w:vAlign w:val="center"/>
          </w:tcPr>
          <w:p>
            <w:pPr>
              <w:pStyle w:val="76"/>
            </w:pPr>
            <w:r>
              <w:t>8</w:t>
            </w:r>
            <w:r>
              <w:rPr>
                <w:rFonts w:hint="eastAsia"/>
              </w:rPr>
              <w:t>3.33%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32" w:type="dxa"/>
            <w:vAlign w:val="center"/>
          </w:tcPr>
          <w:p>
            <w:pPr>
              <w:pStyle w:val="76"/>
            </w:pPr>
            <w:r>
              <w:rPr>
                <w:rFonts w:hint="eastAsia"/>
              </w:rPr>
              <w:t>部门管理</w:t>
            </w:r>
          </w:p>
        </w:tc>
        <w:tc>
          <w:tcPr>
            <w:tcW w:w="1170" w:type="dxa"/>
            <w:vAlign w:val="center"/>
          </w:tcPr>
          <w:p>
            <w:pPr>
              <w:pStyle w:val="76"/>
            </w:pPr>
            <w:r>
              <w:rPr>
                <w:rFonts w:hint="eastAsia"/>
              </w:rPr>
              <w:t>35</w:t>
            </w:r>
          </w:p>
        </w:tc>
        <w:tc>
          <w:tcPr>
            <w:tcW w:w="1170" w:type="dxa"/>
            <w:vAlign w:val="center"/>
          </w:tcPr>
          <w:p>
            <w:pPr>
              <w:pStyle w:val="76"/>
            </w:pPr>
            <w:r>
              <w:t>24.82</w:t>
            </w:r>
          </w:p>
        </w:tc>
        <w:tc>
          <w:tcPr>
            <w:tcW w:w="1556" w:type="dxa"/>
            <w:vAlign w:val="center"/>
          </w:tcPr>
          <w:p>
            <w:pPr>
              <w:pStyle w:val="76"/>
            </w:pPr>
            <w:r>
              <w:t>70.91%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32" w:type="dxa"/>
            <w:vAlign w:val="center"/>
          </w:tcPr>
          <w:p>
            <w:pPr>
              <w:pStyle w:val="76"/>
            </w:pPr>
            <w:r>
              <w:rPr>
                <w:rFonts w:hint="eastAsia"/>
              </w:rPr>
              <w:t>部门绩效</w:t>
            </w:r>
          </w:p>
        </w:tc>
        <w:tc>
          <w:tcPr>
            <w:tcW w:w="1170" w:type="dxa"/>
            <w:vAlign w:val="center"/>
          </w:tcPr>
          <w:p>
            <w:pPr>
              <w:pStyle w:val="76"/>
            </w:pPr>
            <w:r>
              <w:rPr>
                <w:rFonts w:hint="eastAsia"/>
              </w:rPr>
              <w:t>50</w:t>
            </w:r>
          </w:p>
        </w:tc>
        <w:tc>
          <w:tcPr>
            <w:tcW w:w="1170" w:type="dxa"/>
            <w:vAlign w:val="center"/>
          </w:tcPr>
          <w:p>
            <w:pPr>
              <w:pStyle w:val="76"/>
            </w:pPr>
            <w:r>
              <w:t>45</w:t>
            </w:r>
          </w:p>
        </w:tc>
        <w:tc>
          <w:tcPr>
            <w:tcW w:w="1556" w:type="dxa"/>
            <w:vAlign w:val="center"/>
          </w:tcPr>
          <w:p>
            <w:pPr>
              <w:pStyle w:val="76"/>
            </w:pPr>
            <w:r>
              <w:t>90</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32" w:type="dxa"/>
            <w:vAlign w:val="center"/>
          </w:tcPr>
          <w:p>
            <w:pPr>
              <w:pStyle w:val="76"/>
              <w:rPr>
                <w:b/>
                <w:bCs/>
              </w:rPr>
            </w:pPr>
            <w:r>
              <w:rPr>
                <w:rFonts w:hint="eastAsia"/>
                <w:b/>
                <w:bCs/>
              </w:rPr>
              <w:t>总分</w:t>
            </w:r>
          </w:p>
        </w:tc>
        <w:tc>
          <w:tcPr>
            <w:tcW w:w="1170" w:type="dxa"/>
            <w:vAlign w:val="center"/>
          </w:tcPr>
          <w:p>
            <w:pPr>
              <w:pStyle w:val="76"/>
              <w:rPr>
                <w:b/>
                <w:bCs/>
              </w:rPr>
            </w:pPr>
            <w:r>
              <w:rPr>
                <w:rFonts w:hint="eastAsia"/>
                <w:b/>
                <w:bCs/>
              </w:rPr>
              <w:t>100</w:t>
            </w:r>
          </w:p>
        </w:tc>
        <w:tc>
          <w:tcPr>
            <w:tcW w:w="1170" w:type="dxa"/>
            <w:vAlign w:val="center"/>
          </w:tcPr>
          <w:p>
            <w:pPr>
              <w:pStyle w:val="76"/>
              <w:rPr>
                <w:b/>
                <w:bCs/>
              </w:rPr>
            </w:pPr>
            <w:r>
              <w:rPr>
                <w:b/>
                <w:bCs/>
              </w:rPr>
              <w:t>82.32</w:t>
            </w:r>
          </w:p>
        </w:tc>
        <w:tc>
          <w:tcPr>
            <w:tcW w:w="1556" w:type="dxa"/>
            <w:vAlign w:val="center"/>
          </w:tcPr>
          <w:p>
            <w:pPr>
              <w:pStyle w:val="76"/>
              <w:rPr>
                <w:b/>
                <w:bCs/>
              </w:rPr>
            </w:pPr>
            <w:r>
              <w:rPr>
                <w:b/>
                <w:bCs/>
              </w:rPr>
              <w:t>82.32</w:t>
            </w:r>
            <w:r>
              <w:rPr>
                <w:rFonts w:hint="eastAsia"/>
                <w:b/>
                <w:bCs/>
              </w:rPr>
              <w:t>%</w:t>
            </w:r>
          </w:p>
        </w:tc>
      </w:tr>
    </w:tbl>
    <w:p>
      <w:pPr>
        <w:pStyle w:val="46"/>
        <w:ind w:firstLine="640"/>
        <w:rPr>
          <w:rFonts w:eastAsia="仿宋_GB2312"/>
        </w:rPr>
      </w:pPr>
      <w:bookmarkStart w:id="111" w:name="_Toc102036370"/>
      <w:bookmarkStart w:id="112" w:name="_Toc323"/>
      <w:bookmarkStart w:id="113" w:name="_Toc993833964"/>
      <w:bookmarkStart w:id="114" w:name="_Toc19271"/>
      <w:bookmarkStart w:id="115" w:name="_Toc96689258"/>
      <w:bookmarkStart w:id="116" w:name="_Toc203740479"/>
      <w:r>
        <w:rPr>
          <w:rFonts w:hint="eastAsia"/>
        </w:rPr>
        <w:t>五</w:t>
      </w:r>
      <w:r>
        <w:t>、问题</w:t>
      </w:r>
      <w:bookmarkEnd w:id="111"/>
      <w:bookmarkEnd w:id="112"/>
      <w:bookmarkEnd w:id="113"/>
      <w:bookmarkEnd w:id="114"/>
      <w:bookmarkEnd w:id="115"/>
      <w:r>
        <w:rPr>
          <w:rFonts w:hint="eastAsia"/>
        </w:rPr>
        <w:t>建议</w:t>
      </w:r>
      <w:bookmarkEnd w:id="116"/>
    </w:p>
    <w:p>
      <w:pPr>
        <w:pStyle w:val="47"/>
      </w:pPr>
      <w:bookmarkStart w:id="117" w:name="_Toc203740480"/>
      <w:bookmarkStart w:id="118" w:name="_Toc18919"/>
      <w:bookmarkStart w:id="119" w:name="_Toc96689260"/>
      <w:bookmarkStart w:id="120" w:name="_Toc239626582"/>
      <w:bookmarkStart w:id="121" w:name="_Toc11542"/>
      <w:bookmarkStart w:id="122" w:name="_Toc96689259"/>
      <w:bookmarkStart w:id="123" w:name="_Toc102036371"/>
      <w:r>
        <w:rPr>
          <w:rFonts w:hint="eastAsia"/>
        </w:rPr>
        <w:t>（一）存在问题</w:t>
      </w:r>
      <w:bookmarkEnd w:id="117"/>
    </w:p>
    <w:p>
      <w:pPr>
        <w:pStyle w:val="49"/>
        <w:ind w:firstLine="643"/>
        <w:rPr>
          <w:b/>
          <w:bCs/>
        </w:rPr>
      </w:pPr>
      <w:r>
        <w:rPr>
          <w:rFonts w:hint="eastAsia"/>
          <w:b/>
          <w:bCs/>
        </w:rPr>
        <w:t>1.部门未编制中长期规划</w:t>
      </w:r>
    </w:p>
    <w:p>
      <w:pPr>
        <w:pStyle w:val="49"/>
      </w:pPr>
      <w:r>
        <w:rPr>
          <w:rFonts w:hint="eastAsia"/>
        </w:rPr>
        <w:t>区农业农村局在202</w:t>
      </w:r>
      <w:r>
        <w:t>4</w:t>
      </w:r>
      <w:r>
        <w:rPr>
          <w:rFonts w:hint="eastAsia"/>
        </w:rPr>
        <w:t>年度未完成部门中长期规划编制工作，截至评价期间，部门未提供</w:t>
      </w:r>
      <w:r>
        <w:rPr>
          <w:rFonts w:hint="eastAsia"/>
          <w:lang w:val="en-US" w:eastAsia="zh-CN"/>
        </w:rPr>
        <w:t>相关</w:t>
      </w:r>
      <w:r>
        <w:rPr>
          <w:rFonts w:hint="eastAsia"/>
        </w:rPr>
        <w:t>佐证资料。</w:t>
      </w:r>
    </w:p>
    <w:p>
      <w:pPr>
        <w:pStyle w:val="49"/>
        <w:ind w:firstLine="643"/>
        <w:rPr>
          <w:b/>
          <w:bCs/>
        </w:rPr>
      </w:pPr>
      <w:r>
        <w:rPr>
          <w:b/>
          <w:bCs/>
        </w:rPr>
        <w:t>2</w:t>
      </w:r>
      <w:r>
        <w:rPr>
          <w:rFonts w:hint="eastAsia"/>
          <w:b/>
          <w:bCs/>
        </w:rPr>
        <w:t>.部门预算管理力度不强</w:t>
      </w:r>
    </w:p>
    <w:p>
      <w:pPr>
        <w:pStyle w:val="49"/>
      </w:pPr>
      <w:r>
        <w:rPr>
          <w:rFonts w:hint="eastAsia"/>
        </w:rPr>
        <w:t>一是区农业农村局202</w:t>
      </w:r>
      <w:r>
        <w:t>4</w:t>
      </w:r>
      <w:r>
        <w:rPr>
          <w:rFonts w:hint="eastAsia"/>
        </w:rPr>
        <w:t>年部门预算编制决策程序不规范，在预算编制“一上”与“二上”期间未进行部门集体会议决策并形成会议纪要，未落实“三重一大”管理要求；二是部门预算测算准确度有待提升，202</w:t>
      </w:r>
      <w:r>
        <w:t>4</w:t>
      </w:r>
      <w:r>
        <w:rPr>
          <w:rFonts w:hint="eastAsia"/>
        </w:rPr>
        <w:t>年部门预算调整率为</w:t>
      </w:r>
      <w:r>
        <w:rPr>
          <w:szCs w:val="21"/>
        </w:rPr>
        <w:t>57.81</w:t>
      </w:r>
      <w:r>
        <w:rPr>
          <w:rFonts w:hint="eastAsia"/>
          <w:szCs w:val="21"/>
        </w:rPr>
        <w:t>%</w:t>
      </w:r>
      <w:r>
        <w:rPr>
          <w:rFonts w:hint="eastAsia"/>
        </w:rPr>
        <w:t>，上下调整浮动过大，年初测算金额与实际执行金额偏差严重。</w:t>
      </w:r>
    </w:p>
    <w:p>
      <w:pPr>
        <w:pStyle w:val="49"/>
        <w:ind w:firstLine="643"/>
        <w:rPr>
          <w:b/>
          <w:bCs/>
        </w:rPr>
      </w:pPr>
      <w:r>
        <w:rPr>
          <w:b/>
          <w:bCs/>
        </w:rPr>
        <w:t>3</w:t>
      </w:r>
      <w:r>
        <w:rPr>
          <w:rFonts w:hint="eastAsia"/>
          <w:b/>
          <w:bCs/>
        </w:rPr>
        <w:t>.部门内部控制制度不健全</w:t>
      </w:r>
    </w:p>
    <w:p>
      <w:pPr>
        <w:pStyle w:val="49"/>
      </w:pPr>
      <w:r>
        <w:rPr>
          <w:rFonts w:hint="eastAsia"/>
        </w:rPr>
        <w:t>区农业农村局未按相关规定建立健全项目管理制度、资产管理制度、预算绩效管理制度、档案管理制度，未明确相关工作责任科室职责，未针对管理流程、管理要求等事项进行细化，部门内控制度管理有待提升。</w:t>
      </w:r>
    </w:p>
    <w:p>
      <w:pPr>
        <w:pStyle w:val="49"/>
        <w:ind w:firstLine="643"/>
        <w:rPr>
          <w:b/>
          <w:bCs/>
        </w:rPr>
      </w:pPr>
      <w:r>
        <w:rPr>
          <w:b/>
          <w:bCs/>
        </w:rPr>
        <w:t>4</w:t>
      </w:r>
      <w:r>
        <w:rPr>
          <w:rFonts w:hint="eastAsia"/>
          <w:b/>
          <w:bCs/>
        </w:rPr>
        <w:t>.部门年度工作计划完成度不高</w:t>
      </w:r>
    </w:p>
    <w:p>
      <w:pPr>
        <w:pStyle w:val="49"/>
      </w:pPr>
      <w:r>
        <w:rPr>
          <w:rFonts w:hint="eastAsia"/>
        </w:rPr>
        <w:t>一是区农业农村局</w:t>
      </w:r>
      <w:r>
        <w:t>2024年</w:t>
      </w:r>
      <w:r>
        <w:rPr>
          <w:rFonts w:hint="eastAsia"/>
        </w:rPr>
        <w:t>虽然积极粮食生产和重要农产品供给工作，但在推广优质辣椒品种、改造提升老旧低效设施大棚和高标准农田建设方面，未达成年初预期目标；二是畜牧业发展工作方面，主要牲畜存栏、</w:t>
      </w:r>
      <w:r>
        <w:t>出栏</w:t>
      </w:r>
      <w:r>
        <w:rPr>
          <w:rFonts w:hint="eastAsia"/>
        </w:rPr>
        <w:t>、肉奶蛋产量未达成年初预期目标。</w:t>
      </w:r>
    </w:p>
    <w:p>
      <w:pPr>
        <w:pStyle w:val="47"/>
      </w:pPr>
      <w:bookmarkStart w:id="124" w:name="_Toc203740481"/>
      <w:r>
        <w:rPr>
          <w:rFonts w:hint="eastAsia"/>
        </w:rPr>
        <w:t>（二）改进建议</w:t>
      </w:r>
      <w:bookmarkEnd w:id="118"/>
      <w:bookmarkEnd w:id="119"/>
      <w:bookmarkEnd w:id="120"/>
      <w:bookmarkEnd w:id="121"/>
      <w:bookmarkEnd w:id="122"/>
      <w:bookmarkEnd w:id="123"/>
      <w:bookmarkEnd w:id="124"/>
    </w:p>
    <w:p>
      <w:pPr>
        <w:pStyle w:val="49"/>
        <w:ind w:firstLine="643"/>
        <w:rPr>
          <w:b/>
          <w:bCs/>
        </w:rPr>
      </w:pPr>
      <w:bookmarkStart w:id="125" w:name="_Toc26704"/>
      <w:bookmarkStart w:id="126" w:name="_Toc96689263"/>
      <w:bookmarkStart w:id="127" w:name="_Toc1500241846"/>
      <w:bookmarkStart w:id="128" w:name="_Toc102036374"/>
      <w:bookmarkStart w:id="129" w:name="_Toc3711"/>
      <w:r>
        <w:rPr>
          <w:rFonts w:hint="eastAsia"/>
          <w:b/>
          <w:bCs/>
        </w:rPr>
        <w:t>1.落实中长期规划编制要求，按时完成中长期规划编制工作</w:t>
      </w:r>
    </w:p>
    <w:p>
      <w:pPr>
        <w:pStyle w:val="49"/>
      </w:pPr>
      <w:r>
        <w:rPr>
          <w:rFonts w:hint="eastAsia"/>
        </w:rPr>
        <w:t>建议区农业农村局高度重视部门中长期规划编制工作，及时完善区农业农村行业发展顶层设计，把握时间进度，加强各部门之间沟通，按照规划编制工作方案的要求及时完成部门中长期规划的审定、印发工作。</w:t>
      </w:r>
    </w:p>
    <w:p>
      <w:pPr>
        <w:pStyle w:val="49"/>
        <w:ind w:firstLine="643"/>
        <w:rPr>
          <w:b/>
          <w:bCs/>
        </w:rPr>
      </w:pPr>
      <w:r>
        <w:rPr>
          <w:b/>
          <w:bCs/>
        </w:rPr>
        <w:t>2.</w:t>
      </w:r>
      <w:r>
        <w:rPr>
          <w:rFonts w:hint="eastAsia"/>
          <w:b/>
          <w:bCs/>
        </w:rPr>
        <w:t>强化预算编制管理力度，提升预算测算准确性</w:t>
      </w:r>
    </w:p>
    <w:p>
      <w:pPr>
        <w:pStyle w:val="49"/>
      </w:pPr>
      <w:r>
        <w:rPr>
          <w:rFonts w:hint="eastAsia"/>
        </w:rPr>
        <w:t>一是建议区农业农村局完善预算编制制度和流程，明确重大事项需进行集体会议决策的重要性，细化各环节的责任和时间节点，严格按照流程执行；二是建议部门加强前期调研和历史数据分析，预算编制时充分了解业务需求、资源状况以及过往的预算执行情况，通过各项数据分析为预算编制提供有力依据；三是建议加强预算审核和监督，设立专门的审核岗位，对预算编制内容、测算内容等事项进行严格审核，确保预算编制的合理性、准确性、规范性。</w:t>
      </w:r>
    </w:p>
    <w:p>
      <w:pPr>
        <w:pStyle w:val="49"/>
        <w:ind w:firstLine="643"/>
        <w:rPr>
          <w:b/>
          <w:bCs/>
        </w:rPr>
      </w:pPr>
      <w:r>
        <w:rPr>
          <w:b/>
          <w:bCs/>
        </w:rPr>
        <w:t>3</w:t>
      </w:r>
      <w:r>
        <w:rPr>
          <w:rFonts w:hint="eastAsia"/>
          <w:b/>
          <w:bCs/>
        </w:rPr>
        <w:t>.完善内控制度建设，规范部门制度管理</w:t>
      </w:r>
    </w:p>
    <w:p>
      <w:pPr>
        <w:pStyle w:val="72"/>
        <w:ind w:firstLine="640"/>
      </w:pPr>
      <w:r>
        <w:rPr>
          <w:rFonts w:hint="eastAsia"/>
        </w:rPr>
        <w:t>建议建立</w:t>
      </w:r>
      <w:r>
        <w:rPr>
          <w:rFonts w:hint="eastAsia"/>
          <w:lang w:val="en-US" w:eastAsia="zh-CN"/>
        </w:rPr>
        <w:t>内</w:t>
      </w:r>
      <w:r>
        <w:rPr>
          <w:rFonts w:hint="eastAsia"/>
        </w:rPr>
        <w:t>控制管理制度，明确项目管理、资产管理。档案管理各环节的责任和要求，通过制定规范化、标准化的业务管理核查流程和制度，保障部门各项工作规范开展，同时加强监督与考核以及人才队伍建设等措施的实施，可以有效地提高部门整体管理水平，确保工作开展有章可循</w:t>
      </w:r>
    </w:p>
    <w:p>
      <w:pPr>
        <w:pStyle w:val="49"/>
        <w:ind w:firstLine="643"/>
        <w:rPr>
          <w:b/>
          <w:bCs/>
        </w:rPr>
      </w:pPr>
      <w:r>
        <w:rPr>
          <w:b/>
          <w:bCs/>
        </w:rPr>
        <w:t>4</w:t>
      </w:r>
      <w:r>
        <w:rPr>
          <w:rFonts w:hint="eastAsia"/>
          <w:b/>
          <w:bCs/>
        </w:rPr>
        <w:t>.建立履职工作实施监管措施，保障各项工作按计划完成</w:t>
      </w:r>
    </w:p>
    <w:p>
      <w:pPr>
        <w:pStyle w:val="49"/>
      </w:pPr>
      <w:r>
        <w:rPr>
          <w:rFonts w:hint="eastAsia"/>
        </w:rPr>
        <w:t>一是建议年初制定工作计划前开展全面评估，分析资金资源、人力保障等各项因素是否完备，科学、合理的设置年初计划目标，减少实施后的偏离度。同时针对各项工作内容制定详细的实施方案，合理调配人力、物力和财力等资源，确保核心履职工作能够得到足够的支持，并明确各项工作完成的时间节点和责任人，以便更好地跟踪和执行；二是建议建立监督机制，强化履职工作实施中的监管力度，定期对各项工作进展情况进行检查，发现偏离年初目标或实施方案时及时反馈相关负责人，并针对偏离原因制定相应的举措，确保各项履职工作按计划完成。</w:t>
      </w:r>
    </w:p>
    <w:p>
      <w:pPr>
        <w:pStyle w:val="49"/>
      </w:pPr>
    </w:p>
    <w:p>
      <w:pPr>
        <w:pStyle w:val="46"/>
        <w:ind w:firstLine="640"/>
      </w:pPr>
      <w:bookmarkStart w:id="130" w:name="_Toc203740482"/>
      <w:r>
        <w:rPr>
          <w:rFonts w:hint="eastAsia"/>
        </w:rPr>
        <w:t>六</w:t>
      </w:r>
      <w:r>
        <w:t>、</w:t>
      </w:r>
      <w:bookmarkEnd w:id="125"/>
      <w:bookmarkEnd w:id="126"/>
      <w:bookmarkEnd w:id="127"/>
      <w:bookmarkEnd w:id="128"/>
      <w:bookmarkEnd w:id="129"/>
      <w:r>
        <w:rPr>
          <w:rFonts w:hint="eastAsia"/>
        </w:rPr>
        <w:t>其他需要说明的问题</w:t>
      </w:r>
      <w:bookmarkEnd w:id="130"/>
    </w:p>
    <w:p>
      <w:pPr>
        <w:pStyle w:val="49"/>
      </w:pPr>
      <w:bookmarkStart w:id="131" w:name="_Toc95843447"/>
      <w:bookmarkStart w:id="132" w:name="_Toc96689264"/>
      <w:r>
        <w:rPr>
          <w:rFonts w:hint="eastAsia"/>
          <w:lang w:val="zh-CN"/>
        </w:rPr>
        <w:t>针对此次绩效评价发现的问题，评价组在对收集的数据、区农业农村局提供的资料及网上查阅的相关资料进行分析的基础上，结合对部门相关负责人的访谈及受益群众满意度调查、现场调研等，对本部门整体支出进行客观评价。</w:t>
      </w:r>
    </w:p>
    <w:bookmarkEnd w:id="131"/>
    <w:bookmarkEnd w:id="132"/>
    <w:p>
      <w:pPr>
        <w:pStyle w:val="72"/>
        <w:ind w:firstLine="640"/>
      </w:pPr>
    </w:p>
    <w:p>
      <w:pPr>
        <w:pStyle w:val="49"/>
      </w:pPr>
      <w:bookmarkStart w:id="133" w:name="_Toc97564177"/>
    </w:p>
    <w:p>
      <w:pPr>
        <w:pStyle w:val="49"/>
      </w:pPr>
      <w:r>
        <w:t>附件</w:t>
      </w:r>
      <w:r>
        <w:rPr>
          <w:rFonts w:hint="eastAsia"/>
        </w:rPr>
        <w:t>一</w:t>
      </w:r>
      <w:r>
        <w:t>：</w:t>
      </w:r>
      <w:bookmarkEnd w:id="133"/>
      <w:r>
        <w:rPr>
          <w:rFonts w:hint="eastAsia"/>
        </w:rPr>
        <w:t>部门整体绩效评价指标体系评分</w:t>
      </w:r>
      <w:r>
        <w:t>表</w:t>
      </w:r>
    </w:p>
    <w:p>
      <w:pPr>
        <w:pStyle w:val="49"/>
        <w:sectPr>
          <w:footerReference r:id="rId7" w:type="default"/>
          <w:pgSz w:w="11906" w:h="16838"/>
          <w:pgMar w:top="2268" w:right="1797" w:bottom="1701" w:left="1797" w:header="851" w:footer="992" w:gutter="0"/>
          <w:pgNumType w:start="1"/>
          <w:cols w:space="0" w:num="1"/>
          <w:docGrid w:type="lines" w:linePitch="312" w:charSpace="0"/>
        </w:sectPr>
      </w:pPr>
    </w:p>
    <w:tbl>
      <w:tblPr>
        <w:tblStyle w:val="17"/>
        <w:tblW w:w="15642" w:type="dxa"/>
        <w:tblInd w:w="-1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5"/>
        <w:gridCol w:w="689"/>
        <w:gridCol w:w="738"/>
        <w:gridCol w:w="557"/>
        <w:gridCol w:w="3519"/>
        <w:gridCol w:w="578"/>
        <w:gridCol w:w="3257"/>
        <w:gridCol w:w="4101"/>
        <w:gridCol w:w="617"/>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1" w:hRule="atLeast"/>
        </w:trPr>
        <w:tc>
          <w:tcPr>
            <w:tcW w:w="15642" w:type="dxa"/>
            <w:gridSpan w:val="10"/>
            <w:tcBorders>
              <w:top w:val="nil"/>
              <w:left w:val="nil"/>
              <w:bottom w:val="nil"/>
              <w:right w:val="nil"/>
            </w:tcBorders>
            <w:shd w:val="clear" w:color="auto" w:fill="auto"/>
            <w:tcMar>
              <w:top w:w="15" w:type="dxa"/>
              <w:left w:w="15" w:type="dxa"/>
              <w:bottom w:w="0" w:type="dxa"/>
              <w:right w:w="15" w:type="dxa"/>
            </w:tcMar>
            <w:vAlign w:val="top"/>
          </w:tcPr>
          <w:p>
            <w:pPr>
              <w:keepNext w:val="0"/>
              <w:keepLines w:val="0"/>
              <w:widowControl/>
              <w:suppressLineNumbers w:val="0"/>
              <w:jc w:val="left"/>
              <w:textAlignment w:val="top"/>
              <w:rPr>
                <w:rFonts w:ascii="仿宋_GB2312" w:hAnsi="等线" w:eastAsia="仿宋_GB2312" w:cs="仿宋_GB2312"/>
                <w:b/>
                <w:i w:val="0"/>
                <w:color w:val="000000"/>
                <w:sz w:val="21"/>
                <w:szCs w:val="21"/>
                <w:u w:val="none"/>
              </w:rPr>
            </w:pPr>
            <w:r>
              <w:rPr>
                <w:rFonts w:hint="eastAsia" w:ascii="仿宋_GB2312" w:hAnsi="等线" w:eastAsia="仿宋_GB2312" w:cs="仿宋_GB2312"/>
                <w:b/>
                <w:i w:val="0"/>
                <w:color w:val="000000"/>
                <w:kern w:val="0"/>
                <w:sz w:val="22"/>
                <w:szCs w:val="22"/>
                <w:u w:val="none"/>
                <w:lang w:val="en-US" w:eastAsia="zh-CN"/>
              </w:rPr>
              <w:t>附件一 部门整体绩效评价指标体系评分表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一级指标</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二级指标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三级指标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权重</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指标解释及评价要点</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标杆值</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评价标准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评分过程</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部门决策</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部门规划计划</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中长期规划科学合理性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反映部门中长期规划的科学性，以及与自治区及上级部门中长期规划的匹配性。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1.是否制定中长期规划；</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2.是否依据自治区及上级部门的总体规划，将任务落实到部门中长期规划；</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3.中长期规划是否对总体目标、规划实施内容及时间安排有明确规定；</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4.中长期规划是否对部门各项职能的履行均进行了完整规划。</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合理</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中长期规划符合全部评价要点得2分，每一项不符合扣1分,扣完为止。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根据区农业农村局提供的相关资料，并结合现场调研，区农业农村局在2024年度未编制部门单位中长期发展规划，截至评价期间，部门单位中长期发展规划未提供，依据评价标准，该指标扣2分。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年度工作计划科学完整性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反映部门年度工作计划的科学性、明确完整性，与本部门规划及上级部门的适应性。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1.是否制定了明确的年度工作计划；</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2.年度工作计划是否包含明确的总体目标、计划实施内容、责任主体相关内容；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3.年度工作计划是否针对部门全部职能的履行进行了计划安排。</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科学完整</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年度工作计划符合全部评价要点得3分，每一项不符合扣1分。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2024年度工作计划》，其年度工作计划设置的总体目标是“不断优化农业产业结构，稳步提升粮食和重要农产品供给保障能力，立足乡镇资源禀赋，因地制宜发展特色种养殖业，深化科技创新赋能，发挥龙头企业引领作用，夯实乡村振兴产业根基，推动农业农村经济稳步发展”，且计划内明确了全年实施内容及责任主体，全年工作计划主要内容为粮食生产和重要农产品供给、现代设施农业建设、畜牧业发展、农产品精深加工、农村改革和人居环境整治等，与区农业农村局部门职能相符。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部门决策</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绩效目标管理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绩效目标合理性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反映部门绩效目标制定是否合理，与部门行业发展规划及预算资金相匹配。</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1.绩效目标是否与部门职能、规划计划具有相关性；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2.预期产出效益和效果是否符合正常的业绩水平；</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3.绩效目标是否与本年度部门、项目预算资金相匹配。</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合理</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绩效目标制定符合全部评价要点得2分，每一项不符合扣1分，扣完为止，无目标，不得分。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2024年度部门整体绩效目标表，部门年度绩效目标主要包括粮食种植约束、优化提升畜禽产业结构、实施农产品加工产业提升、统筹推进农产品初加工、加强农业机械发展等方面，其设置与部门职能、工作计划具有相关性。部门履职产出及履职效益设置符合行业正常业绩水平，且与预期计划相符。绩效目标与部门年初预算批复金额一致。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绩效目标明确性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反映部门绩效目标制定依据是否充分，符合客观实际，绩效指标是否清晰、细化、可衡量。</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1.部门整体支出绩效目标是否细化分解为具体的绩效指标；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2.绩效目标及指标设置是否规范、清晰、可衡量。</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明确规范</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绩效目标制定符合全部评价要点得3分，每一项不符合扣1.50分，无目标，不得分。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根据区农业农村局提供的2023年度部门整体绩效目标表，部门共设置了10条三级指标，已将整体绩效目标细化为具体的绩效指标，且指标设置全部为量化可衡量指标，依据评价标准，该指标得满分。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部门预算管理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预算编制规范性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反映部门年度预算决策程序是否规范。</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1.预算编制流程是否符合相关规定；</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2.预算内容与部门展职及规划计划是否匹配；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3.预算额度测算依据是否充分，是否按照标准编制；</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4.预算确定的资金量是否与工作任务相匹配。</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规范</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预算编制符合全部评价要点得2分，每一项不符合扣0.50分。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部门预算批复、预算测算依据等相关资料，部门2024年预算测算内容主要围绕着农业产业发展、政策落实和农村改革与人居环境治理等工作，测算内容与部门履职、年度工作计划相符，并且具有完整的预算额度测算依据，其测算资金量与工作任务计划一致。但区农业农村局预算编制决策程序不规范，虽然区农业农村局2024年部门预算编制采取“二上二下”的编制流程，但在预算编制“一上”与“二上”期间缺少部门集体会议决策环节及相关会议纪要。依据评价标准，该指标扣0.50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1.50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部门决策</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部门预算管理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预算编制合理性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反映部门预算安排和工作计划的匹配性，重点工作资金的保障性，项目是否遵循轻重缓急按序保障。</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1.专项支出立项依据是否充分；                                                                      2.支出内容与工作计划是否一一对应；                                     3.重点工作重点保障是否遵循轻重缓急按序保障。</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合理</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专项支出立项依据充分、支出内容与工作计划一-对应、重点工作重点保障、遵循轻重缓急按序保障得3分，每一项不符合扣1分。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部门职责、部门预算批复、预算测算依据等相关资料，区农业农村局年初预算项目为动植物疫病预防控制、高标准农田、畜牧业发展专项资金等，各专项均具有完整的立项依据及测算标准，且部门全年预算支出方向主要为农林水支出及  农村水利、自然生态保护支出等，符合部门年度工作计划内容，重点工作保障遵循轻重缓急按顺序保障机制。依据评价标准，该指标得满分。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预算资金管理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基本支出预算执行率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反映部门全年基本支出预算执行情况。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基本支出预算执行率=(基本支出预算执行数/基本支出全年预算数)×100% </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执行率100%得满分，每降低1%扣0.10分，扣完为止。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根据区农业农村局提供的预算批复、决算报表等相关资料，区农业农村局基本支出全年预算数为2716.7万元，全年执行数为2716.7万元，执行率为100%。依据评价标准，该指标得满分。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项目支出预算执行率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反映部门全年项目支出预算执行情况。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项目支出预算执行率=(项目支出预算执行数/项目支出全年预算数)×100% </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执行率100%得满分，每降低1%扣0.10分，扣完为止。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根据区农业农村局提供的预算批复、决算报表等相关资料，区农业农村局项目支出全年预算数为24319.8万元，全年执行数为24319.8万元，执行率为100%。依据评价标准，该指标得满分。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“三公”经费控制情况</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反映部门“三公”经费支出的控制情况。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1.当年度支出数是否小于等于当年的控制数。</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合规</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当年支出数小于等于当年控制数得2分，大于不得分。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预算批复、决算报表等相关资料，区农业农村局“三公”经费全年预算数为6.4万元，全部为公务用车运行维护费，全年执行数为6.4万元，“三公”经费控制率为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预算资金管理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预算调整率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反映部门年度预算的调整情况，考察预算编制准确性。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预算调整率=(年初批复数-年度决算数)/年初批复数×100%，是否超10%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±10%以内</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部门预算总额调整幅度在10%以内，得4分，每增减1%扣0.10分，扣完为止。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预算批复、决算报表等相关资料，部门2024年度年初预算批复金额共计17132.37万元，当年实际执行金额共计27036.5万元，预算调增金额达9,904.13万元，其中基本支出调增1532.91万元，项目支出调增8371.22万元，根据计算公式，部门全年预算调整率为57.81%。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资金使用合规性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资金支出规范性，包括资金管理、费用支出等制度是否严格执行；资金调整、调剂是否规范；会计核算是否规范、是否存在支出依据不合规、虚列项目支出的情况；是否存在截留、挤占、挪用项目资金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1.是否符合国家财经法规和财务管理制度规定以及有关专项资金管理办法的规定；</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2.资金的援付是否有完整的审批程序和手续；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3.重大开支是否经过评估论证；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4.是否符合部门预算批复的用途；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5.是否存在截留、挤占、挪用情况。</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合规</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部门当年资料使用符合全部评价要点得4分，每一项不符合扣1分,扣完为止。存在重大违规违纪行为的不得分。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的财务管理制度、资金支出审批单及相关会议纪要等资料，结合现场抽查凭证情况，2024年区农业农村局已按国家财政、财务管理相关规定规范使用资金，资金的使用履行相关的申请审核、审批手续，重大支出经集体决策程序，相关凭证附件齐全，支出程序规范。同时资金实际用途与预算批复相一致，各专项未发现资金截留、挤占、挪用、虚列支出等情况。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存量资金控制情况</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反映部门存量资金的使用和控制是否规范。</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1.部门结余结转资金是否按照财政规定执行；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2.部门存量资金是否按照财政规定年限消化。(基本支出中职工福利费、医疗保险可留用)</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合规</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存量资金控制符合全部评价要点得2分，每一项不符合扣1分。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区农业农村局2023年财政拨款结转结余和非财政拨款累计结转结余均为0万元，2024年底无结余资金情况。依据评价标准，该指标得满分。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内部制度管理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（21）</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项目管理制度健全性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反映作为部门主要职能，为社会提供公共产品和服务的项目管理制度是否建立健全。</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1.是否已制定或具有相应的项目管理制度；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2.项目管理制度是否合法、合规、完整。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项目管理制度健全、内容合规完整得2分；制度有缺失或制度存在明显缺陷的每个项目扣0.50分，扣完为止；无制度不得分。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相关资料，单位仅制定了财务管理制度，无相关行业项目管理制度或办法，未明确项目前期立项程序、实施监管、资金申请和批复程序等要求，项目管理制度不健全。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3"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项目管理制度执行有效性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反映部门是否按照项目管理制度有效执行。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1.是否按照项目管理制度有效执行；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2.在执行过程中相关管理记录是否清晰完整。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执行且有效</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按照管理制度有效执行、管理记录清晰完整得2分；未按制度执行或管理记录缺失每发现一项扣0.50分，扣完为止。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评价组抽查部门2024年项目相关审批单据、项目立项依据、项目验收单等资料，部门各项目管理按照上位法及财务管理制度进行管理，项目执行过程中项目立项、项目前期准备、项目实施、项目验收等环节资料完整清晰。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财务管理制度健全性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反映部门财务相关管理制度是否建立健全。</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1.是否已制定或具有相应的财务管理制度；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2.财务管理制度是否合法、合规、完整。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财务管理制度健全，包括但不限于资金使用审核管理制度、会计核算管理制度，得2分；制度有缺失或制度存在明显缺陷每项目扣0.50分，扣完为止；无制度不得分。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的相关制度文件，区农业农村局制定了详细的财务管理制度，主要包含预算管理、收入管理、支出管理等事项，对财务审核、监督、不相容岗位、预算管理、收入管理、支出管理、资金申请流程等内容作出明确规定，部门财务管理制度健全。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内部制度管理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（21）</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财务管理制度执行有效性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反映部门日常财务处理是否按照财务相关管理制度有效执行。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1.是否按照财务管理制度有效执行；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2.相关佐证资料是否完整规范。</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执行且有效</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按照财务管理制度有效执行且资料完整，得2分；执行过程中未按照制度执行或资料不完整的每项扣0.50分，扣完为止。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评价组现场抽查部门全年凭证及附件内容，区农业农村局支出会计信息记录完整，符合国家财政、财务管理相关规定规范使用资金，资金的使用履行相关的申请、审核、审批手续，重大资金支出具有“三重一大”会议纪要，按规定履行了集体决策程序，各环节财务管理资料齐全，资金执行程序规范。各项资金使用用途与年初预算批复相符，评价期间未发现资金截留、挤占、挪用、虚列支出等情况，部门财务管理制度执行有效。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7"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资产管理制度健全性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反映部门资产相关管理制度是否建立健全。</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1.是否已制定或具有相应的资产管理制度；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2.资产管理制度是否合法、合规、完整。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资产管理制度健全，包括但不限于专人负责、验收入库、领用登记、资产盘点、清理报废等事项，得2分；制度缺失或制度存在明显缺陷每项扣0.50分，扣完为止；无制度不得分。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经审阅部门提供的各项管理制度等相关资料，区农业农村局2024年未制定内部控制制度。依据评价标准，该指标扣2分。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固定资产利用率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反映部门固定资产是否得到有效利用。</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固定资产利用率=实际在用固定资产总额/所有固定资产总额×100%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≥95%</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固定资产利用率≥95%得满分；小于或等于85%，得0分;85%-95%之间的，用公式计算，得分=固定资产利用率×分值。</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审阅部门提供的资产清查报告及资产年报等相关资料，区农业农村局2024年固定资产期末账面原值共计315.98万元，实际在用固定资产总额共计288.62万元，差额为待处置资产价值，依据计算公式，部门固定资产利用率为91.34%。依据评价标准，该指标扣0.18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1.82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（35）</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内部制度管理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（21）</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政府采购制度执行有效性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反映部门政府采购制度执行是否有效。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1.是否按照政府采购目录执行；</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2.采购流程是否规范；</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3.政府采购执行是否有效控制。</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执行且有效</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政府采购符合全部评价要点得2分，每一项不符合扣1分，扣完为止。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审阅部门提供的政府采购申请、采购计划、招标公示等相关资料，区农业农村局已按政府采购管理要求执行，且采购业务具有完整资料，包括采购申请单、政府采购计划审批单、会议纪要、招标公示、中标通知、采购合同、采购验收单、采购备案登记表等，部门政府采购制度执行有效。2024年区农业农村局全年政府采购执行金额2718.67万元，未超出政府采购计划，政府采购执行控制良好。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6"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预算绩效管理制度健全性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反映部门是否按照全过程预算绩效管理的要求制定了预算绩效管理制度。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1.是否已制定或具有相应的预算绩效管理制度；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2.预算绩效管理制度是否合法、合规、完整。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按照要求制定全过程预算绩效管理制度(事前绩效评估、绩效目标管理、绩效监控管理、绩效评价管理、绩效评价结果应用)，缺少1项扣0.50分，扣完为止。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经审阅部门提供的各项管理制度等相关资料，区农业农村局2024年未制定内控制度，未按照要求制定事前绩效评估、绩效目标管理等全过程预算绩效管理制度。依据评价标准，该指标扣2分。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7"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档案管理制度健全性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反映部门是否设立档案管理制度。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1.是否已制定或具有完善的档案管理制度；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2.档案管理制度是否合法、合规、完整。</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健全</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档案管理制度健全、内容合规完整得2分；制度有缺失或制度存在明显缺陷的每项扣1分，扣完为止；无制度不得分。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经审阅部门提供的各项管理制度等相关资料，区农业农村局2024年未制定档案管理相关制度或办法。依据评价标准，该指标扣2分。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信息公开制度执行有效性</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反映部门信息公开制度执行是否有效。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1.是否按规定内容公开预决算信息；</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2.是否按规定时限公开预决算信息。</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预决算信息是指与部门预算、执行、决算、监督、绩效等管理相关的信息。</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执行有效</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信息公开内容完整、信息公开及时、公开信息真实有效，得3分；有不符情况，每项扣1分，扣完为止。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查看哈密市伊州区人民政府网站，区农业农村局按规定公开了机构职能、预决算信息、政府采购信息、机构概况、绩效目标等内容，并公布了信息公开年报，信息公开内容完整、及时，评价期间未发现公开信息不真实的情况。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部门绩效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（50）</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部门履职情况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履职工作开展率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反映部门主要履职工作开展情况。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履职工作开展率=重点履职工作开展个数/重点履职开展总数×100%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得分=履职工作开展率×分值。</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三定方案及各项工作开展资料等，区农业农村局2024年主要工作包括开展农业产业发展工作、畜牧业发展工作、农村环境整治工作。通过评价组现场调研及查阅相关工作开展资料，农业产业发展工作方面，部门实施了耕地休耕项目、粮油生产保障资金项目、  耕地地力保护补贴等工作；畜牧业发展方面，部门开展了动物防疫补助资金、伊州区病死畜禽无害化处理及生猪家禽产业园建设项目配套设施（电力）工程项目等工作；农村环境整治方面，部门开展了农村厕所革命整村推进财政奖补（农村粪污一体化处理）示范村试点项目、农村基础设施建设等项目。综上，部门履职工作开展率为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年度绩效管理</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反映当年度绩效管理工作开展情况。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1.是否完成部门及项目的绩效目标编报并及时提交；</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2.是否完成部门及项目的绩效监控编报并及时提交；</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3.是否完成部门及项目绩效自评编报并及时提交。</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完成</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部门及项目的绩效目标、绩效监控、绩效自评编报完成并及时提交得3分；全部完成但未及时提交，得1分；有一项未完成不得分。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区农业农村局提供的部门及项目绩效目标表、监控表、自评表及相应报告，区农业农村局2024年已及时完成绩效目标、绩效监控、绩效自评等工作，并将财政资金全部纳入绩效管理范围，相关绩效表及报告已在财政预算绩效信息系统中填报完成并按时提交。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部门绩效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（50）</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部门产出数量</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粮食生产和重要农产品供给完成率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 xml:space="preserve">反映当年粮食生产和重要农产品供给工作的完成情况。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1.是否按计划完成8.5万亩粮食种植约束性指标任务；</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2.是否按计划完成油料作物播种面积0.6万亩；</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3.是否按计划完成辣椒推广播种8.0万亩；</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4.是否按计划完成改造提升老旧低效设施大棚 500 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5.是否按计划完成高标准农田建设7000亩；</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符合全部评价要点得5分，每一项不符合扣1分，扣完为止。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根据部门提供年度工作计划、工作资料、工作总结等分析，部门全年应完成8.5万亩粮食种植约束性指标任务，油料作物播种面积应达到0.6万亩，辣椒推广播种预期达到8.0万亩，完成改造提升老旧低效设施大棚 500 座，完成高标准农田建设7000亩，经核实，部门截止2024年底共完成粮食种植约束性任务 9.97 万亩，已达成预期目标，油料作物种植0.6万亩，已达成预期目标，推广优质辣椒品种2.9万亩，未达成预期目标，改造提升老旧低效设施大棚206座，未达成预期目标，高标准农田建设3000亩，未达成预期目标，综上所述，共计三项工作内容未达成年度目标，依据评价标准，该指标扣3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畜牧业发展工作完成率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反映当年畜牧业发展工作的完成情况。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1.是否按计划完成中鹤集团2万头肉牛项目落地；</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2.是否按计划完成主要牲畜存栏、出栏；</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3.是否按计划肉奶蛋产量。</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符合全部评价要点得3分，每一项不符合扣1分，扣完为止。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年度工作计划、工作资料、工作总结等分析，部门全年应完成2万头肉牛项目落地，完成主要牲畜存栏48.1万头只，主要牲畜出栏38万头只，完成肉奶蛋产量分别达2万吨、1.22万吨、0.227万吨，经核实，截止2024年底，部门完成2万头肉牛项目规模落地，达成了预期目标，主要牲畜存栏46.43万头只，出栏23.69万头只，未达成预期指标，肉蛋奶产量分别完成1.01万吨、0.74万吨、0.23万吨，未达成预期指标，综上所述，共计两项工作内容未达成年度目标，依据评价标准，该指标扣2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部门绩效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（50）</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部门产出数量</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农村环境整治工作完成率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反映当年农村环境整治工作的完成情况。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1.是否按计划完成新建户厕300座；</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2.是否按计划完成户厕整改销号180 座；</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符合全部评价要点得2分，每一项不符合扣1分，扣完为止。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年度工作计划、工作资料、工作总结等分析，部门全年应完成新建户厕300座，完成户厕整改销号180座，经核实，截止2024年底，部门共完成新建户厕311座，整改销号190座，全部达成预期目标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部门产出质量</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农作物种植面积核实抽查覆盖率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反映当年农作物种植面积核实抽查工作覆盖情况。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农作物种植面积核实抽查覆盖率=(实际抽查申请补贴乡镇数/申请补贴乡镇总数)×100% </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得分=农作物种植面积核实抽查覆盖率×分值。</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经核实，伊州区2024年度申请农作物种植补贴乡镇涉及10个，区农业农村局作为主管部门，负责牵头组织伊州区农业农村技术推广中心和伊州区种业研发中心根据随机抽查的原则进行农作物种植面积抽查工作，根据抽查记录显示共计抽查乡镇10个，抽查覆盖率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农村环境整治厕改工程验收合格率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反映当年农村环境整治工作中厕改工程的质量情况。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农村环境整治厕改工程验收合格率=(验收合格新建改造户厕数/新建改造户厕总数)×100% </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得分=农村环境整治厕改工程验收合格率×分值。</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根据部门提供新建和改造户厕验收报告分析，全年共完成新建户厕311 座，完成整改销号190 座，全部验收通过，农村环境整治厕改工程验收合格率100%，依据评价标准，该指标得满分。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部门绩效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（50）</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部门产出时效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工作任务完成及时率</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反映当年农业农村局各项工作任务完成及时情况。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工作任务完成及时率=(及时完成的工作任务数/全年主要工作任务总数)×100% </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得分=工作任务完成及时率×分值。</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根据部门提供的工作计划、工作总结、工作记录等相关文件，经核查，部门各项工作任务在年度内积极开展并于年底前全部完成,工作任务完成及时率100%，依据评价标准，该指标得满分。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部门履职经济效益</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特色产业发展促进情况</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反映当年特色产业发展促进情况。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1.是否引进新企业促进本地经济发展；</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2.是否通过新技术应用提升作物产量。</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完成</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特色产业发展促进工作全部符合评价要点，得满分，每有一项不符合扣4.5分。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的年度工作计划及项目业务资料，部门2024年度通过引进新疆臻美农业发展有限公司在陶家宫村大力发展樱桃产业，新建樱桃大棚56座，总规模达70座，占地200余亩，新企业的引进促进了本地经济发展；部门通过利用椰糠基质无土栽培技术推广种植“空中草莓”，亩均产量达3吨，亩均产值达13万元左右，新技术的应用促进了种植业产量和本地经济发展，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i w:val="0"/>
                <w:color w:val="000000"/>
                <w:sz w:val="13"/>
                <w:szCs w:val="13"/>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部门履职社会效益</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深化农村改革推进</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反映当年农村改革工作推进情况。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1.是否及时掌握集体资产动态变化情况，提高集体资产规范化和信息化管理水平；</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2.是否推进村级债务化解工作。</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完成</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深化农村改革推进工作全部符合评价要点，得满分，每有一项不符合扣4.5分。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提供的工作计划和项目资料，部门通过组织19个乡镇（街道）开展“三资”清查工作，核实伊州区村集体资产总额达13.994亿元，其中，经营性资产4.1515亿元，非经营性资产9.8425亿元，及时掌握了集体资产情况，提高了集体资产规范化和信息化管理水平；通过对2023年以前村级债务情况进行全面摸底调查，最终锁定村级债务金额2992万，目前已化解2200万元，</w:t>
            </w:r>
            <w:bookmarkStart w:id="134" w:name="_GoBack"/>
            <w:bookmarkEnd w:id="134"/>
            <w:r>
              <w:rPr>
                <w:rFonts w:hint="eastAsia" w:ascii="仿宋_GB2312" w:hAnsi="等线" w:eastAsia="仿宋_GB2312" w:cs="仿宋_GB2312"/>
                <w:i w:val="0"/>
                <w:color w:val="000000"/>
                <w:kern w:val="0"/>
                <w:sz w:val="13"/>
                <w:szCs w:val="13"/>
                <w:u w:val="none"/>
                <w:lang w:val="en-US" w:eastAsia="zh-CN"/>
              </w:rPr>
              <w:t>化解率73.53%，推进了村级债务化解工作，依据评价标准，该指标得满分。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部门绩效</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（50）</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满意度情况</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社会公众对部门履职工作满意度</w:t>
            </w: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反映社会公众或部门（单位）的服务对象对部门履职效果的满意度。</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 xml:space="preserve">每题满意度=(每题满意人数/每题调查总人数)×100% </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综合满意度=每题满意度合计/总题数</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≥90%</w:t>
            </w: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调查的社会公众综合满意度达90%及以上的，得3分，每降低1%扣0.15分，扣完为止。</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部门主要履职工作及2024年工作内容，评价组随机对100人进行满意度调查，共计发放100份问卷，实际收回有效问卷共100份。针对农作物种植补贴、农村环境整治、畜牧业养殖保障、乡镇经济发展这4方面做出满意度调查，社会公众整体满意度为94.5%。依据评价标准，该指标得满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总分</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b/>
                <w:i w:val="0"/>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b/>
                <w:i w:val="0"/>
                <w:color w:val="000000"/>
                <w:sz w:val="13"/>
                <w:szCs w:val="13"/>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100</w:t>
            </w:r>
          </w:p>
        </w:tc>
        <w:tc>
          <w:tcPr>
            <w:tcW w:w="3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left"/>
              <w:rPr>
                <w:rFonts w:hint="eastAsia" w:ascii="仿宋_GB2312" w:hAnsi="等线" w:eastAsia="仿宋_GB2312" w:cs="仿宋_GB2312"/>
                <w:b/>
                <w:i w:val="0"/>
                <w:color w:val="000000"/>
                <w:sz w:val="13"/>
                <w:szCs w:val="13"/>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b/>
                <w:i w:val="0"/>
                <w:color w:val="000000"/>
                <w:sz w:val="13"/>
                <w:szCs w:val="13"/>
                <w:u w:val="none"/>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left"/>
              <w:rPr>
                <w:rFonts w:hint="eastAsia" w:ascii="仿宋_GB2312" w:hAnsi="等线" w:eastAsia="仿宋_GB2312" w:cs="仿宋_GB2312"/>
                <w:b/>
                <w:i w:val="0"/>
                <w:color w:val="000000"/>
                <w:sz w:val="13"/>
                <w:szCs w:val="13"/>
                <w:u w:val="none"/>
              </w:rPr>
            </w:pP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ascii="仿宋_GB2312" w:hAnsi="等线" w:eastAsia="仿宋_GB2312" w:cs="仿宋_GB2312"/>
                <w:b/>
                <w:i w:val="0"/>
                <w:color w:val="000000"/>
                <w:sz w:val="13"/>
                <w:szCs w:val="13"/>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82.32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default" w:ascii="仿宋_GB2312" w:hAnsi="等线" w:eastAsia="仿宋_GB2312" w:cs="仿宋_GB2312"/>
                <w:i w:val="0"/>
                <w:color w:val="000000"/>
                <w:sz w:val="13"/>
                <w:szCs w:val="13"/>
                <w:u w:val="none"/>
                <w:lang w:val="en-US"/>
              </w:rPr>
            </w:pPr>
            <w:r>
              <w:rPr>
                <w:rFonts w:hint="eastAsia" w:ascii="仿宋_GB2312" w:hAnsi="等线" w:eastAsia="仿宋_GB2312" w:cs="仿宋_GB2312"/>
                <w:b/>
                <w:i w:val="0"/>
                <w:color w:val="000000"/>
                <w:kern w:val="0"/>
                <w:sz w:val="13"/>
                <w:szCs w:val="13"/>
                <w:u w:val="none"/>
                <w:lang w:val="en-US" w:eastAsia="zh-CN"/>
              </w:rPr>
              <w:t>82.32%</w:t>
            </w:r>
          </w:p>
        </w:tc>
      </w:tr>
    </w:tbl>
    <w:p>
      <w:pPr>
        <w:pStyle w:val="49"/>
        <w:sectPr>
          <w:pgSz w:w="16838" w:h="11906" w:orient="landscape"/>
          <w:pgMar w:top="1797" w:right="2268" w:bottom="1797" w:left="1701" w:header="851" w:footer="992" w:gutter="0"/>
          <w:pgNumType w:start="1"/>
          <w:cols w:space="0" w:num="1"/>
          <w:docGrid w:type="lines" w:linePitch="312" w:charSpace="0"/>
        </w:sectPr>
      </w:pPr>
    </w:p>
    <w:p>
      <w:pPr>
        <w:pStyle w:val="49"/>
      </w:pPr>
    </w:p>
    <w:p>
      <w:pPr>
        <w:pStyle w:val="49"/>
        <w:rPr>
          <w:rFonts w:ascii="Times New Roman" w:hAnsi="Times New Roman" w:eastAsia="Times New Roman" w:cs="Times New Roman"/>
          <w:kern w:val="36"/>
          <w:sz w:val="48"/>
          <w:szCs w:val="48"/>
          <w:lang w:eastAsia="zh-CN"/>
        </w:rPr>
      </w:pPr>
      <w:r>
        <w:t>附件</w:t>
      </w:r>
      <w:r>
        <w:rPr>
          <w:rFonts w:hint="eastAsia"/>
        </w:rPr>
        <w:t>二</w:t>
      </w:r>
      <w:r>
        <w:t>：</w:t>
      </w:r>
      <w:r>
        <w:rPr>
          <w:rFonts w:hint="eastAsia"/>
        </w:rPr>
        <w:t>满意度问卷及调查结果分析报告</w:t>
      </w:r>
    </w:p>
    <w:p>
      <w:pPr>
        <w:pStyle w:val="4"/>
        <w:keepNext w:val="0"/>
        <w:spacing w:before="0" w:after="322"/>
        <w:jc w:val="center"/>
        <w:rPr>
          <w:rFonts w:ascii="Times New Roman" w:hAnsi="Times New Roman" w:cs="Times New Roman"/>
          <w:sz w:val="40"/>
          <w:szCs w:val="40"/>
          <w:lang w:eastAsia="zh-CN"/>
        </w:rPr>
      </w:pPr>
      <w:r>
        <w:rPr>
          <w:rFonts w:ascii="Times New Roman" w:hAnsi="Times New Roman" w:eastAsia="Times New Roman" w:cs="Times New Roman"/>
          <w:kern w:val="36"/>
          <w:sz w:val="40"/>
          <w:szCs w:val="40"/>
          <w:lang w:eastAsia="zh-CN"/>
        </w:rPr>
        <w:t>2024</w:t>
      </w:r>
      <w:r>
        <w:rPr>
          <w:rFonts w:ascii="PMingLiU" w:hAnsi="PMingLiU" w:eastAsia="PMingLiU" w:cs="PMingLiU"/>
          <w:kern w:val="36"/>
          <w:sz w:val="40"/>
          <w:szCs w:val="40"/>
          <w:lang w:eastAsia="zh-CN"/>
        </w:rPr>
        <w:t>年伊州区农业农村局履职工作公众满意度调查</w:t>
      </w:r>
    </w:p>
    <w:p>
      <w:pPr>
        <w:pStyle w:val="6"/>
        <w:keepNext w:val="0"/>
        <w:spacing w:before="0" w:after="281"/>
        <w:rPr>
          <w:rFonts w:ascii="Times New Roman" w:hAnsi="Times New Roman" w:cs="Times New Roman"/>
          <w:sz w:val="28"/>
          <w:szCs w:val="28"/>
          <w:lang w:eastAsia="zh-CN"/>
        </w:rPr>
      </w:pPr>
      <w:r>
        <w:rPr>
          <w:rFonts w:ascii="PMingLiU" w:hAnsi="PMingLiU" w:eastAsia="PMingLiU" w:cs="PMingLiU"/>
          <w:sz w:val="28"/>
          <w:szCs w:val="28"/>
          <w:lang w:eastAsia="zh-CN"/>
        </w:rPr>
        <w:t>前言</w:t>
      </w:r>
    </w:p>
    <w:p>
      <w:pPr>
        <w:spacing w:before="240" w:after="240"/>
        <w:rPr>
          <w:lang w:eastAsia="zh-CN"/>
        </w:rPr>
      </w:pPr>
      <w:r>
        <w:rPr>
          <w:rFonts w:ascii="PMingLiU" w:hAnsi="PMingLiU" w:eastAsia="PMingLiU" w:cs="PMingLiU"/>
          <w:lang w:eastAsia="zh-CN"/>
        </w:rPr>
        <w:t>本次调查旨在评估</w:t>
      </w:r>
      <w:r>
        <w:rPr>
          <w:rFonts w:eastAsia="Times New Roman"/>
          <w:lang w:eastAsia="zh-CN"/>
        </w:rPr>
        <w:t>2024</w:t>
      </w:r>
      <w:r>
        <w:rPr>
          <w:rFonts w:ascii="PMingLiU" w:hAnsi="PMingLiU" w:eastAsia="PMingLiU" w:cs="PMingLiU"/>
          <w:lang w:eastAsia="zh-CN"/>
        </w:rPr>
        <w:t>年伊州区农业农村局履职工作的公众满意度，共收集有效问卷</w:t>
      </w:r>
      <w:r>
        <w:rPr>
          <w:rFonts w:eastAsia="Times New Roman"/>
          <w:lang w:eastAsia="zh-CN"/>
        </w:rPr>
        <w:t>100</w:t>
      </w:r>
      <w:r>
        <w:rPr>
          <w:rFonts w:ascii="PMingLiU" w:hAnsi="PMingLiU" w:eastAsia="PMingLiU" w:cs="PMingLiU"/>
          <w:lang w:eastAsia="zh-CN"/>
        </w:rPr>
        <w:t>份。问卷涵盖了农作物种植补贴政策、农村环境整治、畜牧业养殖保障及乡镇经济发展等多个方面，旨在了解公众对这些政策实施效果的真实反馈。通过本次调查，我们希望能够为今后的政策调整和改进提供参考，以更好地服务于广大农民和农村发展。</w:t>
      </w:r>
    </w:p>
    <w:p>
      <w:pPr>
        <w:pStyle w:val="5"/>
        <w:keepNext w:val="0"/>
        <w:spacing w:before="0" w:after="90"/>
        <w:rPr>
          <w:rFonts w:ascii="Times New Roman" w:hAnsi="Times New Roman" w:cs="Times New Roman"/>
          <w:sz w:val="36"/>
          <w:szCs w:val="36"/>
          <w:lang w:eastAsia="zh-CN"/>
        </w:rPr>
      </w:pPr>
      <w:r>
        <w:rPr>
          <w:rFonts w:ascii="Times New Roman" w:hAnsi="Times New Roman" w:eastAsia="Times New Roman" w:cs="Times New Roman"/>
          <w:i w:val="0"/>
          <w:iCs w:val="0"/>
          <w:sz w:val="36"/>
          <w:szCs w:val="36"/>
          <w:lang w:eastAsia="zh-CN"/>
        </w:rPr>
        <w:t xml:space="preserve">1 </w:t>
      </w:r>
      <w:r>
        <w:rPr>
          <w:rFonts w:ascii="PMingLiU" w:hAnsi="PMingLiU" w:eastAsia="PMingLiU" w:cs="PMingLiU"/>
          <w:i w:val="0"/>
          <w:iCs w:val="0"/>
          <w:sz w:val="36"/>
          <w:szCs w:val="36"/>
          <w:lang w:eastAsia="zh-CN"/>
        </w:rPr>
        <w:t>绝大多数受访者对补贴政策满意</w:t>
      </w:r>
    </w:p>
    <w:p>
      <w:pPr>
        <w:rPr>
          <w:lang w:eastAsia="zh-CN"/>
        </w:rPr>
      </w:pPr>
      <w:r>
        <w:rPr>
          <w:rFonts w:ascii="PMingLiU" w:hAnsi="PMingLiU" w:eastAsia="PMingLiU" w:cs="PMingLiU"/>
          <w:lang w:eastAsia="zh-CN"/>
        </w:rPr>
        <w:t>调查结果显示，</w:t>
      </w:r>
      <w:r>
        <w:rPr>
          <w:rFonts w:eastAsia="Times New Roman"/>
          <w:lang w:eastAsia="zh-CN"/>
        </w:rPr>
        <w:t>99%</w:t>
      </w:r>
      <w:r>
        <w:rPr>
          <w:rFonts w:ascii="PMingLiU" w:hAnsi="PMingLiU" w:eastAsia="PMingLiU" w:cs="PMingLiU"/>
          <w:lang w:eastAsia="zh-CN"/>
        </w:rPr>
        <w:t>的受访者对农作物种植补贴政策的实施和资金发放表示满意，仅有</w:t>
      </w:r>
      <w:r>
        <w:rPr>
          <w:rFonts w:eastAsia="Times New Roman"/>
          <w:lang w:eastAsia="zh-CN"/>
        </w:rPr>
        <w:t>1%</w:t>
      </w:r>
      <w:r>
        <w:rPr>
          <w:rFonts w:ascii="PMingLiU" w:hAnsi="PMingLiU" w:eastAsia="PMingLiU" w:cs="PMingLiU"/>
          <w:lang w:eastAsia="zh-CN"/>
        </w:rPr>
        <w:t>的受访者认为一般，没有人表示不满意。这表明该政策在受访者中获得了极高的认可度。</w:t>
      </w:r>
    </w:p>
    <w:p>
      <w:pPr>
        <w:rPr>
          <w:lang w:eastAsia="zh-CN"/>
        </w:rPr>
      </w:pPr>
    </w:p>
    <w:p>
      <w:pPr>
        <w:jc w:val="center"/>
      </w:pPr>
      <w:r>
        <w:rPr>
          <w:lang w:eastAsia="zh-CN"/>
        </w:rPr>
        <w:drawing>
          <wp:inline distT="0" distB="0" distL="0" distR="0">
            <wp:extent cx="5274310" cy="2988310"/>
            <wp:effectExtent l="0" t="0" r="2540" b="2540"/>
            <wp:docPr id="1458"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图片 100001"/>
                    <pic:cNvPicPr>
                      <a:picLocks noChangeAspect="1"/>
                    </pic:cNvPicPr>
                  </pic:nvPicPr>
                  <pic:blipFill>
                    <a:blip r:embed="rId9"/>
                    <a:stretch>
                      <a:fillRect/>
                    </a:stretch>
                  </pic:blipFill>
                  <pic:spPr>
                    <a:xfrm>
                      <a:off x="0" y="0"/>
                      <a:ext cx="5274310" cy="2988310"/>
                    </a:xfrm>
                    <a:prstGeom prst="rect">
                      <a:avLst/>
                    </a:prstGeom>
                  </pic:spPr>
                </pic:pic>
              </a:graphicData>
            </a:graphic>
          </wp:inline>
        </w:drawing>
      </w:r>
    </w:p>
    <w:p>
      <w:pPr>
        <w:pStyle w:val="5"/>
        <w:keepNext w:val="0"/>
        <w:spacing w:before="0" w:after="90"/>
        <w:rPr>
          <w:rFonts w:ascii="Times New Roman" w:hAnsi="Times New Roman" w:cs="Times New Roman"/>
          <w:sz w:val="36"/>
          <w:szCs w:val="36"/>
          <w:lang w:eastAsia="zh-CN"/>
        </w:rPr>
      </w:pPr>
      <w:r>
        <w:rPr>
          <w:rFonts w:ascii="Times New Roman" w:hAnsi="Times New Roman" w:eastAsia="Times New Roman" w:cs="Times New Roman"/>
          <w:i w:val="0"/>
          <w:iCs w:val="0"/>
          <w:sz w:val="36"/>
          <w:szCs w:val="36"/>
          <w:lang w:eastAsia="zh-CN"/>
        </w:rPr>
        <w:t xml:space="preserve">2 </w:t>
      </w:r>
      <w:r>
        <w:rPr>
          <w:rFonts w:ascii="PMingLiU" w:hAnsi="PMingLiU" w:eastAsia="PMingLiU" w:cs="PMingLiU"/>
          <w:i w:val="0"/>
          <w:iCs w:val="0"/>
          <w:sz w:val="36"/>
          <w:szCs w:val="36"/>
          <w:lang w:eastAsia="zh-CN"/>
        </w:rPr>
        <w:t>绝大多数人对农村环境整治工作表示满意</w:t>
      </w:r>
    </w:p>
    <w:p>
      <w:pPr>
        <w:rPr>
          <w:lang w:eastAsia="zh-CN"/>
        </w:rPr>
      </w:pPr>
      <w:r>
        <w:rPr>
          <w:rFonts w:ascii="PMingLiU" w:hAnsi="PMingLiU" w:eastAsia="PMingLiU" w:cs="PMingLiU"/>
          <w:lang w:eastAsia="zh-CN"/>
        </w:rPr>
        <w:t>调查结果显示，</w:t>
      </w:r>
      <w:r>
        <w:rPr>
          <w:rFonts w:eastAsia="Times New Roman"/>
          <w:lang w:eastAsia="zh-CN"/>
        </w:rPr>
        <w:t>90%</w:t>
      </w:r>
      <w:r>
        <w:rPr>
          <w:rFonts w:ascii="PMingLiU" w:hAnsi="PMingLiU" w:eastAsia="PMingLiU" w:cs="PMingLiU"/>
          <w:lang w:eastAsia="zh-CN"/>
        </w:rPr>
        <w:t>的受访者对农村环境整治工作的开展和效果表示满意，仅有</w:t>
      </w:r>
      <w:r>
        <w:rPr>
          <w:rFonts w:eastAsia="Times New Roman"/>
          <w:lang w:eastAsia="zh-CN"/>
        </w:rPr>
        <w:t>10%</w:t>
      </w:r>
      <w:r>
        <w:rPr>
          <w:rFonts w:ascii="PMingLiU" w:hAnsi="PMingLiU" w:eastAsia="PMingLiU" w:cs="PMingLiU"/>
          <w:lang w:eastAsia="zh-CN"/>
        </w:rPr>
        <w:t>的受访者认为一般，没有人表示不满意。这表明农村环境整治工作在大多数人眼中取得了显著成效。</w:t>
      </w:r>
    </w:p>
    <w:p>
      <w:pPr>
        <w:rPr>
          <w:lang w:eastAsia="zh-CN"/>
        </w:rPr>
      </w:pPr>
    </w:p>
    <w:p>
      <w:pPr>
        <w:jc w:val="center"/>
      </w:pPr>
      <w:r>
        <w:rPr>
          <w:lang w:eastAsia="zh-CN"/>
        </w:rPr>
        <w:drawing>
          <wp:inline distT="0" distB="0" distL="0" distR="0">
            <wp:extent cx="5274310" cy="2988310"/>
            <wp:effectExtent l="0" t="0" r="2540" b="2540"/>
            <wp:docPr id="1459"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图片 100002"/>
                    <pic:cNvPicPr>
                      <a:picLocks noChangeAspect="1"/>
                    </pic:cNvPicPr>
                  </pic:nvPicPr>
                  <pic:blipFill>
                    <a:blip r:embed="rId10"/>
                    <a:stretch>
                      <a:fillRect/>
                    </a:stretch>
                  </pic:blipFill>
                  <pic:spPr>
                    <a:xfrm>
                      <a:off x="0" y="0"/>
                      <a:ext cx="5274310" cy="2988310"/>
                    </a:xfrm>
                    <a:prstGeom prst="rect">
                      <a:avLst/>
                    </a:prstGeom>
                  </pic:spPr>
                </pic:pic>
              </a:graphicData>
            </a:graphic>
          </wp:inline>
        </w:drawing>
      </w:r>
    </w:p>
    <w:p>
      <w:pPr>
        <w:pStyle w:val="5"/>
        <w:keepNext w:val="0"/>
        <w:spacing w:before="0" w:after="90"/>
        <w:rPr>
          <w:rFonts w:ascii="Times New Roman" w:hAnsi="Times New Roman" w:cs="Times New Roman"/>
          <w:sz w:val="36"/>
          <w:szCs w:val="36"/>
          <w:lang w:eastAsia="zh-CN"/>
        </w:rPr>
      </w:pPr>
      <w:r>
        <w:rPr>
          <w:rFonts w:ascii="Times New Roman" w:hAnsi="Times New Roman" w:eastAsia="Times New Roman" w:cs="Times New Roman"/>
          <w:i w:val="0"/>
          <w:iCs w:val="0"/>
          <w:sz w:val="36"/>
          <w:szCs w:val="36"/>
          <w:lang w:eastAsia="zh-CN"/>
        </w:rPr>
        <w:t xml:space="preserve">3 </w:t>
      </w:r>
      <w:r>
        <w:rPr>
          <w:rFonts w:ascii="PMingLiU" w:hAnsi="PMingLiU" w:eastAsia="PMingLiU" w:cs="PMingLiU"/>
          <w:i w:val="0"/>
          <w:iCs w:val="0"/>
          <w:sz w:val="36"/>
          <w:szCs w:val="36"/>
          <w:lang w:eastAsia="zh-CN"/>
        </w:rPr>
        <w:t>绝大多数受访者对畜牧业养殖保障工作表示满意</w:t>
      </w:r>
    </w:p>
    <w:p>
      <w:pPr>
        <w:rPr>
          <w:lang w:eastAsia="zh-CN"/>
        </w:rPr>
      </w:pPr>
      <w:r>
        <w:rPr>
          <w:rFonts w:ascii="PMingLiU" w:hAnsi="PMingLiU" w:eastAsia="PMingLiU" w:cs="PMingLiU"/>
          <w:lang w:eastAsia="zh-CN"/>
        </w:rPr>
        <w:t>在调查中，</w:t>
      </w:r>
      <w:r>
        <w:rPr>
          <w:rFonts w:eastAsia="Times New Roman"/>
          <w:lang w:eastAsia="zh-CN"/>
        </w:rPr>
        <w:t>94%</w:t>
      </w:r>
      <w:r>
        <w:rPr>
          <w:rFonts w:ascii="PMingLiU" w:hAnsi="PMingLiU" w:eastAsia="PMingLiU" w:cs="PMingLiU"/>
          <w:lang w:eastAsia="zh-CN"/>
        </w:rPr>
        <w:t>的受访者对畜牧业养殖保障工作的开展和效果表示满意，仅有</w:t>
      </w:r>
      <w:r>
        <w:rPr>
          <w:rFonts w:eastAsia="Times New Roman"/>
          <w:lang w:eastAsia="zh-CN"/>
        </w:rPr>
        <w:t>6%</w:t>
      </w:r>
      <w:r>
        <w:rPr>
          <w:rFonts w:ascii="PMingLiU" w:hAnsi="PMingLiU" w:eastAsia="PMingLiU" w:cs="PMingLiU"/>
          <w:lang w:eastAsia="zh-CN"/>
        </w:rPr>
        <w:t>的受访者认为一般，没有人表示不满意。这表明畜牧业养殖保障工作在受访者中获得了高度认可。</w:t>
      </w:r>
    </w:p>
    <w:p>
      <w:pPr>
        <w:rPr>
          <w:lang w:eastAsia="zh-CN"/>
        </w:rPr>
      </w:pPr>
    </w:p>
    <w:p>
      <w:pPr>
        <w:jc w:val="center"/>
      </w:pPr>
      <w:r>
        <w:rPr>
          <w:lang w:eastAsia="zh-CN"/>
        </w:rPr>
        <w:drawing>
          <wp:inline distT="0" distB="0" distL="0" distR="0">
            <wp:extent cx="5274310" cy="2988310"/>
            <wp:effectExtent l="0" t="0" r="2540" b="2540"/>
            <wp:docPr id="1460"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图片 100003"/>
                    <pic:cNvPicPr>
                      <a:picLocks noChangeAspect="1"/>
                    </pic:cNvPicPr>
                  </pic:nvPicPr>
                  <pic:blipFill>
                    <a:blip r:embed="rId11"/>
                    <a:stretch>
                      <a:fillRect/>
                    </a:stretch>
                  </pic:blipFill>
                  <pic:spPr>
                    <a:xfrm>
                      <a:off x="0" y="0"/>
                      <a:ext cx="5274310" cy="2988310"/>
                    </a:xfrm>
                    <a:prstGeom prst="rect">
                      <a:avLst/>
                    </a:prstGeom>
                  </pic:spPr>
                </pic:pic>
              </a:graphicData>
            </a:graphic>
          </wp:inline>
        </w:drawing>
      </w:r>
    </w:p>
    <w:p>
      <w:pPr>
        <w:pStyle w:val="5"/>
        <w:keepNext w:val="0"/>
        <w:spacing w:before="0" w:after="90"/>
        <w:rPr>
          <w:rFonts w:ascii="Times New Roman" w:hAnsi="Times New Roman" w:cs="Times New Roman"/>
          <w:sz w:val="36"/>
          <w:szCs w:val="36"/>
          <w:lang w:eastAsia="zh-CN"/>
        </w:rPr>
      </w:pPr>
      <w:r>
        <w:rPr>
          <w:rFonts w:ascii="Times New Roman" w:hAnsi="Times New Roman" w:eastAsia="Times New Roman" w:cs="Times New Roman"/>
          <w:i w:val="0"/>
          <w:iCs w:val="0"/>
          <w:sz w:val="36"/>
          <w:szCs w:val="36"/>
          <w:lang w:eastAsia="zh-CN"/>
        </w:rPr>
        <w:t xml:space="preserve">4 </w:t>
      </w:r>
      <w:r>
        <w:rPr>
          <w:rFonts w:ascii="PMingLiU" w:hAnsi="PMingLiU" w:eastAsia="PMingLiU" w:cs="PMingLiU"/>
          <w:i w:val="0"/>
          <w:iCs w:val="0"/>
          <w:sz w:val="36"/>
          <w:szCs w:val="36"/>
          <w:lang w:eastAsia="zh-CN"/>
        </w:rPr>
        <w:t>绝大多数受访者对乡镇经济发展措施表示满意</w:t>
      </w:r>
    </w:p>
    <w:p>
      <w:pPr>
        <w:rPr>
          <w:lang w:eastAsia="zh-CN"/>
        </w:rPr>
      </w:pPr>
      <w:r>
        <w:rPr>
          <w:rFonts w:ascii="PMingLiU" w:hAnsi="PMingLiU" w:eastAsia="PMingLiU" w:cs="PMingLiU"/>
          <w:lang w:eastAsia="zh-CN"/>
        </w:rPr>
        <w:t>调查结果显示，</w:t>
      </w:r>
      <w:r>
        <w:rPr>
          <w:rFonts w:eastAsia="Times New Roman"/>
          <w:lang w:eastAsia="zh-CN"/>
        </w:rPr>
        <w:t>95%</w:t>
      </w:r>
      <w:r>
        <w:rPr>
          <w:rFonts w:ascii="PMingLiU" w:hAnsi="PMingLiU" w:eastAsia="PMingLiU" w:cs="PMingLiU"/>
          <w:lang w:eastAsia="zh-CN"/>
        </w:rPr>
        <w:t>的受访者对乡镇经济发展的相关措施和效果表示满意，仅有</w:t>
      </w:r>
      <w:r>
        <w:rPr>
          <w:rFonts w:eastAsia="Times New Roman"/>
          <w:lang w:eastAsia="zh-CN"/>
        </w:rPr>
        <w:t>5%</w:t>
      </w:r>
      <w:r>
        <w:rPr>
          <w:rFonts w:ascii="PMingLiU" w:hAnsi="PMingLiU" w:eastAsia="PMingLiU" w:cs="PMingLiU"/>
          <w:lang w:eastAsia="zh-CN"/>
        </w:rPr>
        <w:t>的受访者认为一般，没有人表示不满意。这表明乡镇经济发展措施在受访者中获得了高度认可。</w:t>
      </w:r>
    </w:p>
    <w:p>
      <w:pPr>
        <w:rPr>
          <w:lang w:eastAsia="zh-CN"/>
        </w:rPr>
      </w:pPr>
    </w:p>
    <w:p>
      <w:pPr>
        <w:jc w:val="center"/>
      </w:pPr>
      <w:r>
        <w:rPr>
          <w:lang w:eastAsia="zh-CN"/>
        </w:rPr>
        <w:drawing>
          <wp:inline distT="0" distB="0" distL="0" distR="0">
            <wp:extent cx="5274310" cy="2988310"/>
            <wp:effectExtent l="0" t="0" r="2540" b="2540"/>
            <wp:docPr id="1461"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图片 100004"/>
                    <pic:cNvPicPr>
                      <a:picLocks noChangeAspect="1"/>
                    </pic:cNvPicPr>
                  </pic:nvPicPr>
                  <pic:blipFill>
                    <a:blip r:embed="rId12"/>
                    <a:stretch>
                      <a:fillRect/>
                    </a:stretch>
                  </pic:blipFill>
                  <pic:spPr>
                    <a:xfrm>
                      <a:off x="0" y="0"/>
                      <a:ext cx="5274310" cy="2988310"/>
                    </a:xfrm>
                    <a:prstGeom prst="rect">
                      <a:avLst/>
                    </a:prstGeom>
                  </pic:spPr>
                </pic:pic>
              </a:graphicData>
            </a:graphic>
          </wp:inline>
        </w:drawing>
      </w:r>
    </w:p>
    <w:p>
      <w:pPr>
        <w:pStyle w:val="6"/>
        <w:keepNext w:val="0"/>
        <w:spacing w:before="0" w:after="281"/>
        <w:rPr>
          <w:rFonts w:ascii="Times New Roman" w:hAnsi="Times New Roman" w:cs="Times New Roman"/>
          <w:sz w:val="28"/>
          <w:szCs w:val="28"/>
          <w:lang w:eastAsia="zh-CN"/>
        </w:rPr>
      </w:pPr>
      <w:r>
        <w:rPr>
          <w:rFonts w:ascii="PMingLiU" w:hAnsi="PMingLiU" w:eastAsia="PMingLiU" w:cs="PMingLiU"/>
          <w:sz w:val="28"/>
          <w:szCs w:val="28"/>
          <w:lang w:eastAsia="zh-CN"/>
        </w:rPr>
        <w:t>总结</w:t>
      </w:r>
    </w:p>
    <w:p>
      <w:pPr>
        <w:spacing w:before="240" w:after="240"/>
        <w:rPr>
          <w:lang w:eastAsia="zh-CN"/>
        </w:rPr>
      </w:pPr>
      <w:r>
        <w:rPr>
          <w:rFonts w:ascii="PMingLiU" w:hAnsi="PMingLiU" w:eastAsia="PMingLiU" w:cs="PMingLiU"/>
          <w:lang w:eastAsia="zh-CN"/>
        </w:rPr>
        <w:t>结论部分：</w:t>
      </w:r>
    </w:p>
    <w:p>
      <w:pPr>
        <w:spacing w:before="240" w:after="240"/>
        <w:rPr>
          <w:lang w:eastAsia="zh-CN"/>
        </w:rPr>
      </w:pPr>
      <w:r>
        <w:rPr>
          <w:rFonts w:ascii="PMingLiU" w:hAnsi="PMingLiU" w:eastAsia="PMingLiU" w:cs="PMingLiU"/>
          <w:lang w:eastAsia="zh-CN"/>
        </w:rPr>
        <w:t>本次</w:t>
      </w:r>
      <w:r>
        <w:rPr>
          <w:rFonts w:eastAsia="Times New Roman"/>
          <w:lang w:eastAsia="zh-CN"/>
        </w:rPr>
        <w:t>2024</w:t>
      </w:r>
      <w:r>
        <w:rPr>
          <w:rFonts w:ascii="PMingLiU" w:hAnsi="PMingLiU" w:eastAsia="PMingLiU" w:cs="PMingLiU"/>
          <w:lang w:eastAsia="zh-CN"/>
        </w:rPr>
        <w:t>年伊州区农业农村局履职工作公众满意度调查结果显示，受访者对各项政策和措施的满意度普遍较高，反映出农业农村局在推动相关工作的有效性和公众认可度。具体而言，农作物种植补贴政策的满意度高达</w:t>
      </w:r>
      <w:r>
        <w:rPr>
          <w:rFonts w:eastAsia="Times New Roman"/>
          <w:lang w:eastAsia="zh-CN"/>
        </w:rPr>
        <w:t>99%</w:t>
      </w:r>
      <w:r>
        <w:rPr>
          <w:rFonts w:ascii="PMingLiU" w:hAnsi="PMingLiU" w:eastAsia="PMingLiU" w:cs="PMingLiU"/>
          <w:lang w:eastAsia="zh-CN"/>
        </w:rPr>
        <w:t>，显示出该政策在农民心中的重要性和积极影响；农村环境整治工作也获得了</w:t>
      </w:r>
      <w:r>
        <w:rPr>
          <w:rFonts w:eastAsia="Times New Roman"/>
          <w:lang w:eastAsia="zh-CN"/>
        </w:rPr>
        <w:t>90%</w:t>
      </w:r>
      <w:r>
        <w:rPr>
          <w:rFonts w:ascii="PMingLiU" w:hAnsi="PMingLiU" w:eastAsia="PMingLiU" w:cs="PMingLiU"/>
          <w:lang w:eastAsia="zh-CN"/>
        </w:rPr>
        <w:t>的满意度，表明环境改善措施得到了广泛认可；畜牧业养殖保障工作和乡镇经济发展措施的满意度分别为</w:t>
      </w:r>
      <w:r>
        <w:rPr>
          <w:rFonts w:eastAsia="Times New Roman"/>
          <w:lang w:eastAsia="zh-CN"/>
        </w:rPr>
        <w:t>94%</w:t>
      </w:r>
      <w:r>
        <w:rPr>
          <w:rFonts w:ascii="PMingLiU" w:hAnsi="PMingLiU" w:eastAsia="PMingLiU" w:cs="PMingLiU"/>
          <w:lang w:eastAsia="zh-CN"/>
        </w:rPr>
        <w:t>和</w:t>
      </w:r>
      <w:r>
        <w:rPr>
          <w:rFonts w:eastAsia="Times New Roman"/>
          <w:lang w:eastAsia="zh-CN"/>
        </w:rPr>
        <w:t>95%</w:t>
      </w:r>
      <w:r>
        <w:rPr>
          <w:rFonts w:ascii="PMingLiU" w:hAnsi="PMingLiU" w:eastAsia="PMingLiU" w:cs="PMingLiU"/>
          <w:lang w:eastAsia="zh-CN"/>
        </w:rPr>
        <w:t>，进一步印证了农业农村局在促进农村经济和保障农民利益方面的努力。</w:t>
      </w:r>
    </w:p>
    <w:p>
      <w:pPr>
        <w:spacing w:before="240" w:after="240"/>
        <w:rPr>
          <w:lang w:eastAsia="zh-CN"/>
        </w:rPr>
      </w:pPr>
      <w:r>
        <w:rPr>
          <w:rFonts w:ascii="PMingLiU" w:hAnsi="PMingLiU" w:eastAsia="PMingLiU" w:cs="PMingLiU"/>
          <w:lang w:eastAsia="zh-CN"/>
        </w:rPr>
        <w:t>然而，尽管整体满意度较高，仍有部分受访者对某些方面表示一般，这提示我们在未来的工作中应更加关注细节，倾听公众的声音，持续改进和优化相关政策和措施，以进一步提升公众的满意度和信任感。通过加强与农民的沟通，了解他们的真实需求，农业农村局能够更好地服务于农村发展，推动农业现代化进程。</w:t>
      </w:r>
    </w:p>
    <w:p>
      <w:pPr>
        <w:pStyle w:val="49"/>
        <w:ind w:left="0" w:leftChars="0" w:firstLine="0" w:firstLineChars="0"/>
      </w:pPr>
    </w:p>
    <w:sectPr>
      <w:pgSz w:w="11906" w:h="16838"/>
      <w:pgMar w:top="2268" w:right="1797" w:bottom="1701" w:left="179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0322848-E48A-4754-A814-AB4A7FB4AE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95A35E3F-A9EE-4D1E-BAAB-0514897793DC}"/>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0C81DB8-E479-4F81-A1C5-EDB9162AF3D3}"/>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D50E7A37-F144-4A3A-AEA0-CCAD2D8E6F01}"/>
  </w:font>
  <w:font w:name="Times New Roman Regular">
    <w:altName w:val="Arial"/>
    <w:panose1 w:val="00000000000000000000"/>
    <w:charset w:val="00"/>
    <w:family w:val="auto"/>
    <w:pitch w:val="default"/>
    <w:sig w:usb0="00000000" w:usb1="00000000" w:usb2="00000009" w:usb3="00000000" w:csb0="400001FF" w:csb1="FFFF0000"/>
    <w:embedRegular r:id="rId5" w:fontKey="{E27010E8-4339-4795-A13E-AE747D144552}"/>
  </w:font>
  <w:font w:name="PMingLiU">
    <w:panose1 w:val="02020500000000000000"/>
    <w:charset w:val="88"/>
    <w:family w:val="auto"/>
    <w:pitch w:val="default"/>
    <w:sig w:usb0="A00002FF" w:usb1="28CFFCFA" w:usb2="00000016" w:usb3="00000000" w:csb0="00100001" w:csb1="00000000"/>
    <w:embedRegular r:id="rId6" w:fontKey="{56F006F6-F322-4C83-AA43-C99DA9CF4469}"/>
  </w:font>
  <w:font w:name="Arial">
    <w:panose1 w:val="020B0604020202020204"/>
    <w:charset w:val="00"/>
    <w:family w:val="auto"/>
    <w:pitch w:val="default"/>
    <w:sig w:usb0="E0002AFF" w:usb1="C0007843" w:usb2="00000009" w:usb3="00000000" w:csb0="400001FF" w:csb1="FFFF0000"/>
    <w:embedRegular r:id="rId7" w:fontKey="{3AE21799-F962-4215-A35E-EB48013C285C}"/>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475402022"/>
    </w:sdtPr>
    <w:sdtEndPr>
      <w:rPr>
        <w:rStyle w:val="21"/>
      </w:rPr>
    </w:sdtEndPr>
    <w:sdtContent>
      <w:p>
        <w:pPr>
          <w:pStyle w:val="11"/>
          <w:framePr w:wrap="around" w:vAnchor="text" w:hAnchor="margin" w:xAlign="center" w:y="1"/>
          <w:rPr>
            <w:rStyle w:val="21"/>
          </w:rPr>
        </w:pPr>
        <w:r>
          <w:rPr>
            <w:rStyle w:val="21"/>
          </w:rPr>
          <w:pgNum/>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401" w:h="341" w:hRule="exact" w:wrap="around" w:vAnchor="text" w:hAnchor="margin" w:xAlign="center" w:yAlign="top"/>
      <w:rPr>
        <w:rStyle w:val="21"/>
        <w:rFonts w:ascii="Times New Roman" w:hAnsi="Times New Roman" w:cs="Times New Roman"/>
        <w:sz w:val="28"/>
        <w:szCs w:val="28"/>
      </w:rPr>
    </w:pPr>
  </w:p>
  <w:p>
    <w:pPr>
      <w:pStyle w:val="11"/>
      <w:rPr>
        <w:rFonts w:ascii="Times New Roman" w:hAnsi="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9079089"/>
    </w:sdtPr>
    <w:sdtEndPr>
      <w:rPr>
        <w:rFonts w:ascii="宋体" w:hAnsi="宋体" w:eastAsia="宋体"/>
        <w:sz w:val="22"/>
        <w:szCs w:val="22"/>
      </w:rPr>
    </w:sdtEndPr>
    <w:sdtContent>
      <w:p>
        <w:pPr>
          <w:pStyle w:val="11"/>
          <w:jc w:val="center"/>
          <w:rPr>
            <w:rFonts w:ascii="宋体" w:hAnsi="宋体" w:eastAsia="宋体"/>
            <w:sz w:val="22"/>
            <w:szCs w:val="22"/>
          </w:rPr>
        </w:pPr>
        <w:r>
          <w:rPr>
            <w:rFonts w:ascii="宋体" w:hAnsi="宋体" w:eastAsia="宋体"/>
            <w:sz w:val="22"/>
            <w:szCs w:val="22"/>
          </w:rPr>
          <w:fldChar w:fldCharType="begin"/>
        </w:r>
        <w:r>
          <w:rPr>
            <w:rFonts w:ascii="宋体" w:hAnsi="宋体" w:eastAsia="宋体"/>
            <w:sz w:val="22"/>
            <w:szCs w:val="22"/>
          </w:rPr>
          <w:instrText xml:space="preserve">PAGE   \* MERGEFORMAT</w:instrText>
        </w:r>
        <w:r>
          <w:rPr>
            <w:rFonts w:ascii="宋体" w:hAnsi="宋体" w:eastAsia="宋体"/>
            <w:sz w:val="22"/>
            <w:szCs w:val="22"/>
          </w:rPr>
          <w:fldChar w:fldCharType="separate"/>
        </w:r>
        <w:r>
          <w:rPr>
            <w:rFonts w:ascii="宋体" w:hAnsi="宋体" w:eastAsia="宋体"/>
            <w:sz w:val="22"/>
            <w:szCs w:val="22"/>
            <w:lang w:val="zh-CN"/>
          </w:rPr>
          <w:t>38</w:t>
        </w:r>
        <w:r>
          <w:rPr>
            <w:rFonts w:ascii="宋体" w:hAnsi="宋体" w:eastAsia="宋体"/>
            <w:sz w:val="22"/>
            <w:szCs w:val="22"/>
          </w:rPr>
          <w:fldChar w:fldCharType="end"/>
        </w:r>
      </w:p>
    </w:sdtContent>
  </w:sdt>
  <w:p>
    <w:pPr>
      <w:pStyle w:val="11"/>
      <w:jc w:val="center"/>
      <w:rPr>
        <w:rFonts w:ascii="Times New Roman Regular" w:hAnsi="Times New Roman Regular" w:cs="Times New Roman Regula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TrueTypeFonts/>
  <w:saveSubsetFonts/>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ZDFjYmZhY2ZiYTc1ODMxNTFlOTcwZDYzYWU1NDkifQ=="/>
  </w:docVars>
  <w:rsids>
    <w:rsidRoot w:val="00000000"/>
    <w:rsid w:val="00AA7124"/>
    <w:rsid w:val="13957227"/>
    <w:rsid w:val="17CB1AB7"/>
    <w:rsid w:val="1B096764"/>
    <w:rsid w:val="350E07A2"/>
    <w:rsid w:val="50437506"/>
    <w:rsid w:val="61565F49"/>
    <w:rsid w:val="71512B1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0"/>
    <w:pPr>
      <w:keepNext/>
      <w:keepLines/>
      <w:widowControl/>
      <w:spacing w:before="260" w:after="260" w:line="416" w:lineRule="auto"/>
      <w:jc w:val="left"/>
      <w:outlineLvl w:val="1"/>
    </w:pPr>
    <w:rPr>
      <w:rFonts w:ascii="Cambria" w:hAnsi="Cambria" w:eastAsia="宋体" w:cs="宋体"/>
      <w:b/>
      <w:bCs/>
      <w:kern w:val="0"/>
      <w:sz w:val="32"/>
      <w:szCs w:val="32"/>
    </w:rPr>
  </w:style>
  <w:style w:type="paragraph" w:styleId="6">
    <w:name w:val="heading 3"/>
    <w:basedOn w:val="1"/>
    <w:next w:val="1"/>
    <w:link w:val="39"/>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0"/>
    <w:pPr>
      <w:spacing w:after="120" w:line="276" w:lineRule="auto"/>
    </w:pPr>
    <w:rPr>
      <w:rFonts w:ascii="Calibri" w:hAnsi="Calibri"/>
      <w:sz w:val="22"/>
      <w:szCs w:val="20"/>
      <w:lang w:eastAsia="en-US"/>
    </w:rPr>
  </w:style>
  <w:style w:type="paragraph" w:styleId="3">
    <w:name w:val="Body Text First Indent"/>
    <w:basedOn w:val="2"/>
    <w:link w:val="35"/>
    <w:unhideWhenUsed/>
    <w:qFormat/>
    <w:uiPriority w:val="99"/>
    <w:pPr>
      <w:spacing w:line="240" w:lineRule="auto"/>
      <w:ind w:firstLine="420" w:firstLineChars="100"/>
    </w:pPr>
    <w:rPr>
      <w:rFonts w:asciiTheme="minorHAnsi" w:hAnsiTheme="minorHAnsi"/>
      <w:sz w:val="21"/>
      <w:szCs w:val="22"/>
      <w:lang w:eastAsia="zh-CN"/>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widowControl/>
      <w:spacing w:before="120" w:line="360" w:lineRule="auto"/>
      <w:jc w:val="left"/>
    </w:pPr>
    <w:rPr>
      <w:rFonts w:ascii="Arial" w:hAnsi="Arial" w:eastAsia="宋体" w:cs="宋体"/>
      <w:b/>
      <w:bCs/>
      <w:kern w:val="0"/>
      <w:sz w:val="24"/>
      <w:szCs w:val="24"/>
    </w:r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line="600" w:lineRule="exact"/>
    </w:pPr>
    <w:rPr>
      <w:rFonts w:eastAsia="仿宋_GB2312"/>
      <w:b/>
      <w:sz w:val="32"/>
    </w:rPr>
  </w:style>
  <w:style w:type="paragraph" w:styleId="14">
    <w:name w:val="footnote text"/>
    <w:basedOn w:val="1"/>
    <w:link w:val="29"/>
    <w:unhideWhenUsed/>
    <w:qFormat/>
    <w:uiPriority w:val="99"/>
    <w:pPr>
      <w:snapToGrid w:val="0"/>
      <w:jc w:val="left"/>
    </w:pPr>
    <w:rPr>
      <w:sz w:val="18"/>
      <w:szCs w:val="18"/>
    </w:rPr>
  </w:style>
  <w:style w:type="paragraph" w:styleId="15">
    <w:name w:val="toc 2"/>
    <w:basedOn w:val="1"/>
    <w:next w:val="1"/>
    <w:unhideWhenUsed/>
    <w:qFormat/>
    <w:uiPriority w:val="39"/>
    <w:pPr>
      <w:spacing w:line="600" w:lineRule="exact"/>
    </w:pPr>
    <w:rPr>
      <w:rFonts w:eastAsia="仿宋_GB2312"/>
      <w:sz w:val="32"/>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unhideWhenUsed/>
    <w:qFormat/>
    <w:uiPriority w:val="99"/>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footnote reference"/>
    <w:basedOn w:val="19"/>
    <w:unhideWhenUsed/>
    <w:qFormat/>
    <w:uiPriority w:val="99"/>
    <w:rPr>
      <w:vertAlign w:val="superscript"/>
    </w:rPr>
  </w:style>
  <w:style w:type="paragraph" w:customStyle="1" w:styleId="24">
    <w:name w:val="Comment Text"/>
    <w:basedOn w:val="1"/>
    <w:link w:val="36"/>
    <w:unhideWhenUsed/>
    <w:qFormat/>
    <w:uiPriority w:val="99"/>
    <w:pPr>
      <w:jc w:val="left"/>
    </w:pPr>
  </w:style>
  <w:style w:type="paragraph" w:customStyle="1" w:styleId="25">
    <w:name w:val="Comment Subject"/>
    <w:basedOn w:val="24"/>
    <w:next w:val="24"/>
    <w:link w:val="37"/>
    <w:unhideWhenUsed/>
    <w:qFormat/>
    <w:uiPriority w:val="99"/>
    <w:rPr>
      <w:b/>
      <w:bCs/>
    </w:rPr>
  </w:style>
  <w:style w:type="character" w:customStyle="1" w:styleId="26">
    <w:name w:val="Comment Reference"/>
    <w:basedOn w:val="19"/>
    <w:unhideWhenUsed/>
    <w:qFormat/>
    <w:uiPriority w:val="99"/>
    <w:rPr>
      <w:sz w:val="21"/>
      <w:szCs w:val="21"/>
    </w:rPr>
  </w:style>
  <w:style w:type="character" w:customStyle="1" w:styleId="27">
    <w:name w:val="标题 1 字符"/>
    <w:basedOn w:val="19"/>
    <w:link w:val="4"/>
    <w:qFormat/>
    <w:uiPriority w:val="9"/>
    <w:rPr>
      <w:b/>
      <w:bCs/>
      <w:kern w:val="44"/>
      <w:sz w:val="44"/>
      <w:szCs w:val="44"/>
    </w:rPr>
  </w:style>
  <w:style w:type="character" w:customStyle="1" w:styleId="28">
    <w:name w:val="标题 2 字符"/>
    <w:basedOn w:val="19"/>
    <w:link w:val="5"/>
    <w:qFormat/>
    <w:uiPriority w:val="0"/>
    <w:rPr>
      <w:rFonts w:ascii="Cambria" w:hAnsi="Cambria" w:eastAsia="宋体" w:cs="宋体"/>
      <w:b/>
      <w:bCs/>
      <w:kern w:val="0"/>
      <w:sz w:val="32"/>
      <w:szCs w:val="32"/>
    </w:rPr>
  </w:style>
  <w:style w:type="character" w:customStyle="1" w:styleId="29">
    <w:name w:val="脚注文本 字符"/>
    <w:basedOn w:val="19"/>
    <w:link w:val="14"/>
    <w:qFormat/>
    <w:uiPriority w:val="99"/>
    <w:rPr>
      <w:sz w:val="18"/>
      <w:szCs w:val="18"/>
    </w:rPr>
  </w:style>
  <w:style w:type="character" w:customStyle="1" w:styleId="30">
    <w:name w:val="页眉 字符"/>
    <w:basedOn w:val="19"/>
    <w:link w:val="12"/>
    <w:qFormat/>
    <w:uiPriority w:val="99"/>
    <w:rPr>
      <w:sz w:val="18"/>
      <w:szCs w:val="18"/>
    </w:rPr>
  </w:style>
  <w:style w:type="character" w:customStyle="1" w:styleId="31">
    <w:name w:val="页脚 字符"/>
    <w:basedOn w:val="19"/>
    <w:link w:val="11"/>
    <w:qFormat/>
    <w:uiPriority w:val="99"/>
    <w:rPr>
      <w:sz w:val="18"/>
      <w:szCs w:val="18"/>
    </w:rPr>
  </w:style>
  <w:style w:type="paragraph" w:customStyle="1" w:styleId="32">
    <w:name w:val="滨海标题3"/>
    <w:basedOn w:val="6"/>
    <w:link w:val="40"/>
    <w:qFormat/>
    <w:uiPriority w:val="0"/>
    <w:pPr>
      <w:keepNext w:val="0"/>
      <w:keepLines w:val="0"/>
      <w:spacing w:before="0" w:after="0" w:line="600" w:lineRule="exact"/>
      <w:ind w:firstLine="200" w:firstLineChars="200"/>
    </w:pPr>
    <w:rPr>
      <w:rFonts w:ascii="Times New Roman" w:hAnsi="Times New Roman" w:eastAsia="仿宋_GB2312" w:cs="Times New Roman"/>
      <w:b w:val="0"/>
    </w:rPr>
  </w:style>
  <w:style w:type="paragraph" w:customStyle="1" w:styleId="33">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正文文本 字符"/>
    <w:basedOn w:val="19"/>
    <w:link w:val="2"/>
    <w:qFormat/>
    <w:uiPriority w:val="0"/>
    <w:rPr>
      <w:rFonts w:ascii="Calibri" w:hAnsi="Calibri"/>
      <w:sz w:val="22"/>
      <w:szCs w:val="20"/>
      <w:lang w:eastAsia="en-US"/>
    </w:rPr>
  </w:style>
  <w:style w:type="character" w:customStyle="1" w:styleId="35">
    <w:name w:val="正文首行缩进 字符"/>
    <w:basedOn w:val="34"/>
    <w:link w:val="3"/>
    <w:qFormat/>
    <w:uiPriority w:val="99"/>
    <w:rPr>
      <w:rFonts w:ascii="Calibri" w:hAnsi="Calibri"/>
      <w:sz w:val="22"/>
      <w:szCs w:val="20"/>
      <w:lang w:eastAsia="en-US"/>
    </w:rPr>
  </w:style>
  <w:style w:type="character" w:customStyle="1" w:styleId="36">
    <w:name w:val="批注文字 字符"/>
    <w:basedOn w:val="19"/>
    <w:link w:val="24"/>
    <w:semiHidden/>
    <w:qFormat/>
    <w:uiPriority w:val="99"/>
    <w:rPr>
      <w:kern w:val="2"/>
      <w:sz w:val="21"/>
      <w:szCs w:val="22"/>
    </w:rPr>
  </w:style>
  <w:style w:type="character" w:customStyle="1" w:styleId="37">
    <w:name w:val="批注主题 字符"/>
    <w:basedOn w:val="36"/>
    <w:link w:val="25"/>
    <w:semiHidden/>
    <w:qFormat/>
    <w:uiPriority w:val="99"/>
    <w:rPr>
      <w:b/>
      <w:bCs/>
      <w:kern w:val="2"/>
      <w:sz w:val="21"/>
      <w:szCs w:val="22"/>
    </w:rPr>
  </w:style>
  <w:style w:type="paragraph" w:customStyle="1" w:styleId="38">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标题 3 字符"/>
    <w:basedOn w:val="19"/>
    <w:link w:val="6"/>
    <w:semiHidden/>
    <w:qFormat/>
    <w:uiPriority w:val="9"/>
    <w:rPr>
      <w:rFonts w:asciiTheme="minorHAnsi" w:hAnsiTheme="minorHAnsi" w:eastAsiaTheme="minorEastAsia" w:cstheme="minorBidi"/>
      <w:b/>
      <w:bCs/>
      <w:kern w:val="2"/>
      <w:sz w:val="32"/>
      <w:szCs w:val="32"/>
    </w:rPr>
  </w:style>
  <w:style w:type="character" w:customStyle="1" w:styleId="40">
    <w:name w:val="滨海标题3 字符"/>
    <w:basedOn w:val="39"/>
    <w:link w:val="32"/>
    <w:qFormat/>
    <w:uiPriority w:val="0"/>
    <w:rPr>
      <w:rFonts w:eastAsia="仿宋_GB2312" w:asciiTheme="minorHAnsi" w:hAnsiTheme="minorHAnsi" w:cstheme="minorBidi"/>
      <w:b w:val="0"/>
      <w:kern w:val="2"/>
      <w:sz w:val="32"/>
      <w:szCs w:val="3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46">
    <w:name w:val="滨海标题1"/>
    <w:basedOn w:val="4"/>
    <w:link w:val="48"/>
    <w:qFormat/>
    <w:uiPriority w:val="0"/>
    <w:pPr>
      <w:keepNext w:val="0"/>
      <w:keepLines w:val="0"/>
      <w:spacing w:before="0" w:after="0" w:line="600" w:lineRule="exact"/>
      <w:ind w:firstLine="200" w:firstLineChars="200"/>
    </w:pPr>
    <w:rPr>
      <w:rFonts w:ascii="Times New Roman" w:hAnsi="Times New Roman" w:eastAsia="黑体" w:cs="Times New Roman"/>
      <w:b w:val="0"/>
      <w:bCs w:val="0"/>
      <w:color w:val="000000"/>
      <w:sz w:val="32"/>
      <w:szCs w:val="32"/>
    </w:rPr>
  </w:style>
  <w:style w:type="paragraph" w:customStyle="1" w:styleId="47">
    <w:name w:val="滨海标题2"/>
    <w:basedOn w:val="5"/>
    <w:link w:val="50"/>
    <w:qFormat/>
    <w:uiPriority w:val="0"/>
    <w:pPr>
      <w:keepNext w:val="0"/>
      <w:keepLines w:val="0"/>
      <w:widowControl w:val="0"/>
      <w:spacing w:before="0" w:after="0" w:line="600" w:lineRule="exact"/>
      <w:ind w:firstLine="643" w:firstLineChars="200"/>
    </w:pPr>
    <w:rPr>
      <w:rFonts w:ascii="Times New Roman" w:hAnsi="Times New Roman" w:eastAsia="仿宋_GB2312" w:cs="Times New Roman"/>
      <w:bCs w:val="0"/>
      <w:kern w:val="2"/>
    </w:rPr>
  </w:style>
  <w:style w:type="character" w:customStyle="1" w:styleId="48">
    <w:name w:val="滨海标题1 字符"/>
    <w:basedOn w:val="27"/>
    <w:link w:val="46"/>
    <w:qFormat/>
    <w:uiPriority w:val="0"/>
    <w:rPr>
      <w:rFonts w:eastAsia="黑体"/>
      <w:b w:val="0"/>
      <w:bCs w:val="0"/>
      <w:color w:val="000000"/>
      <w:kern w:val="44"/>
      <w:sz w:val="32"/>
      <w:szCs w:val="32"/>
    </w:rPr>
  </w:style>
  <w:style w:type="paragraph" w:customStyle="1" w:styleId="49">
    <w:name w:val="滨海正文"/>
    <w:basedOn w:val="1"/>
    <w:link w:val="51"/>
    <w:qFormat/>
    <w:uiPriority w:val="0"/>
    <w:pPr>
      <w:spacing w:line="600" w:lineRule="exact"/>
      <w:ind w:firstLine="640" w:firstLineChars="200"/>
    </w:pPr>
    <w:rPr>
      <w:rFonts w:ascii="Times New Roman" w:hAnsi="Times New Roman" w:eastAsia="仿宋_GB2312" w:cs="Times New Roman"/>
      <w:sz w:val="32"/>
      <w:szCs w:val="32"/>
    </w:rPr>
  </w:style>
  <w:style w:type="character" w:customStyle="1" w:styleId="50">
    <w:name w:val="滨海标题2 字符"/>
    <w:basedOn w:val="28"/>
    <w:link w:val="47"/>
    <w:qFormat/>
    <w:uiPriority w:val="0"/>
    <w:rPr>
      <w:rFonts w:ascii="Cambria" w:hAnsi="Cambria" w:eastAsia="仿宋_GB2312" w:cs="宋体"/>
      <w:bCs w:val="0"/>
      <w:kern w:val="2"/>
      <w:sz w:val="32"/>
      <w:szCs w:val="32"/>
    </w:rPr>
  </w:style>
  <w:style w:type="character" w:customStyle="1" w:styleId="51">
    <w:name w:val="滨海正文 字符"/>
    <w:basedOn w:val="19"/>
    <w:link w:val="49"/>
    <w:qFormat/>
    <w:uiPriority w:val="0"/>
    <w:rPr>
      <w:rFonts w:eastAsia="仿宋_GB2312"/>
      <w:kern w:val="2"/>
      <w:sz w:val="32"/>
      <w:szCs w:val="32"/>
    </w:rPr>
  </w:style>
  <w:style w:type="paragraph" w:customStyle="1" w:styleId="52">
    <w:name w:val="TOC 标题3"/>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3">
    <w:name w:val="摘要标题1"/>
    <w:basedOn w:val="46"/>
    <w:link w:val="55"/>
    <w:qFormat/>
    <w:uiPriority w:val="0"/>
    <w:pPr>
      <w:ind w:firstLine="640"/>
      <w:outlineLvl w:val="9"/>
    </w:pPr>
    <w:rPr>
      <w:rFonts w:ascii="楷体_GB2312" w:eastAsia="楷体_GB2312"/>
    </w:rPr>
  </w:style>
  <w:style w:type="paragraph" w:customStyle="1" w:styleId="54">
    <w:name w:val="摘要标题2"/>
    <w:basedOn w:val="47"/>
    <w:link w:val="57"/>
    <w:qFormat/>
    <w:uiPriority w:val="0"/>
    <w:pPr>
      <w:outlineLvl w:val="9"/>
    </w:pPr>
  </w:style>
  <w:style w:type="character" w:customStyle="1" w:styleId="55">
    <w:name w:val="摘要标题1 字符"/>
    <w:basedOn w:val="48"/>
    <w:link w:val="53"/>
    <w:qFormat/>
    <w:uiPriority w:val="0"/>
    <w:rPr>
      <w:rFonts w:ascii="楷体_GB2312" w:eastAsia="楷体_GB2312"/>
      <w:color w:val="000000"/>
      <w:kern w:val="44"/>
      <w:sz w:val="32"/>
      <w:szCs w:val="32"/>
    </w:rPr>
  </w:style>
  <w:style w:type="paragraph" w:customStyle="1" w:styleId="56">
    <w:name w:val="摘要标题3"/>
    <w:basedOn w:val="32"/>
    <w:link w:val="58"/>
    <w:qFormat/>
    <w:uiPriority w:val="0"/>
    <w:pPr>
      <w:outlineLvl w:val="9"/>
    </w:pPr>
  </w:style>
  <w:style w:type="character" w:customStyle="1" w:styleId="57">
    <w:name w:val="摘要标题2 字符"/>
    <w:basedOn w:val="50"/>
    <w:link w:val="54"/>
    <w:qFormat/>
    <w:uiPriority w:val="0"/>
    <w:rPr>
      <w:rFonts w:ascii="Cambria" w:hAnsi="Cambria" w:eastAsia="楷体_GB2312" w:cs="宋体"/>
      <w:color w:val="000000" w:themeColor="text1"/>
      <w:kern w:val="0"/>
      <w:sz w:val="32"/>
      <w:szCs w:val="32"/>
      <w14:textFill>
        <w14:solidFill>
          <w14:schemeClr w14:val="tx1"/>
        </w14:solidFill>
      </w14:textFill>
    </w:rPr>
  </w:style>
  <w:style w:type="character" w:customStyle="1" w:styleId="58">
    <w:name w:val="摘要标题3 字符"/>
    <w:basedOn w:val="40"/>
    <w:link w:val="56"/>
    <w:qFormat/>
    <w:uiPriority w:val="0"/>
    <w:rPr>
      <w:rFonts w:eastAsia="仿宋_GB2312" w:asciiTheme="minorHAnsi" w:hAnsiTheme="minorHAnsi" w:cstheme="minorBidi"/>
      <w:kern w:val="2"/>
      <w:sz w:val="32"/>
      <w:szCs w:val="32"/>
    </w:rPr>
  </w:style>
  <w:style w:type="paragraph" w:customStyle="1" w:styleId="59">
    <w:name w:val="滨海表格表头与合计"/>
    <w:basedOn w:val="1"/>
    <w:link w:val="61"/>
    <w:qFormat/>
    <w:uiPriority w:val="0"/>
    <w:pPr>
      <w:widowControl/>
      <w:jc w:val="center"/>
    </w:pPr>
    <w:rPr>
      <w:rFonts w:ascii="Times New Roman" w:hAnsi="Times New Roman" w:eastAsia="宋体" w:cs="宋体"/>
      <w:b/>
      <w:bCs/>
      <w:color w:val="000000"/>
      <w:kern w:val="0"/>
      <w:szCs w:val="21"/>
    </w:rPr>
  </w:style>
  <w:style w:type="paragraph" w:customStyle="1" w:styleId="60">
    <w:name w:val="滨海表格内容"/>
    <w:basedOn w:val="1"/>
    <w:link w:val="63"/>
    <w:qFormat/>
    <w:uiPriority w:val="0"/>
    <w:pPr>
      <w:widowControl/>
      <w:jc w:val="center"/>
    </w:pPr>
    <w:rPr>
      <w:rFonts w:ascii="Times New Roman" w:hAnsi="Times New Roman" w:eastAsia="宋体" w:cs="宋体"/>
      <w:color w:val="000000"/>
      <w:kern w:val="0"/>
      <w:szCs w:val="21"/>
    </w:rPr>
  </w:style>
  <w:style w:type="character" w:customStyle="1" w:styleId="61">
    <w:name w:val="滨海表格表头与合计 字符"/>
    <w:basedOn w:val="19"/>
    <w:link w:val="59"/>
    <w:qFormat/>
    <w:uiPriority w:val="0"/>
    <w:rPr>
      <w:rFonts w:cs="宋体"/>
      <w:b/>
      <w:bCs/>
      <w:color w:val="000000"/>
      <w:sz w:val="21"/>
      <w:szCs w:val="21"/>
    </w:rPr>
  </w:style>
  <w:style w:type="paragraph" w:customStyle="1" w:styleId="62">
    <w:name w:val="滨海表格标题"/>
    <w:basedOn w:val="49"/>
    <w:link w:val="65"/>
    <w:qFormat/>
    <w:uiPriority w:val="0"/>
    <w:pPr>
      <w:spacing w:line="240" w:lineRule="auto"/>
      <w:ind w:firstLine="0" w:firstLineChars="0"/>
      <w:jc w:val="center"/>
    </w:pPr>
    <w:rPr>
      <w:rFonts w:ascii="宋体" w:hAnsi="宋体" w:eastAsia="宋体"/>
      <w:sz w:val="24"/>
      <w:szCs w:val="24"/>
    </w:rPr>
  </w:style>
  <w:style w:type="character" w:customStyle="1" w:styleId="63">
    <w:name w:val="滨海表格内容 字符"/>
    <w:basedOn w:val="19"/>
    <w:link w:val="60"/>
    <w:qFormat/>
    <w:uiPriority w:val="0"/>
    <w:rPr>
      <w:rFonts w:cs="宋体"/>
      <w:color w:val="000000"/>
      <w:sz w:val="21"/>
      <w:szCs w:val="21"/>
    </w:rPr>
  </w:style>
  <w:style w:type="paragraph" w:customStyle="1" w:styleId="64">
    <w:name w:val="滨海表格单位"/>
    <w:basedOn w:val="62"/>
    <w:link w:val="67"/>
    <w:qFormat/>
    <w:uiPriority w:val="0"/>
    <w:pPr>
      <w:jc w:val="right"/>
    </w:pPr>
    <w:rPr>
      <w:rFonts w:ascii="Times New Roman" w:hAnsi="Times New Roman"/>
      <w:sz w:val="21"/>
      <w:szCs w:val="21"/>
    </w:rPr>
  </w:style>
  <w:style w:type="character" w:customStyle="1" w:styleId="65">
    <w:name w:val="滨海表格标题 字符"/>
    <w:basedOn w:val="51"/>
    <w:link w:val="62"/>
    <w:qFormat/>
    <w:uiPriority w:val="0"/>
    <w:rPr>
      <w:rFonts w:ascii="宋体" w:hAnsi="宋体" w:eastAsia="仿宋_GB2312"/>
      <w:kern w:val="2"/>
      <w:sz w:val="24"/>
      <w:szCs w:val="24"/>
    </w:rPr>
  </w:style>
  <w:style w:type="paragraph" w:customStyle="1" w:styleId="66">
    <w:name w:val="绩效正文"/>
    <w:basedOn w:val="1"/>
    <w:link w:val="68"/>
    <w:qFormat/>
    <w:uiPriority w:val="0"/>
    <w:pPr>
      <w:spacing w:line="600" w:lineRule="exact"/>
      <w:ind w:firstLine="640" w:firstLineChars="200"/>
      <w:textAlignment w:val="baseline"/>
    </w:pPr>
    <w:rPr>
      <w:rFonts w:ascii="Times New Roman" w:hAnsi="Times New Roman" w:eastAsia="仿宋_GB2312" w:cs="Times New Roman"/>
      <w:sz w:val="32"/>
      <w:szCs w:val="32"/>
    </w:rPr>
  </w:style>
  <w:style w:type="character" w:customStyle="1" w:styleId="67">
    <w:name w:val="滨海表格单位 字符"/>
    <w:basedOn w:val="65"/>
    <w:link w:val="64"/>
    <w:qFormat/>
    <w:uiPriority w:val="0"/>
    <w:rPr>
      <w:rFonts w:ascii="宋体" w:hAnsi="宋体" w:eastAsia="仿宋_GB2312"/>
      <w:kern w:val="2"/>
      <w:sz w:val="21"/>
      <w:szCs w:val="21"/>
    </w:rPr>
  </w:style>
  <w:style w:type="character" w:customStyle="1" w:styleId="68">
    <w:name w:val="绩效正文 字符"/>
    <w:basedOn w:val="19"/>
    <w:link w:val="66"/>
    <w:qFormat/>
    <w:uiPriority w:val="0"/>
    <w:rPr>
      <w:rFonts w:eastAsia="仿宋_GB2312"/>
      <w:kern w:val="2"/>
      <w:sz w:val="32"/>
      <w:szCs w:val="32"/>
    </w:rPr>
  </w:style>
  <w:style w:type="character" w:customStyle="1" w:styleId="69">
    <w:name w:val="未处理的提及1"/>
    <w:basedOn w:val="19"/>
    <w:semiHidden/>
    <w:unhideWhenUsed/>
    <w:qFormat/>
    <w:uiPriority w:val="99"/>
    <w:rPr>
      <w:color w:val="605E5C"/>
      <w:shd w:val="clear" w:color="auto" w:fill="E1DFDD"/>
    </w:rPr>
  </w:style>
  <w:style w:type="paragraph" w:customStyle="1" w:styleId="70">
    <w:name w:val="市局绩效-表格标题"/>
    <w:basedOn w:val="1"/>
    <w:link w:val="71"/>
    <w:qFormat/>
    <w:uiPriority w:val="0"/>
    <w:pPr>
      <w:widowControl/>
      <w:spacing w:line="600" w:lineRule="exact"/>
      <w:jc w:val="center"/>
    </w:pPr>
    <w:rPr>
      <w:rFonts w:ascii="Times New Roman" w:hAnsi="Times New Roman" w:eastAsia="宋体" w:cs="Times New Roman"/>
      <w:bCs/>
      <w:sz w:val="24"/>
      <w:szCs w:val="24"/>
    </w:rPr>
  </w:style>
  <w:style w:type="character" w:customStyle="1" w:styleId="71">
    <w:name w:val="市局绩效-表格标题 字符"/>
    <w:link w:val="70"/>
    <w:qFormat/>
    <w:uiPriority w:val="0"/>
    <w:rPr>
      <w:bCs/>
      <w:kern w:val="2"/>
      <w:sz w:val="24"/>
      <w:szCs w:val="24"/>
    </w:rPr>
  </w:style>
  <w:style w:type="paragraph" w:customStyle="1" w:styleId="72">
    <w:name w:val="市局绩效-正文"/>
    <w:basedOn w:val="1"/>
    <w:link w:val="73"/>
    <w:qFormat/>
    <w:uiPriority w:val="0"/>
    <w:pPr>
      <w:spacing w:line="600" w:lineRule="exact"/>
      <w:ind w:firstLine="200" w:firstLineChars="200"/>
    </w:pPr>
    <w:rPr>
      <w:rFonts w:ascii="Times New Roman" w:hAnsi="Times New Roman" w:eastAsia="仿宋_GB2312" w:cs="Times New Roman"/>
      <w:sz w:val="32"/>
      <w:szCs w:val="21"/>
    </w:rPr>
  </w:style>
  <w:style w:type="character" w:customStyle="1" w:styleId="73">
    <w:name w:val="市局绩效-正文 字符"/>
    <w:link w:val="72"/>
    <w:qFormat/>
    <w:uiPriority w:val="0"/>
    <w:rPr>
      <w:rFonts w:eastAsia="仿宋_GB2312"/>
      <w:kern w:val="2"/>
      <w:sz w:val="32"/>
      <w:szCs w:val="21"/>
    </w:rPr>
  </w:style>
  <w:style w:type="paragraph" w:customStyle="1" w:styleId="74">
    <w:name w:val="市局绩效-表格表头"/>
    <w:basedOn w:val="72"/>
    <w:link w:val="75"/>
    <w:qFormat/>
    <w:uiPriority w:val="0"/>
    <w:pPr>
      <w:spacing w:line="240" w:lineRule="auto"/>
      <w:ind w:firstLine="0" w:firstLineChars="0"/>
      <w:jc w:val="center"/>
    </w:pPr>
    <w:rPr>
      <w:rFonts w:eastAsia="宋体"/>
      <w:b/>
      <w:sz w:val="21"/>
    </w:rPr>
  </w:style>
  <w:style w:type="character" w:customStyle="1" w:styleId="75">
    <w:name w:val="市局绩效-表格表头 字符"/>
    <w:link w:val="74"/>
    <w:qFormat/>
    <w:uiPriority w:val="0"/>
    <w:rPr>
      <w:b/>
      <w:kern w:val="2"/>
      <w:sz w:val="21"/>
      <w:szCs w:val="21"/>
    </w:rPr>
  </w:style>
  <w:style w:type="paragraph" w:customStyle="1" w:styleId="76">
    <w:name w:val="市局绩效-表格内容"/>
    <w:basedOn w:val="72"/>
    <w:link w:val="77"/>
    <w:qFormat/>
    <w:uiPriority w:val="0"/>
    <w:pPr>
      <w:spacing w:line="360" w:lineRule="auto"/>
      <w:ind w:firstLine="0" w:firstLineChars="0"/>
      <w:jc w:val="center"/>
    </w:pPr>
    <w:rPr>
      <w:rFonts w:eastAsia="宋体"/>
      <w:sz w:val="21"/>
    </w:rPr>
  </w:style>
  <w:style w:type="character" w:customStyle="1" w:styleId="77">
    <w:name w:val="市局绩效-表格内容 字符"/>
    <w:link w:val="76"/>
    <w:qFormat/>
    <w:uiPriority w:val="0"/>
    <w:rPr>
      <w:kern w:val="2"/>
      <w:sz w:val="21"/>
      <w:szCs w:val="21"/>
    </w:rPr>
  </w:style>
  <w:style w:type="paragraph" w:customStyle="1" w:styleId="78">
    <w:name w:val="绩效标题2"/>
    <w:basedOn w:val="5"/>
    <w:link w:val="79"/>
    <w:qFormat/>
    <w:uiPriority w:val="0"/>
    <w:pPr>
      <w:widowControl w:val="0"/>
      <w:spacing w:before="0" w:after="0" w:line="480" w:lineRule="atLeast"/>
    </w:pPr>
    <w:rPr>
      <w:rFonts w:ascii="仿宋" w:hAnsi="仿宋" w:eastAsia="仿宋" w:cstheme="majorBidi"/>
      <w:bCs w:val="0"/>
      <w:kern w:val="2"/>
      <w:sz w:val="36"/>
      <w:szCs w:val="44"/>
    </w:rPr>
  </w:style>
  <w:style w:type="character" w:customStyle="1" w:styleId="79">
    <w:name w:val="绩效标题2 字符"/>
    <w:basedOn w:val="19"/>
    <w:link w:val="78"/>
    <w:qFormat/>
    <w:uiPriority w:val="0"/>
    <w:rPr>
      <w:rFonts w:ascii="仿宋" w:hAnsi="仿宋" w:eastAsia="仿宋" w:cstheme="majorBidi"/>
      <w:b/>
      <w:kern w:val="2"/>
      <w:sz w:val="36"/>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2022-02-22T10:22:00Z</dcterms:created>
  <dc:creator>LYZz</dc:creator>
  <cp:lastModifiedBy>Administrator</cp:lastModifiedBy>
  <cp:lastPrinted>2025-07-18T07:01:00Z</cp:lastPrinted>
  <dcterms:modified xsi:type="dcterms:W3CDTF">2025-11-13T11:55:43Z</dcterms:modified>
  <cp:revision>3640</cp:revision>
</cp:coreProperties>
</file>

<file path=customXml/item2.xml><?xml version="1.0" encoding="utf-8"?>
<Properties xmlns="http://schemas.openxmlformats.org/officeDocument/2006/extended-properties" xmlns:vt="http://schemas.openxmlformats.org/officeDocument/2006/docPropsVTypes">
  <Template>Normal.dotm</Template>
  <Company>HP Inc.</Company>
  <Pages>48</Pages>
  <Words>3417</Words>
  <Characters>3636</Characters>
  <Lines>167</Lines>
  <Paragraphs>47</Paragraphs>
  <TotalTime>6</TotalTime>
  <ScaleCrop>false</ScaleCrop>
  <LinksUpToDate>false</LinksUpToDate>
  <CharactersWithSpaces>3777</CharactersWithSpaces>
  <Application>WPS Office_11.8.2.8621_F1E327BC-269C-435d-A152-05C5408002CA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57E0DCEC701244559384F9FC2344F14A</vt:lpwstr>
  </property>
  <property fmtid="{D5CDD505-2E9C-101B-9397-08002B2CF9AE}" pid="4" name="KSOTemplateDocerSaveRecord">
    <vt:lpwstr>eyJoZGlkIjoiN2YzNjBkOTgyNWQ1YTMxYzM3MzMwNWFiODNmOWIzYWMiLCJ1c2VySWQiOiIzNTMyMDg1NDcifQ==</vt:lpwstr>
  </property>
</Properties>
</file>

<file path=customXml/itemProps1.xml><?xml version="1.0" encoding="utf-8"?>
<ds:datastoreItem xmlns:ds="http://schemas.openxmlformats.org/officeDocument/2006/customXml" ds:itemID="{888add9b-3fd7-4467-a9a4-373eddbb3e8d}">
  <ds:schemaRefs/>
</ds:datastoreItem>
</file>

<file path=customXml/itemProps2.xml><?xml version="1.0" encoding="utf-8"?>
<ds:datastoreItem xmlns:ds="http://schemas.openxmlformats.org/officeDocument/2006/customXml" ds:itemID="{dfd87b93-9de0-4023-bbf4-b3b2a4b213ce}">
  <ds:schemaRefs/>
</ds:datastoreItem>
</file>

<file path=customXml/itemProps3.xml><?xml version="1.0" encoding="utf-8"?>
<ds:datastoreItem xmlns:ds="http://schemas.openxmlformats.org/officeDocument/2006/customXml" ds:itemID="{0dc6afb2-db59-464f-bc35-9d2bf4bde52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60</Pages>
  <Words>532</Words>
  <Characters>584</Characters>
  <Lines>167</Lines>
  <Paragraphs>47</Paragraphs>
  <TotalTime>37</TotalTime>
  <ScaleCrop>false</ScaleCrop>
  <LinksUpToDate>false</LinksUpToDate>
  <CharactersWithSpaces>647</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2022-02-22T10:22:00Z</dcterms:created>
  <dc:creator>LYZz</dc:creator>
  <cp:lastModifiedBy>Administrator</cp:lastModifiedBy>
  <cp:lastPrinted>2025-07-18T07:01:00Z</cp:lastPrinted>
  <dcterms:modified xsi:type="dcterms:W3CDTF">2025-11-14T09:01:05Z</dcterms:modified>
  <cp:revision>3640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57E0DCEC701244559384F9FC2344F14A</vt:lpwstr>
  </property>
  <property fmtid="{D5CDD505-2E9C-101B-9397-08002B2CF9AE}" pid="4" name="KSOTemplateDocerSaveRecord">
    <vt:lpwstr>eyJoZGlkIjoiN2YzNjBkOTgyNWQ1YTMxYzM3MzMwNWFiODNmOWIzYWMiLCJ1c2VySWQiOiI3NTc1MDIxMjYifQ==</vt:lpwstr>
  </property>
</Properties>
</file>