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DE4843">
      <w:pPr>
        <w:keepNext w:val="0"/>
        <w:keepLines w:val="0"/>
        <w:pageBreakBefore w:val="0"/>
        <w:widowControl/>
        <w:kinsoku/>
        <w:wordWrap/>
        <w:topLinePunct w:val="0"/>
        <w:bidi w:val="0"/>
        <w:adjustRightInd/>
        <w:snapToGrid/>
        <w:spacing w:line="560" w:lineRule="exact"/>
        <w:jc w:val="center"/>
        <w:textAlignment w:val="auto"/>
        <w:rPr>
          <w:rFonts w:hint="default" w:ascii="Times New Roman" w:hAnsi="Times New Roman" w:eastAsia="仿宋_GB2312" w:cs="Times New Roman"/>
          <w:sz w:val="32"/>
          <w:szCs w:val="32"/>
        </w:rPr>
      </w:pPr>
      <w:r>
        <w:rPr>
          <w:rFonts w:hint="default" w:ascii="Times New Roman" w:hAnsi="Times New Roman" w:eastAsia="方正小标宋_GBK" w:cs="Times New Roman"/>
          <w:kern w:val="0"/>
          <w:sz w:val="44"/>
          <w:szCs w:val="44"/>
          <w:lang w:bidi="ar"/>
        </w:rPr>
        <w:t>伊州区石油新城街道兰新路2号院哈密市亮杰商贸有限公司</w:t>
      </w:r>
      <w:r>
        <w:rPr>
          <w:rFonts w:hint="default" w:ascii="Times New Roman" w:hAnsi="Times New Roman" w:eastAsia="仿宋_GB2312" w:cs="Times New Roman"/>
          <w:kern w:val="0"/>
          <w:sz w:val="44"/>
          <w:szCs w:val="44"/>
          <w:lang w:bidi="ar"/>
        </w:rPr>
        <w:t>“7</w:t>
      </w:r>
      <w:r>
        <w:rPr>
          <w:rFonts w:hint="eastAsia" w:ascii="Times New Roman" w:hAnsi="Times New Roman" w:eastAsia="仿宋_GB2312" w:cs="Times New Roman"/>
          <w:kern w:val="0"/>
          <w:sz w:val="44"/>
          <w:szCs w:val="44"/>
          <w:lang w:eastAsia="zh-CN" w:bidi="ar"/>
        </w:rPr>
        <w:t>·</w:t>
      </w:r>
      <w:r>
        <w:rPr>
          <w:rFonts w:hint="default" w:ascii="Times New Roman" w:hAnsi="Times New Roman" w:eastAsia="仿宋_GB2312" w:cs="Times New Roman"/>
          <w:kern w:val="0"/>
          <w:sz w:val="44"/>
          <w:szCs w:val="44"/>
          <w:lang w:bidi="ar"/>
        </w:rPr>
        <w:t>06”</w:t>
      </w:r>
      <w:r>
        <w:rPr>
          <w:rFonts w:hint="default" w:ascii="Times New Roman" w:hAnsi="Times New Roman" w:eastAsia="方正小标宋_GBK" w:cs="Times New Roman"/>
          <w:kern w:val="0"/>
          <w:sz w:val="44"/>
          <w:szCs w:val="44"/>
          <w:lang w:bidi="ar"/>
        </w:rPr>
        <w:t>其它爆炸事故防范和整改措施落实情况评估报告</w:t>
      </w:r>
    </w:p>
    <w:p w14:paraId="50B0A7B8">
      <w:pPr>
        <w:keepNext w:val="0"/>
        <w:keepLines w:val="0"/>
        <w:pageBreakBefore w:val="0"/>
        <w:widowControl w:val="0"/>
        <w:kinsoku/>
        <w:wordWrap/>
        <w:topLinePunct w:val="0"/>
        <w:bidi w:val="0"/>
        <w:adjustRightInd/>
        <w:snapToGrid/>
        <w:spacing w:after="0" w:line="560" w:lineRule="exact"/>
        <w:ind w:firstLine="640" w:firstLineChars="200"/>
        <w:jc w:val="both"/>
        <w:textAlignment w:val="auto"/>
        <w:rPr>
          <w:rFonts w:hint="default" w:ascii="Times New Roman" w:hAnsi="Times New Roman" w:eastAsia="仿宋_GB2312" w:cs="Times New Roman"/>
          <w:sz w:val="32"/>
          <w:szCs w:val="32"/>
        </w:rPr>
      </w:pPr>
    </w:p>
    <w:p w14:paraId="7DCB20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baseline"/>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b w:val="0"/>
          <w:bCs w:val="0"/>
          <w:sz w:val="32"/>
          <w:szCs w:val="32"/>
        </w:rPr>
        <w:t>20</w:t>
      </w:r>
      <w:r>
        <w:rPr>
          <w:rFonts w:hint="default" w:ascii="Times New Roman" w:hAnsi="Times New Roman" w:eastAsia="仿宋_GB2312" w:cs="Times New Roman"/>
          <w:b w:val="0"/>
          <w:bCs w:val="0"/>
          <w:sz w:val="32"/>
          <w:szCs w:val="32"/>
          <w:lang w:val="en-US" w:eastAsia="zh-CN"/>
        </w:rPr>
        <w:t>23</w:t>
      </w:r>
      <w:r>
        <w:rPr>
          <w:rFonts w:hint="default" w:ascii="Times New Roman" w:hAnsi="Times New Roman" w:eastAsia="仿宋_GB2312" w:cs="Times New Roman"/>
          <w:b w:val="0"/>
          <w:bCs w:val="0"/>
          <w:sz w:val="32"/>
          <w:szCs w:val="32"/>
        </w:rPr>
        <w:t>年</w:t>
      </w:r>
      <w:r>
        <w:rPr>
          <w:rFonts w:hint="default" w:ascii="Times New Roman" w:hAnsi="Times New Roman" w:eastAsia="仿宋_GB2312" w:cs="Times New Roman"/>
          <w:b w:val="0"/>
          <w:bCs w:val="0"/>
          <w:sz w:val="32"/>
          <w:szCs w:val="32"/>
          <w:lang w:val="en-US" w:eastAsia="zh-CN"/>
        </w:rPr>
        <w:t>7</w:t>
      </w:r>
      <w:r>
        <w:rPr>
          <w:rFonts w:hint="default" w:ascii="Times New Roman" w:hAnsi="Times New Roman" w:eastAsia="仿宋_GB2312" w:cs="Times New Roman"/>
          <w:b w:val="0"/>
          <w:bCs w:val="0"/>
          <w:sz w:val="32"/>
          <w:szCs w:val="32"/>
        </w:rPr>
        <w:t>月</w:t>
      </w:r>
      <w:r>
        <w:rPr>
          <w:rFonts w:hint="default" w:ascii="Times New Roman" w:hAnsi="Times New Roman" w:eastAsia="仿宋_GB2312" w:cs="Times New Roman"/>
          <w:b w:val="0"/>
          <w:bCs w:val="0"/>
          <w:sz w:val="32"/>
          <w:szCs w:val="32"/>
          <w:lang w:val="en-US" w:eastAsia="zh-CN"/>
        </w:rPr>
        <w:t>6</w:t>
      </w:r>
      <w:r>
        <w:rPr>
          <w:rFonts w:hint="default" w:ascii="Times New Roman" w:hAnsi="Times New Roman" w:eastAsia="仿宋_GB2312" w:cs="Times New Roman"/>
          <w:b w:val="0"/>
          <w:bCs w:val="0"/>
          <w:sz w:val="32"/>
          <w:szCs w:val="32"/>
        </w:rPr>
        <w:t>日</w:t>
      </w:r>
      <w:r>
        <w:rPr>
          <w:rFonts w:hint="default" w:ascii="Times New Roman" w:hAnsi="Times New Roman" w:eastAsia="仿宋_GB2312" w:cs="Times New Roman"/>
          <w:b w:val="0"/>
          <w:bCs w:val="0"/>
          <w:sz w:val="32"/>
          <w:szCs w:val="32"/>
          <w:lang w:val="en-US" w:eastAsia="zh-CN"/>
        </w:rPr>
        <w:t>16</w:t>
      </w:r>
      <w:r>
        <w:rPr>
          <w:rFonts w:hint="default" w:ascii="Times New Roman" w:hAnsi="Times New Roman" w:eastAsia="仿宋_GB2312" w:cs="Times New Roman"/>
          <w:b w:val="0"/>
          <w:bCs w:val="0"/>
          <w:sz w:val="32"/>
          <w:szCs w:val="32"/>
        </w:rPr>
        <w:t>时</w:t>
      </w:r>
      <w:r>
        <w:rPr>
          <w:rFonts w:hint="default" w:ascii="Times New Roman" w:hAnsi="Times New Roman" w:eastAsia="仿宋_GB2312" w:cs="Times New Roman"/>
          <w:b w:val="0"/>
          <w:bCs w:val="0"/>
          <w:sz w:val="32"/>
          <w:szCs w:val="32"/>
          <w:lang w:val="en-US" w:eastAsia="zh-CN"/>
        </w:rPr>
        <w:t>41</w:t>
      </w:r>
      <w:r>
        <w:rPr>
          <w:rFonts w:hint="default" w:ascii="Times New Roman" w:hAnsi="Times New Roman" w:eastAsia="仿宋_GB2312" w:cs="Times New Roman"/>
          <w:b w:val="0"/>
          <w:bCs w:val="0"/>
          <w:sz w:val="32"/>
          <w:szCs w:val="32"/>
        </w:rPr>
        <w:t>分许，</w:t>
      </w:r>
      <w:r>
        <w:rPr>
          <w:rFonts w:hint="default" w:ascii="Times New Roman" w:hAnsi="Times New Roman" w:eastAsia="仿宋_GB2312" w:cs="Times New Roman"/>
          <w:b w:val="0"/>
          <w:bCs w:val="0"/>
          <w:sz w:val="32"/>
          <w:szCs w:val="32"/>
          <w:lang w:eastAsia="zh-CN"/>
        </w:rPr>
        <w:t>伊州区石油新城街道</w:t>
      </w:r>
      <w:r>
        <w:rPr>
          <w:rFonts w:hint="default" w:ascii="Times New Roman" w:hAnsi="Times New Roman" w:eastAsia="仿宋_GB2312" w:cs="Times New Roman"/>
          <w:b w:val="0"/>
          <w:bCs w:val="0"/>
          <w:sz w:val="32"/>
          <w:szCs w:val="32"/>
        </w:rPr>
        <w:t>兰新路2号院哈密市亮杰商贸有限公司发生一起一般其他爆炸事故</w:t>
      </w:r>
      <w:r>
        <w:rPr>
          <w:rFonts w:hint="eastAsia" w:ascii="Times New Roman" w:hAnsi="Times New Roman" w:eastAsia="仿宋_GB2312" w:cs="Times New Roman"/>
          <w:b w:val="0"/>
          <w:bCs w:val="0"/>
          <w:sz w:val="32"/>
          <w:szCs w:val="32"/>
          <w:lang w:eastAsia="zh-CN"/>
        </w:rPr>
        <w:t>。</w:t>
      </w:r>
      <w:r>
        <w:rPr>
          <w:rFonts w:hint="default" w:ascii="Times New Roman" w:hAnsi="Times New Roman" w:eastAsia="仿宋_GB2312" w:cs="Times New Roman"/>
          <w:b w:val="0"/>
          <w:bCs w:val="0"/>
          <w:sz w:val="32"/>
          <w:szCs w:val="32"/>
        </w:rPr>
        <w:t>造成1人死亡</w:t>
      </w:r>
      <w:r>
        <w:rPr>
          <w:rFonts w:hint="default" w:ascii="Times New Roman" w:hAnsi="Times New Roman" w:eastAsia="仿宋_GB2312" w:cs="Times New Roman"/>
          <w:b w:val="0"/>
          <w:bCs w:val="0"/>
          <w:sz w:val="32"/>
          <w:szCs w:val="32"/>
          <w:lang w:eastAsia="zh-CN"/>
        </w:rPr>
        <w:t>，</w:t>
      </w:r>
      <w:r>
        <w:rPr>
          <w:rFonts w:hint="default" w:ascii="Times New Roman" w:hAnsi="Times New Roman" w:eastAsia="仿宋_GB2312" w:cs="Times New Roman"/>
          <w:b w:val="0"/>
          <w:bCs w:val="0"/>
          <w:sz w:val="32"/>
          <w:szCs w:val="32"/>
        </w:rPr>
        <w:t>直接经济损失</w:t>
      </w:r>
      <w:r>
        <w:rPr>
          <w:rFonts w:hint="default" w:ascii="Times New Roman" w:hAnsi="Times New Roman" w:eastAsia="仿宋_GB2312" w:cs="Times New Roman"/>
          <w:b w:val="0"/>
          <w:bCs w:val="0"/>
          <w:sz w:val="32"/>
          <w:szCs w:val="32"/>
          <w:lang w:val="en-US" w:eastAsia="zh-CN"/>
        </w:rPr>
        <w:t>99</w:t>
      </w:r>
      <w:r>
        <w:rPr>
          <w:rFonts w:hint="default" w:ascii="Times New Roman" w:hAnsi="Times New Roman" w:eastAsia="仿宋_GB2312" w:cs="Times New Roman"/>
          <w:b w:val="0"/>
          <w:bCs w:val="0"/>
          <w:sz w:val="32"/>
          <w:szCs w:val="32"/>
        </w:rPr>
        <w:t>万元</w:t>
      </w:r>
      <w:r>
        <w:rPr>
          <w:rFonts w:hint="default" w:ascii="Times New Roman" w:hAnsi="Times New Roman" w:eastAsia="仿宋_GB2312" w:cs="Times New Roman"/>
          <w:kern w:val="2"/>
          <w:sz w:val="32"/>
          <w:szCs w:val="32"/>
        </w:rPr>
        <w:t>，</w:t>
      </w:r>
      <w:r>
        <w:rPr>
          <w:rFonts w:hint="default" w:ascii="Times New Roman" w:hAnsi="Times New Roman" w:eastAsia="仿宋_GB2312" w:cs="Times New Roman"/>
          <w:kern w:val="0"/>
          <w:sz w:val="32"/>
          <w:szCs w:val="32"/>
          <w:lang w:bidi="ar"/>
        </w:rPr>
        <w:t>伊州区人民政府组织对该事故进行了调查，并于</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202</w:t>
      </w:r>
      <w:r>
        <w:rPr>
          <w:rFonts w:hint="default" w:ascii="Times New Roman" w:hAnsi="Times New Roman" w:eastAsia="仿宋_GB2312" w:cs="Times New Roman"/>
          <w:color w:val="000000" w:themeColor="text1"/>
          <w:kern w:val="0"/>
          <w:sz w:val="32"/>
          <w:szCs w:val="32"/>
          <w:lang w:val="en-US" w:eastAsia="zh-CN" w:bidi="ar"/>
          <w14:textFill>
            <w14:solidFill>
              <w14:schemeClr w14:val="tx1"/>
            </w14:solidFill>
          </w14:textFill>
        </w:rPr>
        <w:t>3</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年</w:t>
      </w:r>
      <w:r>
        <w:rPr>
          <w:rFonts w:hint="default" w:ascii="Times New Roman" w:hAnsi="Times New Roman" w:eastAsia="仿宋_GB2312" w:cs="Times New Roman"/>
          <w:color w:val="000000" w:themeColor="text1"/>
          <w:kern w:val="0"/>
          <w:sz w:val="32"/>
          <w:szCs w:val="32"/>
          <w:lang w:val="en-US" w:eastAsia="zh-CN" w:bidi="ar"/>
          <w14:textFill>
            <w14:solidFill>
              <w14:schemeClr w14:val="tx1"/>
            </w14:solidFill>
          </w14:textFill>
        </w:rPr>
        <w:t>12</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月</w:t>
      </w:r>
      <w:r>
        <w:rPr>
          <w:rFonts w:hint="default" w:ascii="Times New Roman" w:hAnsi="Times New Roman" w:eastAsia="仿宋_GB2312" w:cs="Times New Roman"/>
          <w:color w:val="000000" w:themeColor="text1"/>
          <w:kern w:val="0"/>
          <w:sz w:val="32"/>
          <w:szCs w:val="32"/>
          <w:lang w:val="en-US" w:eastAsia="zh-CN" w:bidi="ar"/>
          <w14:textFill>
            <w14:solidFill>
              <w14:schemeClr w14:val="tx1"/>
            </w14:solidFill>
          </w14:textFill>
        </w:rPr>
        <w:t>18</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日</w:t>
      </w:r>
      <w:r>
        <w:rPr>
          <w:rFonts w:hint="default" w:ascii="Times New Roman" w:hAnsi="Times New Roman" w:eastAsia="仿宋_GB2312" w:cs="Times New Roman"/>
          <w:kern w:val="0"/>
          <w:sz w:val="32"/>
          <w:szCs w:val="32"/>
          <w:lang w:bidi="ar"/>
        </w:rPr>
        <w:t xml:space="preserve">批复同意事故调查报告。 </w:t>
      </w:r>
    </w:p>
    <w:p w14:paraId="2E6D9A63">
      <w:pPr>
        <w:keepNext w:val="0"/>
        <w:keepLines w:val="0"/>
        <w:pageBreakBefore w:val="0"/>
        <w:widowControl/>
        <w:kinsoku/>
        <w:wordWrap/>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eastAsia="zh-CN" w:bidi="ar"/>
        </w:rPr>
        <w:t>依据《国务院安委会办公室关于印发生产安全事故防范和整改措施落实情况评估办法的通知》（安委办〔</w:t>
      </w:r>
      <w:r>
        <w:rPr>
          <w:rFonts w:hint="default" w:ascii="Times New Roman" w:hAnsi="Times New Roman" w:eastAsia="仿宋_GB2312" w:cs="Times New Roman"/>
          <w:kern w:val="0"/>
          <w:sz w:val="32"/>
          <w:szCs w:val="32"/>
          <w:lang w:val="en-US" w:bidi="ar"/>
        </w:rPr>
        <w:t>2021</w:t>
      </w:r>
      <w:r>
        <w:rPr>
          <w:rFonts w:hint="default" w:ascii="Times New Roman" w:hAnsi="Times New Roman" w:eastAsia="仿宋_GB2312" w:cs="Times New Roman"/>
          <w:kern w:val="0"/>
          <w:sz w:val="32"/>
          <w:szCs w:val="32"/>
          <w:lang w:eastAsia="zh-CN" w:bidi="ar"/>
        </w:rPr>
        <w:t>〕</w:t>
      </w:r>
      <w:r>
        <w:rPr>
          <w:rFonts w:hint="default" w:ascii="Times New Roman" w:hAnsi="Times New Roman" w:eastAsia="仿宋_GB2312" w:cs="Times New Roman"/>
          <w:kern w:val="0"/>
          <w:sz w:val="32"/>
          <w:szCs w:val="32"/>
          <w:lang w:val="en-US" w:bidi="ar"/>
        </w:rPr>
        <w:t>4</w:t>
      </w:r>
      <w:r>
        <w:rPr>
          <w:rFonts w:hint="default" w:ascii="Times New Roman" w:hAnsi="Times New Roman" w:eastAsia="仿宋_GB2312" w:cs="Times New Roman"/>
          <w:kern w:val="0"/>
          <w:sz w:val="32"/>
          <w:szCs w:val="32"/>
          <w:lang w:eastAsia="zh-CN" w:bidi="ar"/>
        </w:rPr>
        <w:t>号）规定，</w:t>
      </w:r>
      <w:r>
        <w:rPr>
          <w:rFonts w:hint="default" w:ascii="Times New Roman" w:hAnsi="Times New Roman" w:eastAsia="仿宋_GB2312" w:cs="Times New Roman"/>
          <w:kern w:val="0"/>
          <w:sz w:val="32"/>
          <w:szCs w:val="32"/>
          <w:lang w:val="en-US" w:eastAsia="zh-CN" w:bidi="ar"/>
        </w:rPr>
        <w:t>哈密市伊州</w:t>
      </w:r>
      <w:r>
        <w:rPr>
          <w:rFonts w:hint="default" w:ascii="Times New Roman" w:hAnsi="Times New Roman" w:eastAsia="仿宋_GB2312" w:cs="Times New Roman"/>
          <w:kern w:val="0"/>
          <w:sz w:val="32"/>
          <w:szCs w:val="32"/>
          <w:lang w:eastAsia="zh-CN" w:bidi="ar"/>
        </w:rPr>
        <w:t>区安全生产委员会办公</w:t>
      </w:r>
      <w:r>
        <w:rPr>
          <w:rFonts w:hint="default" w:ascii="Times New Roman" w:hAnsi="Times New Roman" w:eastAsia="仿宋_GB2312" w:cs="Times New Roman"/>
          <w:color w:val="auto"/>
          <w:kern w:val="0"/>
          <w:sz w:val="32"/>
          <w:szCs w:val="32"/>
          <w:lang w:eastAsia="zh-CN" w:bidi="ar"/>
        </w:rPr>
        <w:t>室于</w:t>
      </w:r>
      <w:r>
        <w:rPr>
          <w:rFonts w:hint="default" w:ascii="Times New Roman" w:hAnsi="Times New Roman" w:eastAsia="仿宋_GB2312" w:cs="Times New Roman"/>
          <w:color w:val="auto"/>
          <w:kern w:val="0"/>
          <w:sz w:val="32"/>
          <w:szCs w:val="32"/>
          <w:lang w:val="en-US" w:bidi="ar"/>
        </w:rPr>
        <w:t>202</w:t>
      </w:r>
      <w:r>
        <w:rPr>
          <w:rFonts w:hint="default" w:ascii="Times New Roman" w:hAnsi="Times New Roman" w:eastAsia="仿宋_GB2312" w:cs="Times New Roman"/>
          <w:color w:val="auto"/>
          <w:kern w:val="0"/>
          <w:sz w:val="32"/>
          <w:szCs w:val="32"/>
          <w:lang w:val="en-US" w:eastAsia="zh-CN" w:bidi="ar"/>
        </w:rPr>
        <w:t>4</w:t>
      </w:r>
      <w:r>
        <w:rPr>
          <w:rFonts w:hint="default" w:ascii="Times New Roman" w:hAnsi="Times New Roman" w:eastAsia="仿宋_GB2312" w:cs="Times New Roman"/>
          <w:color w:val="auto"/>
          <w:kern w:val="0"/>
          <w:sz w:val="32"/>
          <w:szCs w:val="32"/>
          <w:lang w:eastAsia="zh-CN" w:bidi="ar"/>
        </w:rPr>
        <w:t>年</w:t>
      </w:r>
      <w:r>
        <w:rPr>
          <w:rFonts w:hint="default" w:ascii="Times New Roman" w:hAnsi="Times New Roman" w:eastAsia="仿宋_GB2312" w:cs="Times New Roman"/>
          <w:color w:val="auto"/>
          <w:kern w:val="0"/>
          <w:sz w:val="32"/>
          <w:szCs w:val="32"/>
          <w:lang w:val="en-US" w:eastAsia="zh-CN" w:bidi="ar"/>
        </w:rPr>
        <w:t>9</w:t>
      </w:r>
      <w:r>
        <w:rPr>
          <w:rFonts w:hint="default" w:ascii="Times New Roman" w:hAnsi="Times New Roman" w:eastAsia="仿宋_GB2312" w:cs="Times New Roman"/>
          <w:color w:val="auto"/>
          <w:kern w:val="0"/>
          <w:sz w:val="32"/>
          <w:szCs w:val="32"/>
          <w:lang w:eastAsia="zh-CN" w:bidi="ar"/>
        </w:rPr>
        <w:t>月</w:t>
      </w:r>
      <w:r>
        <w:rPr>
          <w:rFonts w:hint="default" w:ascii="Times New Roman" w:hAnsi="Times New Roman" w:eastAsia="仿宋_GB2312" w:cs="Times New Roman"/>
          <w:color w:val="auto"/>
          <w:kern w:val="0"/>
          <w:sz w:val="32"/>
          <w:szCs w:val="32"/>
          <w:lang w:val="en-US" w:eastAsia="zh-CN" w:bidi="ar"/>
        </w:rPr>
        <w:t>24</w:t>
      </w:r>
      <w:r>
        <w:rPr>
          <w:rFonts w:hint="default" w:ascii="Times New Roman" w:hAnsi="Times New Roman" w:eastAsia="仿宋_GB2312" w:cs="Times New Roman"/>
          <w:color w:val="auto"/>
          <w:kern w:val="0"/>
          <w:sz w:val="32"/>
          <w:szCs w:val="32"/>
          <w:lang w:eastAsia="zh-CN" w:bidi="ar"/>
        </w:rPr>
        <w:t>日成立了</w:t>
      </w:r>
      <w:r>
        <w:rPr>
          <w:rFonts w:hint="default" w:ascii="Times New Roman" w:hAnsi="Times New Roman" w:eastAsia="仿宋_GB2312" w:cs="Times New Roman"/>
          <w:kern w:val="0"/>
          <w:sz w:val="32"/>
          <w:szCs w:val="32"/>
          <w:lang w:eastAsia="zh-CN" w:bidi="ar"/>
        </w:rPr>
        <w:t>伊州区石油新城街道兰新路2号院哈密市亮杰商贸有限公司“7</w:t>
      </w:r>
      <w:r>
        <w:rPr>
          <w:rFonts w:hint="eastAsia" w:ascii="Times New Roman" w:hAnsi="Times New Roman" w:eastAsia="仿宋_GB2312" w:cs="Times New Roman"/>
          <w:kern w:val="0"/>
          <w:sz w:val="32"/>
          <w:szCs w:val="32"/>
          <w:lang w:eastAsia="zh-CN" w:bidi="ar"/>
        </w:rPr>
        <w:t>·</w:t>
      </w:r>
      <w:r>
        <w:rPr>
          <w:rFonts w:hint="default" w:ascii="Times New Roman" w:hAnsi="Times New Roman" w:eastAsia="仿宋_GB2312" w:cs="Times New Roman"/>
          <w:kern w:val="0"/>
          <w:sz w:val="32"/>
          <w:szCs w:val="32"/>
          <w:lang w:eastAsia="zh-CN" w:bidi="ar"/>
        </w:rPr>
        <w:t>06”其它爆炸事故防范和整改措施落实情况评估工作组（以下简称“</w:t>
      </w:r>
      <w:r>
        <w:rPr>
          <w:rFonts w:hint="default" w:ascii="Times New Roman" w:hAnsi="Times New Roman" w:eastAsia="仿宋_GB2312" w:cs="Times New Roman"/>
          <w:kern w:val="0"/>
          <w:sz w:val="32"/>
          <w:szCs w:val="32"/>
          <w:lang w:val="en-US" w:eastAsia="zh-CN" w:bidi="ar"/>
        </w:rPr>
        <w:t>事故</w:t>
      </w:r>
      <w:r>
        <w:rPr>
          <w:rFonts w:hint="default" w:ascii="Times New Roman" w:hAnsi="Times New Roman" w:eastAsia="仿宋_GB2312" w:cs="Times New Roman"/>
          <w:kern w:val="0"/>
          <w:sz w:val="32"/>
          <w:szCs w:val="32"/>
          <w:lang w:eastAsia="zh-CN" w:bidi="ar"/>
        </w:rPr>
        <w:t>评估组”），对该起事故整改措施落实情况进行了评估。现将评估情况报告如下：</w:t>
      </w:r>
    </w:p>
    <w:p w14:paraId="0EBB4621">
      <w:pPr>
        <w:keepNext w:val="0"/>
        <w:keepLines w:val="0"/>
        <w:pageBreakBefore w:val="0"/>
        <w:widowControl/>
        <w:kinsoku/>
        <w:wordWrap/>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黑体" w:cs="Times New Roman"/>
          <w:kern w:val="0"/>
          <w:sz w:val="32"/>
          <w:szCs w:val="32"/>
          <w:lang w:bidi="ar"/>
        </w:rPr>
        <w:t>一、评估工作过程</w:t>
      </w:r>
      <w:r>
        <w:rPr>
          <w:rFonts w:hint="default" w:ascii="Times New Roman" w:hAnsi="Times New Roman" w:eastAsia="仿宋_GB2312" w:cs="Times New Roman"/>
          <w:kern w:val="0"/>
          <w:sz w:val="32"/>
          <w:szCs w:val="32"/>
          <w:lang w:bidi="ar"/>
        </w:rPr>
        <w:t xml:space="preserve"> </w:t>
      </w:r>
    </w:p>
    <w:p w14:paraId="0C450717">
      <w:pPr>
        <w:keepNext w:val="0"/>
        <w:keepLines w:val="0"/>
        <w:pageBreakBefore w:val="0"/>
        <w:widowControl/>
        <w:kinsoku/>
        <w:wordWrap/>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bidi="ar"/>
        </w:rPr>
        <w:t>为认真贯彻落实党中央、国务院决策部署，充分发挥事故调查处理对加强和改进安全生产工作的促进作用，督促生产安全事故防范和整改措施有效落实，依据《伊州区石油新城街道兰新路2号院哈密市亮杰商贸有限公司“7</w:t>
      </w:r>
      <w:r>
        <w:rPr>
          <w:rFonts w:hint="eastAsia" w:ascii="Times New Roman" w:hAnsi="Times New Roman" w:eastAsia="仿宋_GB2312" w:cs="Times New Roman"/>
          <w:kern w:val="0"/>
          <w:sz w:val="32"/>
          <w:szCs w:val="32"/>
          <w:lang w:eastAsia="zh-CN" w:bidi="ar"/>
        </w:rPr>
        <w:t>·</w:t>
      </w:r>
      <w:r>
        <w:rPr>
          <w:rFonts w:hint="default" w:ascii="Times New Roman" w:hAnsi="Times New Roman" w:eastAsia="仿宋_GB2312" w:cs="Times New Roman"/>
          <w:kern w:val="0"/>
          <w:sz w:val="32"/>
          <w:szCs w:val="32"/>
          <w:lang w:bidi="ar"/>
        </w:rPr>
        <w:t>06”其它爆炸事故</w:t>
      </w:r>
      <w:r>
        <w:rPr>
          <w:rFonts w:hint="default" w:ascii="Times New Roman" w:hAnsi="Times New Roman" w:eastAsia="仿宋_GB2312" w:cs="Times New Roman"/>
          <w:kern w:val="0"/>
          <w:sz w:val="32"/>
          <w:szCs w:val="32"/>
          <w:lang w:val="en-US" w:eastAsia="zh-CN" w:bidi="ar"/>
        </w:rPr>
        <w:t>调查报告</w:t>
      </w:r>
      <w:r>
        <w:rPr>
          <w:rFonts w:hint="default" w:ascii="Times New Roman" w:hAnsi="Times New Roman" w:eastAsia="仿宋_GB2312" w:cs="Times New Roman"/>
          <w:kern w:val="0"/>
          <w:sz w:val="32"/>
          <w:szCs w:val="32"/>
          <w:lang w:bidi="ar"/>
        </w:rPr>
        <w:t>》（以下简称《事故调查报告》），梳理出对事故责任单位和人员及事故发生地政府、有关部门的责任追究建议及事故防范和整改措施</w:t>
      </w:r>
      <w:r>
        <w:rPr>
          <w:rFonts w:hint="default" w:ascii="Times New Roman" w:hAnsi="Times New Roman" w:eastAsia="仿宋_GB2312" w:cs="Times New Roman"/>
          <w:kern w:val="0"/>
          <w:sz w:val="32"/>
          <w:szCs w:val="32"/>
          <w:lang w:eastAsia="zh-CN" w:bidi="ar"/>
        </w:rPr>
        <w:t>。</w:t>
      </w:r>
      <w:r>
        <w:rPr>
          <w:rFonts w:hint="eastAsia" w:ascii="Times New Roman" w:hAnsi="Times New Roman" w:eastAsia="仿宋_GB2312" w:cs="Times New Roman"/>
          <w:kern w:val="0"/>
          <w:sz w:val="32"/>
          <w:szCs w:val="32"/>
          <w:lang w:val="en-US" w:eastAsia="zh-CN" w:bidi="ar"/>
        </w:rPr>
        <w:t>9</w:t>
      </w:r>
      <w:r>
        <w:rPr>
          <w:rFonts w:hint="default" w:ascii="Times New Roman" w:hAnsi="Times New Roman" w:eastAsia="仿宋_GB2312" w:cs="Times New Roman"/>
          <w:kern w:val="0"/>
          <w:sz w:val="32"/>
          <w:szCs w:val="32"/>
          <w:lang w:bidi="ar"/>
        </w:rPr>
        <w:t>月</w:t>
      </w:r>
      <w:r>
        <w:rPr>
          <w:rFonts w:hint="eastAsia" w:ascii="Times New Roman" w:hAnsi="Times New Roman" w:eastAsia="仿宋_GB2312" w:cs="Times New Roman"/>
          <w:kern w:val="0"/>
          <w:sz w:val="32"/>
          <w:szCs w:val="32"/>
          <w:lang w:val="en-US" w:eastAsia="zh-CN" w:bidi="ar"/>
        </w:rPr>
        <w:t>24</w:t>
      </w:r>
      <w:r>
        <w:rPr>
          <w:rFonts w:hint="default" w:ascii="Times New Roman" w:hAnsi="Times New Roman" w:eastAsia="仿宋_GB2312" w:cs="Times New Roman"/>
          <w:kern w:val="0"/>
          <w:sz w:val="32"/>
          <w:szCs w:val="32"/>
          <w:lang w:bidi="ar"/>
        </w:rPr>
        <w:t xml:space="preserve">日事故评估组采取调阅事故原始档案、查阅相关文件资料、现场检查和听取汇报等方式，深入开展了事故整改措施落实情况检查，核实事故责任人员责任追究的落实情况。  </w:t>
      </w:r>
    </w:p>
    <w:p w14:paraId="334528C8">
      <w:pPr>
        <w:keepNext w:val="0"/>
        <w:keepLines w:val="0"/>
        <w:pageBreakBefore w:val="0"/>
        <w:widowControl/>
        <w:kinsoku/>
        <w:wordWrap/>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黑体" w:cs="Times New Roman"/>
          <w:kern w:val="0"/>
          <w:sz w:val="32"/>
          <w:szCs w:val="32"/>
          <w:lang w:eastAsia="zh-CN" w:bidi="ar"/>
        </w:rPr>
        <w:t>二</w:t>
      </w:r>
      <w:r>
        <w:rPr>
          <w:rFonts w:hint="default" w:ascii="Times New Roman" w:hAnsi="Times New Roman" w:eastAsia="黑体" w:cs="Times New Roman"/>
          <w:kern w:val="0"/>
          <w:sz w:val="32"/>
          <w:szCs w:val="32"/>
          <w:lang w:bidi="ar"/>
        </w:rPr>
        <w:t>、事故防范和整改措施落实情况</w:t>
      </w:r>
      <w:r>
        <w:rPr>
          <w:rFonts w:hint="default" w:ascii="Times New Roman" w:hAnsi="Times New Roman" w:eastAsia="仿宋_GB2312" w:cs="Times New Roman"/>
          <w:kern w:val="0"/>
          <w:sz w:val="32"/>
          <w:szCs w:val="32"/>
          <w:lang w:bidi="ar"/>
        </w:rPr>
        <w:t xml:space="preserve"> </w:t>
      </w:r>
    </w:p>
    <w:p w14:paraId="7F6510B6">
      <w:pPr>
        <w:keepNext w:val="0"/>
        <w:keepLines w:val="0"/>
        <w:pageBreakBefore w:val="0"/>
        <w:widowControl/>
        <w:kinsoku/>
        <w:wordWrap/>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bidi="ar"/>
        </w:rPr>
        <w:t xml:space="preserve">《事故调查报告》对以下事故责任单位和人员、事故发生地政府及部门提出处理建议如下： </w:t>
      </w:r>
    </w:p>
    <w:p w14:paraId="78800F81">
      <w:pPr>
        <w:keepNext w:val="0"/>
        <w:keepLines w:val="0"/>
        <w:pageBreakBefore w:val="0"/>
        <w:widowControl/>
        <w:kinsoku/>
        <w:wordWrap/>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bidi="ar"/>
        </w:rPr>
        <w:t>一是由伊州区应急管理局依据《中华人民共和国安全生产法》</w:t>
      </w:r>
      <w:r>
        <w:rPr>
          <w:rFonts w:hint="default" w:ascii="Times New Roman" w:hAnsi="Times New Roman" w:eastAsia="仿宋_GB2312" w:cs="Times New Roman"/>
          <w:kern w:val="2"/>
          <w:sz w:val="32"/>
          <w:szCs w:val="32"/>
        </w:rPr>
        <w:t>第九十五条第一项的规定</w:t>
      </w:r>
      <w:r>
        <w:rPr>
          <w:rFonts w:hint="default" w:ascii="Times New Roman" w:hAnsi="Times New Roman" w:eastAsia="仿宋_GB2312" w:cs="Times New Roman"/>
          <w:kern w:val="0"/>
          <w:sz w:val="32"/>
          <w:szCs w:val="32"/>
          <w:lang w:bidi="ar"/>
        </w:rPr>
        <w:t>，给予哈密市亮杰商贸有限公司</w:t>
      </w:r>
      <w:r>
        <w:rPr>
          <w:rFonts w:hint="default" w:ascii="Times New Roman" w:hAnsi="Times New Roman" w:eastAsia="仿宋_GB2312" w:cs="Times New Roman"/>
          <w:b w:val="0"/>
          <w:bCs w:val="0"/>
          <w:sz w:val="32"/>
          <w:szCs w:val="32"/>
          <w:lang w:val="en-US" w:eastAsia="zh-CN"/>
        </w:rPr>
        <w:t>主要负责人</w:t>
      </w:r>
      <w:r>
        <w:rPr>
          <w:rFonts w:hint="default" w:ascii="Times New Roman" w:hAnsi="Times New Roman" w:eastAsia="仿宋_GB2312" w:cs="Times New Roman"/>
          <w:color w:val="000000" w:themeColor="text1"/>
          <w:kern w:val="2"/>
          <w:sz w:val="32"/>
          <w:szCs w:val="32"/>
          <w:lang w:val="en-US" w:eastAsia="zh-CN"/>
          <w14:textFill>
            <w14:solidFill>
              <w14:schemeClr w14:val="tx1"/>
            </w14:solidFill>
          </w14:textFill>
        </w:rPr>
        <w:t>王新山</w:t>
      </w:r>
      <w:r>
        <w:rPr>
          <w:rFonts w:hint="default" w:ascii="Times New Roman" w:hAnsi="Times New Roman" w:eastAsia="仿宋_GB2312" w:cs="Times New Roman"/>
          <w:kern w:val="2"/>
          <w:sz w:val="32"/>
          <w:szCs w:val="32"/>
        </w:rPr>
        <w:t>（上一年年收入百分之四十的罚款）</w:t>
      </w:r>
      <w:r>
        <w:rPr>
          <w:rFonts w:hint="default" w:ascii="Times New Roman" w:hAnsi="Times New Roman" w:eastAsia="仿宋_GB2312" w:cs="Times New Roman"/>
          <w:kern w:val="2"/>
          <w:sz w:val="32"/>
          <w:szCs w:val="32"/>
          <w:lang w:val="en-US" w:eastAsia="zh-CN"/>
        </w:rPr>
        <w:t>16920元</w:t>
      </w:r>
      <w:r>
        <w:rPr>
          <w:rFonts w:hint="default" w:ascii="Times New Roman" w:hAnsi="Times New Roman" w:eastAsia="仿宋_GB2312" w:cs="Times New Roman"/>
          <w:kern w:val="2"/>
          <w:sz w:val="32"/>
          <w:szCs w:val="32"/>
        </w:rPr>
        <w:t>的行政处罚</w:t>
      </w:r>
      <w:r>
        <w:rPr>
          <w:rFonts w:hint="default" w:ascii="Times New Roman" w:hAnsi="Times New Roman" w:eastAsia="仿宋_GB2312" w:cs="Times New Roman"/>
          <w:kern w:val="0"/>
          <w:sz w:val="32"/>
          <w:szCs w:val="32"/>
          <w:lang w:bidi="ar"/>
        </w:rPr>
        <w:t xml:space="preserve">。 </w:t>
      </w:r>
    </w:p>
    <w:p w14:paraId="7DCF634B">
      <w:pPr>
        <w:keepNext w:val="0"/>
        <w:keepLines w:val="0"/>
        <w:pageBreakBefore w:val="0"/>
        <w:widowControl/>
        <w:kinsoku/>
        <w:wordWrap/>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bidi="ar"/>
        </w:rPr>
        <w:t>二是由伊州区应急管理局依据《中华人民共和国安全生产法》</w:t>
      </w:r>
      <w:r>
        <w:rPr>
          <w:rFonts w:hint="default" w:ascii="Times New Roman" w:hAnsi="Times New Roman" w:eastAsia="仿宋_GB2312" w:cs="Times New Roman"/>
          <w:bCs/>
          <w:sz w:val="32"/>
          <w:szCs w:val="32"/>
        </w:rPr>
        <w:t>第九十</w:t>
      </w:r>
      <w:r>
        <w:rPr>
          <w:rFonts w:hint="default" w:ascii="Times New Roman" w:hAnsi="Times New Roman" w:eastAsia="仿宋_GB2312" w:cs="Times New Roman"/>
          <w:bCs/>
          <w:sz w:val="32"/>
          <w:szCs w:val="32"/>
          <w:lang w:val="en-US" w:eastAsia="zh-CN"/>
        </w:rPr>
        <w:t>六</w:t>
      </w:r>
      <w:r>
        <w:rPr>
          <w:rFonts w:hint="default" w:ascii="Times New Roman" w:hAnsi="Times New Roman" w:eastAsia="仿宋_GB2312" w:cs="Times New Roman"/>
          <w:bCs/>
          <w:sz w:val="32"/>
          <w:szCs w:val="32"/>
        </w:rPr>
        <w:t>条第一项</w:t>
      </w:r>
      <w:r>
        <w:rPr>
          <w:rFonts w:hint="default" w:ascii="Times New Roman" w:hAnsi="Times New Roman" w:eastAsia="仿宋_GB2312" w:cs="Times New Roman"/>
          <w:kern w:val="2"/>
          <w:sz w:val="32"/>
          <w:szCs w:val="32"/>
        </w:rPr>
        <w:t>的规定</w:t>
      </w:r>
      <w:r>
        <w:rPr>
          <w:rFonts w:hint="default" w:ascii="Times New Roman" w:hAnsi="Times New Roman" w:eastAsia="仿宋_GB2312" w:cs="Times New Roman"/>
          <w:kern w:val="0"/>
          <w:sz w:val="32"/>
          <w:szCs w:val="32"/>
          <w:lang w:bidi="ar"/>
        </w:rPr>
        <w:t>，给予哈密市亮杰商贸有限公司</w:t>
      </w:r>
      <w:r>
        <w:rPr>
          <w:rFonts w:hint="default" w:ascii="Times New Roman" w:hAnsi="Times New Roman" w:eastAsia="仿宋_GB2312" w:cs="Times New Roman"/>
          <w:b w:val="0"/>
          <w:bCs w:val="0"/>
          <w:sz w:val="32"/>
          <w:szCs w:val="32"/>
          <w:lang w:val="en-US" w:eastAsia="zh-CN"/>
        </w:rPr>
        <w:t>专职安全生产管理人员冯玉琴</w:t>
      </w:r>
      <w:r>
        <w:rPr>
          <w:rFonts w:hint="default" w:ascii="Times New Roman" w:hAnsi="Times New Roman" w:eastAsia="仿宋_GB2312" w:cs="Times New Roman"/>
          <w:kern w:val="2"/>
          <w:sz w:val="32"/>
          <w:szCs w:val="32"/>
        </w:rPr>
        <w:t>（上一年年收入百分之</w:t>
      </w:r>
      <w:r>
        <w:rPr>
          <w:rFonts w:hint="default" w:ascii="Times New Roman" w:hAnsi="Times New Roman" w:eastAsia="仿宋_GB2312" w:cs="Times New Roman"/>
          <w:kern w:val="2"/>
          <w:sz w:val="32"/>
          <w:szCs w:val="32"/>
          <w:lang w:val="en-US" w:eastAsia="zh-CN"/>
        </w:rPr>
        <w:t>二</w:t>
      </w:r>
      <w:r>
        <w:rPr>
          <w:rFonts w:hint="default" w:ascii="Times New Roman" w:hAnsi="Times New Roman" w:eastAsia="仿宋_GB2312" w:cs="Times New Roman"/>
          <w:kern w:val="2"/>
          <w:sz w:val="32"/>
          <w:szCs w:val="32"/>
        </w:rPr>
        <w:t>十的罚款）</w:t>
      </w:r>
      <w:r>
        <w:rPr>
          <w:rFonts w:hint="default" w:ascii="Times New Roman" w:hAnsi="Times New Roman" w:eastAsia="仿宋_GB2312" w:cs="Times New Roman"/>
          <w:kern w:val="2"/>
          <w:sz w:val="32"/>
          <w:szCs w:val="32"/>
          <w:lang w:val="en-US" w:eastAsia="zh-CN"/>
        </w:rPr>
        <w:t>5800元</w:t>
      </w:r>
      <w:r>
        <w:rPr>
          <w:rFonts w:hint="default" w:ascii="Times New Roman" w:hAnsi="Times New Roman" w:eastAsia="仿宋_GB2312" w:cs="Times New Roman"/>
          <w:kern w:val="2"/>
          <w:sz w:val="32"/>
          <w:szCs w:val="32"/>
        </w:rPr>
        <w:t>的行政处罚</w:t>
      </w:r>
      <w:r>
        <w:rPr>
          <w:rFonts w:hint="default" w:ascii="Times New Roman" w:hAnsi="Times New Roman" w:eastAsia="仿宋_GB2312" w:cs="Times New Roman"/>
          <w:kern w:val="0"/>
          <w:sz w:val="32"/>
          <w:szCs w:val="32"/>
          <w:lang w:bidi="ar"/>
        </w:rPr>
        <w:t xml:space="preserve">。 </w:t>
      </w:r>
    </w:p>
    <w:p w14:paraId="032FC252">
      <w:pPr>
        <w:keepNext w:val="0"/>
        <w:keepLines w:val="0"/>
        <w:pageBreakBefore w:val="0"/>
        <w:widowControl w:val="0"/>
        <w:kinsoku/>
        <w:wordWrap/>
        <w:topLinePunct w:val="0"/>
        <w:bidi w:val="0"/>
        <w:adjustRightInd/>
        <w:snapToGrid/>
        <w:spacing w:after="0" w:line="56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val="en-US" w:eastAsia="zh-CN" w:bidi="ar"/>
        </w:rPr>
        <w:t>三</w:t>
      </w:r>
      <w:r>
        <w:rPr>
          <w:rFonts w:hint="default" w:ascii="Times New Roman" w:hAnsi="Times New Roman" w:eastAsia="仿宋_GB2312" w:cs="Times New Roman"/>
          <w:kern w:val="0"/>
          <w:sz w:val="32"/>
          <w:szCs w:val="32"/>
          <w:lang w:bidi="ar"/>
        </w:rPr>
        <w:t>是由伊州区应急管理局依据《中华人民共和国安全生产法》</w:t>
      </w:r>
      <w:r>
        <w:rPr>
          <w:rFonts w:hint="default" w:ascii="Times New Roman" w:hAnsi="Times New Roman" w:eastAsia="仿宋_GB2312" w:cs="Times New Roman"/>
          <w:sz w:val="32"/>
          <w:szCs w:val="32"/>
        </w:rPr>
        <w:t>第一百一十四条第一项</w:t>
      </w:r>
      <w:r>
        <w:rPr>
          <w:rFonts w:hint="default" w:ascii="Times New Roman" w:hAnsi="Times New Roman" w:eastAsia="仿宋_GB2312" w:cs="Times New Roman"/>
          <w:sz w:val="32"/>
          <w:szCs w:val="32"/>
          <w:lang w:eastAsia="zh-CN"/>
        </w:rPr>
        <w:t>的规定</w:t>
      </w:r>
      <w:r>
        <w:rPr>
          <w:rFonts w:hint="default" w:ascii="Times New Roman" w:hAnsi="Times New Roman" w:eastAsia="仿宋_GB2312" w:cs="Times New Roman"/>
          <w:kern w:val="0"/>
          <w:sz w:val="32"/>
          <w:szCs w:val="32"/>
          <w:lang w:bidi="ar"/>
        </w:rPr>
        <w:t>，给予哈密市亮杰商贸</w:t>
      </w:r>
      <w:r>
        <w:rPr>
          <w:rFonts w:hint="eastAsia" w:ascii="Times New Roman" w:hAnsi="Times New Roman" w:eastAsia="仿宋_GB2312" w:cs="Times New Roman"/>
          <w:kern w:val="0"/>
          <w:sz w:val="32"/>
          <w:szCs w:val="32"/>
          <w:lang w:eastAsia="zh-CN" w:bidi="ar"/>
        </w:rPr>
        <w:t>有限公司</w:t>
      </w:r>
      <w:r>
        <w:rPr>
          <w:rFonts w:hint="default" w:ascii="Times New Roman" w:hAnsi="Times New Roman" w:eastAsia="仿宋_GB2312" w:cs="Times New Roman"/>
          <w:sz w:val="32"/>
          <w:szCs w:val="32"/>
          <w:lang w:val="en-US" w:eastAsia="zh-CN"/>
        </w:rPr>
        <w:t>30</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kern w:val="0"/>
          <w:sz w:val="32"/>
          <w:szCs w:val="32"/>
          <w:lang w:bidi="ar"/>
        </w:rPr>
        <w:t xml:space="preserve">的行政处罚。 </w:t>
      </w:r>
    </w:p>
    <w:p w14:paraId="67E42892">
      <w:pPr>
        <w:keepNext w:val="0"/>
        <w:keepLines w:val="0"/>
        <w:pageBreakBefore w:val="0"/>
        <w:widowControl w:val="0"/>
        <w:kinsoku/>
        <w:wordWrap/>
        <w:topLinePunct w:val="0"/>
        <w:bidi w:val="0"/>
        <w:adjustRightInd/>
        <w:snapToGrid/>
        <w:spacing w:after="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kern w:val="0"/>
          <w:sz w:val="32"/>
          <w:szCs w:val="32"/>
          <w:lang w:val="en-US" w:eastAsia="zh-CN" w:bidi="ar"/>
        </w:rPr>
        <w:t>四是</w:t>
      </w:r>
      <w:r>
        <w:rPr>
          <w:rFonts w:hint="default" w:ascii="Times New Roman" w:hAnsi="Times New Roman" w:eastAsia="仿宋_GB2312" w:cs="Times New Roman"/>
          <w:sz w:val="32"/>
          <w:szCs w:val="32"/>
          <w:lang w:val="en-US" w:eastAsia="zh-CN"/>
        </w:rPr>
        <w:t>区应急管理局</w:t>
      </w:r>
      <w:r>
        <w:rPr>
          <w:rFonts w:hint="default" w:ascii="Times New Roman" w:hAnsi="Times New Roman" w:eastAsia="仿宋_GB2312" w:cs="Times New Roman"/>
          <w:sz w:val="32"/>
          <w:szCs w:val="32"/>
        </w:rPr>
        <w:t>向哈密市安全生产委员会作出</w:t>
      </w:r>
      <w:r>
        <w:rPr>
          <w:rFonts w:hint="default" w:ascii="Times New Roman" w:hAnsi="Times New Roman" w:eastAsia="仿宋_GB2312" w:cs="Times New Roman"/>
          <w:sz w:val="32"/>
          <w:szCs w:val="32"/>
          <w:lang w:val="en-US" w:eastAsia="zh-CN"/>
        </w:rPr>
        <w:t>深刻书面检查</w:t>
      </w:r>
      <w:r>
        <w:rPr>
          <w:rFonts w:hint="default" w:ascii="Times New Roman" w:hAnsi="Times New Roman" w:eastAsia="仿宋_GB2312" w:cs="Times New Roman"/>
          <w:sz w:val="32"/>
          <w:szCs w:val="32"/>
        </w:rPr>
        <w:t>。</w:t>
      </w:r>
    </w:p>
    <w:p w14:paraId="1143EFD3">
      <w:pPr>
        <w:keepNext w:val="0"/>
        <w:keepLines w:val="0"/>
        <w:pageBreakBefore w:val="0"/>
        <w:widowControl w:val="0"/>
        <w:kinsoku/>
        <w:wordWrap/>
        <w:topLinePunct w:val="0"/>
        <w:bidi w:val="0"/>
        <w:adjustRightInd/>
        <w:snapToGrid/>
        <w:spacing w:after="0" w:line="56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sz w:val="32"/>
          <w:szCs w:val="32"/>
          <w:lang w:val="en-US" w:eastAsia="zh-CN"/>
        </w:rPr>
        <w:t>五是</w:t>
      </w:r>
      <w:r>
        <w:rPr>
          <w:rFonts w:hint="eastAsia" w:ascii="Times New Roman" w:hAnsi="Times New Roman" w:eastAsia="仿宋_GB2312" w:cs="Times New Roman"/>
          <w:sz w:val="32"/>
          <w:szCs w:val="32"/>
          <w:lang w:val="en-US" w:eastAsia="zh-CN"/>
        </w:rPr>
        <w:t>伊州区石油新城街道</w:t>
      </w:r>
      <w:r>
        <w:rPr>
          <w:rFonts w:hint="default" w:ascii="Times New Roman" w:hAnsi="Times New Roman" w:eastAsia="仿宋_GB2312" w:cs="Times New Roman"/>
          <w:b w:val="0"/>
          <w:bCs w:val="0"/>
          <w:color w:val="000000" w:themeColor="text1"/>
          <w:kern w:val="0"/>
          <w:sz w:val="32"/>
          <w:szCs w:val="32"/>
          <w:lang w:val="en-US" w:eastAsia="zh-CN"/>
          <w14:textFill>
            <w14:solidFill>
              <w14:schemeClr w14:val="tx1"/>
            </w14:solidFill>
          </w14:textFill>
        </w:rPr>
        <w:t>向伊州区人民政府作出深刻书面检查。</w:t>
      </w:r>
    </w:p>
    <w:p w14:paraId="01046C05">
      <w:pPr>
        <w:keepNext w:val="0"/>
        <w:keepLines w:val="0"/>
        <w:pageBreakBefore w:val="0"/>
        <w:widowControl/>
        <w:kinsoku/>
        <w:wordWrap/>
        <w:topLinePunct w:val="0"/>
        <w:bidi w:val="0"/>
        <w:adjustRightInd/>
        <w:snapToGrid/>
        <w:spacing w:line="560" w:lineRule="exact"/>
        <w:ind w:firstLine="643" w:firstLineChars="200"/>
        <w:jc w:val="both"/>
        <w:textAlignment w:val="auto"/>
        <w:rPr>
          <w:rFonts w:hint="default" w:ascii="Times New Roman" w:hAnsi="Times New Roman" w:eastAsia="楷体_GB2312" w:cs="Times New Roman"/>
          <w:b/>
          <w:bCs/>
          <w:kern w:val="0"/>
          <w:sz w:val="32"/>
          <w:szCs w:val="32"/>
          <w:lang w:bidi="ar"/>
        </w:rPr>
      </w:pPr>
      <w:r>
        <w:rPr>
          <w:rFonts w:hint="default" w:ascii="Times New Roman" w:hAnsi="Times New Roman" w:eastAsia="楷体_GB2312" w:cs="Times New Roman"/>
          <w:b/>
          <w:bCs/>
          <w:kern w:val="0"/>
          <w:sz w:val="32"/>
          <w:szCs w:val="32"/>
          <w:lang w:bidi="ar"/>
        </w:rPr>
        <w:t xml:space="preserve">（一）事故责任追究落实情况 </w:t>
      </w:r>
    </w:p>
    <w:p w14:paraId="18870D42">
      <w:pPr>
        <w:pStyle w:val="7"/>
        <w:keepNext w:val="0"/>
        <w:keepLines w:val="0"/>
        <w:pageBreakBefore w:val="0"/>
        <w:kinsoku/>
        <w:wordWrap/>
        <w:topLinePunct w:val="0"/>
        <w:bidi w:val="0"/>
        <w:adjustRightInd/>
        <w:snapToGrid/>
        <w:spacing w:after="0" w:line="560" w:lineRule="exact"/>
        <w:ind w:left="0" w:leftChars="0" w:firstLine="640" w:firstLineChars="200"/>
        <w:jc w:val="both"/>
        <w:textAlignment w:val="auto"/>
        <w:rPr>
          <w:rFonts w:hint="default" w:ascii="Times New Roman" w:hAnsi="Times New Roman" w:eastAsia="仿宋_GB2312" w:cs="Times New Roman"/>
          <w:b w:val="0"/>
          <w:bCs w:val="0"/>
          <w:sz w:val="32"/>
          <w:szCs w:val="32"/>
          <w:lang w:eastAsia="zh-CN"/>
        </w:rPr>
      </w:pPr>
      <w:r>
        <w:rPr>
          <w:rFonts w:hint="default" w:ascii="Times New Roman" w:hAnsi="Times New Roman" w:eastAsia="仿宋_GB2312" w:cs="Times New Roman"/>
          <w:b w:val="0"/>
          <w:bCs w:val="0"/>
          <w:sz w:val="32"/>
          <w:szCs w:val="32"/>
          <w:lang w:val="en-US" w:eastAsia="zh-CN"/>
        </w:rPr>
        <w:t>1.</w:t>
      </w:r>
      <w:r>
        <w:rPr>
          <w:rFonts w:hint="default" w:ascii="Times New Roman" w:hAnsi="Times New Roman" w:eastAsia="仿宋_GB2312" w:cs="Times New Roman"/>
          <w:b w:val="0"/>
          <w:bCs w:val="0"/>
          <w:sz w:val="32"/>
          <w:szCs w:val="32"/>
          <w:lang w:eastAsia="zh-CN"/>
        </w:rPr>
        <w:t>对哈密市亮杰商贸有限公司责任人员追究落实情况</w:t>
      </w:r>
    </w:p>
    <w:p w14:paraId="01A40ADC">
      <w:pPr>
        <w:pStyle w:val="7"/>
        <w:keepNext w:val="0"/>
        <w:keepLines w:val="0"/>
        <w:pageBreakBefore w:val="0"/>
        <w:kinsoku/>
        <w:wordWrap/>
        <w:topLinePunct w:val="0"/>
        <w:bidi w:val="0"/>
        <w:adjustRightInd/>
        <w:snapToGrid/>
        <w:spacing w:after="0" w:line="560" w:lineRule="exact"/>
        <w:ind w:left="0" w:leftChars="0" w:firstLine="640" w:firstLineChars="200"/>
        <w:jc w:val="both"/>
        <w:textAlignment w:val="auto"/>
        <w:rPr>
          <w:rFonts w:hint="default" w:ascii="Times New Roman" w:hAnsi="Times New Roman" w:eastAsia="仿宋_GB2312" w:cs="Times New Roman"/>
          <w:b w:val="0"/>
          <w:bCs w:val="0"/>
          <w:sz w:val="32"/>
          <w:szCs w:val="32"/>
          <w:lang w:eastAsia="zh-CN"/>
        </w:rPr>
      </w:pPr>
      <w:r>
        <w:rPr>
          <w:rFonts w:hint="default" w:ascii="Times New Roman" w:hAnsi="Times New Roman" w:eastAsia="仿宋_GB2312" w:cs="Times New Roman"/>
          <w:b w:val="0"/>
          <w:bCs w:val="0"/>
          <w:sz w:val="32"/>
          <w:szCs w:val="32"/>
          <w:lang w:eastAsia="zh-CN"/>
        </w:rPr>
        <w:t>由伊州区应急管理局依据《中华人民共和国安全生产法》第九十五条第一项的规定，给予哈密市亮杰商贸有限公司</w:t>
      </w:r>
      <w:r>
        <w:rPr>
          <w:rFonts w:hint="default" w:ascii="Times New Roman" w:hAnsi="Times New Roman" w:eastAsia="仿宋_GB2312" w:cs="Times New Roman"/>
          <w:b w:val="0"/>
          <w:bCs w:val="0"/>
          <w:sz w:val="32"/>
          <w:szCs w:val="32"/>
          <w:lang w:val="en-US" w:eastAsia="zh-CN"/>
        </w:rPr>
        <w:t>主要负责人王新山</w:t>
      </w:r>
      <w:r>
        <w:rPr>
          <w:rFonts w:hint="default" w:ascii="Times New Roman" w:hAnsi="Times New Roman" w:eastAsia="仿宋_GB2312" w:cs="Times New Roman"/>
          <w:b w:val="0"/>
          <w:bCs w:val="0"/>
          <w:sz w:val="32"/>
          <w:szCs w:val="32"/>
          <w:lang w:eastAsia="zh-CN"/>
        </w:rPr>
        <w:t>处（上一年年收入百分之四十的罚款）</w:t>
      </w:r>
      <w:r>
        <w:rPr>
          <w:rFonts w:hint="default" w:ascii="Times New Roman" w:hAnsi="Times New Roman" w:eastAsia="仿宋_GB2312" w:cs="Times New Roman"/>
          <w:b w:val="0"/>
          <w:bCs w:val="0"/>
          <w:sz w:val="32"/>
          <w:szCs w:val="32"/>
          <w:lang w:val="en-US" w:eastAsia="zh-CN"/>
        </w:rPr>
        <w:t>16920元</w:t>
      </w:r>
      <w:r>
        <w:rPr>
          <w:rFonts w:hint="default" w:ascii="Times New Roman" w:hAnsi="Times New Roman" w:eastAsia="仿宋_GB2312" w:cs="Times New Roman"/>
          <w:b w:val="0"/>
          <w:bCs w:val="0"/>
          <w:sz w:val="32"/>
          <w:szCs w:val="32"/>
          <w:lang w:eastAsia="zh-CN"/>
        </w:rPr>
        <w:t>的行政处罚已落实</w:t>
      </w:r>
      <w:r>
        <w:rPr>
          <w:rFonts w:hint="default" w:ascii="Times New Roman" w:hAnsi="Times New Roman" w:eastAsia="仿宋_GB2312" w:cs="Times New Roman"/>
          <w:b w:val="0"/>
          <w:bCs w:val="0"/>
          <w:sz w:val="32"/>
          <w:szCs w:val="32"/>
          <w:lang w:val="en-US" w:eastAsia="zh-CN"/>
        </w:rPr>
        <w:t>完毕</w:t>
      </w:r>
      <w:r>
        <w:rPr>
          <w:rFonts w:hint="default" w:ascii="Times New Roman" w:hAnsi="Times New Roman" w:eastAsia="仿宋_GB2312" w:cs="Times New Roman"/>
          <w:b w:val="0"/>
          <w:bCs w:val="0"/>
          <w:sz w:val="32"/>
          <w:szCs w:val="32"/>
          <w:lang w:eastAsia="zh-CN"/>
        </w:rPr>
        <w:t>。</w:t>
      </w:r>
    </w:p>
    <w:p w14:paraId="0DF934AB">
      <w:pPr>
        <w:pStyle w:val="7"/>
        <w:keepNext w:val="0"/>
        <w:keepLines w:val="0"/>
        <w:pageBreakBefore w:val="0"/>
        <w:kinsoku/>
        <w:wordWrap/>
        <w:topLinePunct w:val="0"/>
        <w:bidi w:val="0"/>
        <w:adjustRightInd/>
        <w:snapToGrid/>
        <w:spacing w:after="0" w:line="560" w:lineRule="exact"/>
        <w:ind w:left="0" w:leftChars="0" w:firstLine="640" w:firstLineChars="200"/>
        <w:jc w:val="both"/>
        <w:textAlignment w:val="auto"/>
        <w:rPr>
          <w:rFonts w:hint="default" w:ascii="Times New Roman" w:hAnsi="Times New Roman" w:eastAsia="仿宋_GB2312" w:cs="Times New Roman"/>
          <w:b w:val="0"/>
          <w:bCs w:val="0"/>
          <w:sz w:val="32"/>
          <w:szCs w:val="32"/>
          <w:lang w:eastAsia="zh-CN"/>
        </w:rPr>
      </w:pPr>
      <w:r>
        <w:rPr>
          <w:rFonts w:hint="default" w:ascii="Times New Roman" w:hAnsi="Times New Roman" w:eastAsia="仿宋_GB2312" w:cs="Times New Roman"/>
          <w:b w:val="0"/>
          <w:bCs w:val="0"/>
          <w:sz w:val="32"/>
          <w:szCs w:val="32"/>
          <w:lang w:eastAsia="zh-CN"/>
        </w:rPr>
        <w:t>由伊州区应急管理局依据《中华人民共和国安全生产法》第九十</w:t>
      </w:r>
      <w:r>
        <w:rPr>
          <w:rFonts w:hint="default" w:ascii="Times New Roman" w:hAnsi="Times New Roman" w:eastAsia="仿宋_GB2312" w:cs="Times New Roman"/>
          <w:b w:val="0"/>
          <w:bCs w:val="0"/>
          <w:sz w:val="32"/>
          <w:szCs w:val="32"/>
          <w:lang w:val="en-US" w:eastAsia="zh-CN"/>
        </w:rPr>
        <w:t>六</w:t>
      </w:r>
      <w:r>
        <w:rPr>
          <w:rFonts w:hint="default" w:ascii="Times New Roman" w:hAnsi="Times New Roman" w:eastAsia="仿宋_GB2312" w:cs="Times New Roman"/>
          <w:b w:val="0"/>
          <w:bCs w:val="0"/>
          <w:sz w:val="32"/>
          <w:szCs w:val="32"/>
          <w:lang w:eastAsia="zh-CN"/>
        </w:rPr>
        <w:t>条第一项的规定，给予哈密市亮杰商贸有限公司</w:t>
      </w:r>
      <w:r>
        <w:rPr>
          <w:rFonts w:hint="default" w:ascii="Times New Roman" w:hAnsi="Times New Roman" w:eastAsia="仿宋_GB2312" w:cs="Times New Roman"/>
          <w:b w:val="0"/>
          <w:bCs w:val="0"/>
          <w:sz w:val="32"/>
          <w:szCs w:val="32"/>
          <w:lang w:val="en-US" w:eastAsia="zh-CN"/>
        </w:rPr>
        <w:t>专职安全生产管理人员冯玉琴</w:t>
      </w:r>
      <w:r>
        <w:rPr>
          <w:rFonts w:hint="default" w:ascii="Times New Roman" w:hAnsi="Times New Roman" w:eastAsia="仿宋_GB2312" w:cs="Times New Roman"/>
          <w:b w:val="0"/>
          <w:bCs w:val="0"/>
          <w:sz w:val="32"/>
          <w:szCs w:val="32"/>
          <w:lang w:eastAsia="zh-CN"/>
        </w:rPr>
        <w:t>处（上一年年收入百分之</w:t>
      </w:r>
      <w:r>
        <w:rPr>
          <w:rFonts w:hint="default" w:ascii="Times New Roman" w:hAnsi="Times New Roman" w:eastAsia="仿宋_GB2312" w:cs="Times New Roman"/>
          <w:b w:val="0"/>
          <w:bCs w:val="0"/>
          <w:sz w:val="32"/>
          <w:szCs w:val="32"/>
          <w:lang w:val="en-US" w:eastAsia="zh-CN"/>
        </w:rPr>
        <w:t>二</w:t>
      </w:r>
      <w:r>
        <w:rPr>
          <w:rFonts w:hint="default" w:ascii="Times New Roman" w:hAnsi="Times New Roman" w:eastAsia="仿宋_GB2312" w:cs="Times New Roman"/>
          <w:b w:val="0"/>
          <w:bCs w:val="0"/>
          <w:sz w:val="32"/>
          <w:szCs w:val="32"/>
          <w:lang w:eastAsia="zh-CN"/>
        </w:rPr>
        <w:t>十的罚款）</w:t>
      </w:r>
      <w:r>
        <w:rPr>
          <w:rFonts w:hint="default" w:ascii="Times New Roman" w:hAnsi="Times New Roman" w:eastAsia="仿宋_GB2312" w:cs="Times New Roman"/>
          <w:b w:val="0"/>
          <w:bCs w:val="0"/>
          <w:sz w:val="32"/>
          <w:szCs w:val="32"/>
          <w:lang w:val="en-US" w:eastAsia="zh-CN"/>
        </w:rPr>
        <w:t>5800元</w:t>
      </w:r>
      <w:r>
        <w:rPr>
          <w:rFonts w:hint="default" w:ascii="Times New Roman" w:hAnsi="Times New Roman" w:eastAsia="仿宋_GB2312" w:cs="Times New Roman"/>
          <w:b w:val="0"/>
          <w:bCs w:val="0"/>
          <w:sz w:val="32"/>
          <w:szCs w:val="32"/>
          <w:lang w:eastAsia="zh-CN"/>
        </w:rPr>
        <w:t>的行政处罚已落实</w:t>
      </w:r>
      <w:r>
        <w:rPr>
          <w:rFonts w:hint="default" w:ascii="Times New Roman" w:hAnsi="Times New Roman" w:eastAsia="仿宋_GB2312" w:cs="Times New Roman"/>
          <w:b w:val="0"/>
          <w:bCs w:val="0"/>
          <w:sz w:val="32"/>
          <w:szCs w:val="32"/>
          <w:lang w:val="en-US" w:eastAsia="zh-CN"/>
        </w:rPr>
        <w:t>完毕</w:t>
      </w:r>
      <w:r>
        <w:rPr>
          <w:rFonts w:hint="default" w:ascii="Times New Roman" w:hAnsi="Times New Roman" w:eastAsia="仿宋_GB2312" w:cs="Times New Roman"/>
          <w:b w:val="0"/>
          <w:bCs w:val="0"/>
          <w:sz w:val="32"/>
          <w:szCs w:val="32"/>
          <w:lang w:eastAsia="zh-CN"/>
        </w:rPr>
        <w:t>。</w:t>
      </w:r>
    </w:p>
    <w:p w14:paraId="321C8E6E">
      <w:pPr>
        <w:pStyle w:val="7"/>
        <w:keepNext w:val="0"/>
        <w:keepLines w:val="0"/>
        <w:pageBreakBefore w:val="0"/>
        <w:kinsoku/>
        <w:wordWrap/>
        <w:topLinePunct w:val="0"/>
        <w:bidi w:val="0"/>
        <w:adjustRightInd/>
        <w:snapToGrid/>
        <w:spacing w:after="0" w:line="560" w:lineRule="exact"/>
        <w:ind w:left="0" w:leftChars="0" w:firstLine="640" w:firstLineChars="200"/>
        <w:jc w:val="both"/>
        <w:textAlignment w:val="auto"/>
        <w:rPr>
          <w:rFonts w:hint="default" w:ascii="Times New Roman" w:hAnsi="Times New Roman" w:eastAsia="仿宋_GB2312" w:cs="Times New Roman"/>
          <w:b w:val="0"/>
          <w:bCs w:val="0"/>
          <w:sz w:val="32"/>
          <w:szCs w:val="32"/>
          <w:lang w:eastAsia="zh-CN"/>
        </w:rPr>
      </w:pPr>
      <w:r>
        <w:rPr>
          <w:rFonts w:hint="default" w:ascii="Times New Roman" w:hAnsi="Times New Roman" w:eastAsia="仿宋_GB2312" w:cs="Times New Roman"/>
          <w:b w:val="0"/>
          <w:bCs w:val="0"/>
          <w:sz w:val="32"/>
          <w:szCs w:val="32"/>
          <w:lang w:eastAsia="zh-CN"/>
        </w:rPr>
        <w:t>由伊州区应急管理局依据《中华人民共和国安全生产法》第一百一十四条第一项的规定，给予哈密市亮杰商贸有限公司处以</w:t>
      </w:r>
      <w:r>
        <w:rPr>
          <w:rFonts w:hint="default" w:ascii="Times New Roman" w:hAnsi="Times New Roman" w:eastAsia="仿宋_GB2312" w:cs="Times New Roman"/>
          <w:b w:val="0"/>
          <w:bCs w:val="0"/>
          <w:sz w:val="32"/>
          <w:szCs w:val="32"/>
          <w:lang w:val="en-US" w:eastAsia="zh-CN"/>
        </w:rPr>
        <w:t>30</w:t>
      </w:r>
      <w:r>
        <w:rPr>
          <w:rFonts w:hint="default" w:ascii="Times New Roman" w:hAnsi="Times New Roman" w:eastAsia="仿宋_GB2312" w:cs="Times New Roman"/>
          <w:b w:val="0"/>
          <w:bCs w:val="0"/>
          <w:sz w:val="32"/>
          <w:szCs w:val="32"/>
          <w:lang w:eastAsia="zh-CN"/>
        </w:rPr>
        <w:t>万元的行政处罚已</w:t>
      </w:r>
      <w:r>
        <w:rPr>
          <w:rFonts w:hint="default" w:ascii="Times New Roman" w:hAnsi="Times New Roman" w:eastAsia="仿宋_GB2312" w:cs="Times New Roman"/>
          <w:b w:val="0"/>
          <w:bCs w:val="0"/>
          <w:sz w:val="32"/>
          <w:szCs w:val="32"/>
          <w:lang w:val="en-US" w:eastAsia="zh-CN"/>
        </w:rPr>
        <w:t>于2024年9月23日由伊州区人民法院强制执行</w:t>
      </w:r>
      <w:r>
        <w:rPr>
          <w:rFonts w:hint="default" w:ascii="Times New Roman" w:hAnsi="Times New Roman" w:eastAsia="仿宋_GB2312" w:cs="Times New Roman"/>
          <w:b w:val="0"/>
          <w:bCs w:val="0"/>
          <w:sz w:val="32"/>
          <w:szCs w:val="32"/>
          <w:lang w:eastAsia="zh-CN"/>
        </w:rPr>
        <w:t>。</w:t>
      </w:r>
    </w:p>
    <w:p w14:paraId="370B4E16">
      <w:pPr>
        <w:pStyle w:val="7"/>
        <w:keepNext w:val="0"/>
        <w:keepLines w:val="0"/>
        <w:pageBreakBefore w:val="0"/>
        <w:kinsoku/>
        <w:wordWrap/>
        <w:topLinePunct w:val="0"/>
        <w:bidi w:val="0"/>
        <w:adjustRightInd/>
        <w:snapToGrid/>
        <w:spacing w:after="0" w:line="560"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2.对监管部门的</w:t>
      </w:r>
      <w:r>
        <w:rPr>
          <w:rFonts w:hint="default" w:ascii="Times New Roman" w:hAnsi="Times New Roman" w:eastAsia="仿宋_GB2312" w:cs="Times New Roman"/>
          <w:b w:val="0"/>
          <w:bCs w:val="0"/>
          <w:sz w:val="32"/>
          <w:szCs w:val="32"/>
          <w:lang w:eastAsia="zh-CN"/>
        </w:rPr>
        <w:t>追究落实情况</w:t>
      </w:r>
    </w:p>
    <w:p w14:paraId="740E0E28">
      <w:pPr>
        <w:pStyle w:val="7"/>
        <w:keepNext w:val="0"/>
        <w:keepLines w:val="0"/>
        <w:pageBreakBefore w:val="0"/>
        <w:kinsoku/>
        <w:wordWrap/>
        <w:topLinePunct w:val="0"/>
        <w:bidi w:val="0"/>
        <w:adjustRightInd/>
        <w:snapToGrid/>
        <w:spacing w:after="0" w:line="560" w:lineRule="exact"/>
        <w:ind w:left="0" w:leftChars="0" w:firstLine="640" w:firstLineChars="200"/>
        <w:jc w:val="both"/>
        <w:textAlignment w:val="auto"/>
        <w:rPr>
          <w:rFonts w:hint="default" w:ascii="Times New Roman" w:hAnsi="Times New Roman" w:eastAsia="仿宋_GB2312" w:cs="Times New Roman"/>
          <w:b w:val="0"/>
          <w:bCs w:val="0"/>
          <w:sz w:val="32"/>
          <w:szCs w:val="32"/>
          <w:lang w:eastAsia="zh-CN"/>
        </w:rPr>
      </w:pPr>
      <w:r>
        <w:rPr>
          <w:rFonts w:hint="default" w:ascii="Times New Roman" w:hAnsi="Times New Roman" w:eastAsia="仿宋_GB2312" w:cs="Times New Roman"/>
          <w:b w:val="0"/>
          <w:bCs w:val="0"/>
          <w:sz w:val="32"/>
          <w:szCs w:val="32"/>
          <w:lang w:val="en-US" w:eastAsia="zh-CN"/>
        </w:rPr>
        <w:t>2023年12月25日，伊州区应急管理局</w:t>
      </w:r>
      <w:r>
        <w:rPr>
          <w:rFonts w:hint="default" w:ascii="Times New Roman" w:hAnsi="Times New Roman" w:eastAsia="仿宋_GB2312" w:cs="Times New Roman"/>
          <w:b w:val="0"/>
          <w:bCs w:val="0"/>
          <w:sz w:val="32"/>
          <w:szCs w:val="32"/>
          <w:lang w:eastAsia="zh-CN"/>
        </w:rPr>
        <w:t>向哈密市安全生产委员会</w:t>
      </w:r>
      <w:r>
        <w:rPr>
          <w:rFonts w:hint="default" w:ascii="Times New Roman" w:hAnsi="Times New Roman" w:eastAsia="仿宋_GB2312" w:cs="Times New Roman"/>
          <w:b w:val="0"/>
          <w:bCs w:val="0"/>
          <w:sz w:val="32"/>
          <w:szCs w:val="32"/>
          <w:lang w:val="en-US" w:eastAsia="zh-CN"/>
        </w:rPr>
        <w:t>已</w:t>
      </w:r>
      <w:r>
        <w:rPr>
          <w:rFonts w:hint="default" w:ascii="Times New Roman" w:hAnsi="Times New Roman" w:eastAsia="仿宋_GB2312" w:cs="Times New Roman"/>
          <w:b w:val="0"/>
          <w:bCs w:val="0"/>
          <w:sz w:val="32"/>
          <w:szCs w:val="32"/>
          <w:lang w:eastAsia="zh-CN"/>
        </w:rPr>
        <w:t>作出书面检查。</w:t>
      </w:r>
    </w:p>
    <w:p w14:paraId="0441AC62">
      <w:pPr>
        <w:pStyle w:val="7"/>
        <w:keepNext w:val="0"/>
        <w:keepLines w:val="0"/>
        <w:pageBreakBefore w:val="0"/>
        <w:kinsoku/>
        <w:wordWrap/>
        <w:topLinePunct w:val="0"/>
        <w:bidi w:val="0"/>
        <w:adjustRightInd/>
        <w:snapToGrid/>
        <w:spacing w:after="0" w:line="560"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2023年12月26日，</w:t>
      </w:r>
      <w:r>
        <w:rPr>
          <w:rFonts w:hint="eastAsia" w:eastAsia="仿宋_GB2312" w:cs="Times New Roman"/>
          <w:b w:val="0"/>
          <w:bCs w:val="0"/>
          <w:sz w:val="32"/>
          <w:szCs w:val="32"/>
          <w:lang w:val="en-US" w:eastAsia="zh-CN"/>
        </w:rPr>
        <w:t>伊州区石油新城街道向</w:t>
      </w:r>
      <w:r>
        <w:rPr>
          <w:rFonts w:hint="default" w:ascii="Times New Roman" w:hAnsi="Times New Roman" w:eastAsia="仿宋_GB2312" w:cs="Times New Roman"/>
          <w:b w:val="0"/>
          <w:bCs w:val="0"/>
          <w:sz w:val="32"/>
          <w:szCs w:val="32"/>
          <w:lang w:val="en-US" w:eastAsia="zh-CN"/>
        </w:rPr>
        <w:t>伊州区人民政府已</w:t>
      </w:r>
      <w:r>
        <w:rPr>
          <w:rFonts w:hint="default" w:ascii="Times New Roman" w:hAnsi="Times New Roman" w:eastAsia="仿宋_GB2312" w:cs="Times New Roman"/>
          <w:b w:val="0"/>
          <w:bCs w:val="0"/>
          <w:sz w:val="32"/>
          <w:szCs w:val="32"/>
          <w:lang w:eastAsia="zh-CN"/>
        </w:rPr>
        <w:t>作出</w:t>
      </w:r>
      <w:r>
        <w:rPr>
          <w:rFonts w:hint="default" w:ascii="Times New Roman" w:hAnsi="Times New Roman" w:eastAsia="仿宋_GB2312" w:cs="Times New Roman"/>
          <w:b w:val="0"/>
          <w:bCs w:val="0"/>
          <w:sz w:val="32"/>
          <w:szCs w:val="32"/>
          <w:lang w:val="en-US" w:eastAsia="zh-CN"/>
        </w:rPr>
        <w:t>深刻的</w:t>
      </w:r>
      <w:r>
        <w:rPr>
          <w:rFonts w:hint="default" w:ascii="Times New Roman" w:hAnsi="Times New Roman" w:eastAsia="仿宋_GB2312" w:cs="Times New Roman"/>
          <w:b w:val="0"/>
          <w:bCs w:val="0"/>
          <w:sz w:val="32"/>
          <w:szCs w:val="32"/>
          <w:lang w:eastAsia="zh-CN"/>
        </w:rPr>
        <w:t>书面检查。</w:t>
      </w:r>
    </w:p>
    <w:p w14:paraId="57ED2692">
      <w:pPr>
        <w:keepNext w:val="0"/>
        <w:keepLines w:val="0"/>
        <w:pageBreakBefore w:val="0"/>
        <w:widowControl/>
        <w:kinsoku/>
        <w:wordWrap/>
        <w:topLinePunct w:val="0"/>
        <w:bidi w:val="0"/>
        <w:adjustRightInd/>
        <w:snapToGrid/>
        <w:spacing w:line="560" w:lineRule="exact"/>
        <w:ind w:firstLine="643" w:firstLineChars="200"/>
        <w:jc w:val="both"/>
        <w:textAlignment w:val="auto"/>
        <w:rPr>
          <w:rFonts w:hint="default" w:ascii="Times New Roman" w:hAnsi="Times New Roman" w:eastAsia="楷体_GB2312" w:cs="Times New Roman"/>
          <w:b/>
          <w:bCs/>
          <w:kern w:val="0"/>
          <w:sz w:val="32"/>
          <w:szCs w:val="32"/>
          <w:lang w:bidi="ar"/>
        </w:rPr>
      </w:pPr>
      <w:r>
        <w:rPr>
          <w:rFonts w:hint="default" w:ascii="Times New Roman" w:hAnsi="Times New Roman" w:eastAsia="楷体_GB2312" w:cs="Times New Roman"/>
          <w:b/>
          <w:bCs/>
          <w:kern w:val="0"/>
          <w:sz w:val="32"/>
          <w:szCs w:val="32"/>
          <w:lang w:bidi="ar"/>
        </w:rPr>
        <w:t xml:space="preserve">（二）事故企业整改落实情况 </w:t>
      </w:r>
    </w:p>
    <w:p w14:paraId="01619F52">
      <w:pPr>
        <w:pStyle w:val="7"/>
        <w:keepNext w:val="0"/>
        <w:keepLines w:val="0"/>
        <w:pageBreakBefore w:val="0"/>
        <w:kinsoku/>
        <w:wordWrap/>
        <w:topLinePunct w:val="0"/>
        <w:bidi w:val="0"/>
        <w:adjustRightInd/>
        <w:snapToGrid/>
        <w:spacing w:after="0" w:line="560"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eastAsia="zh-CN"/>
        </w:rPr>
        <w:t>经核查，哈密市亮杰商贸有限公司</w:t>
      </w:r>
      <w:r>
        <w:rPr>
          <w:rFonts w:hint="default" w:ascii="Times New Roman" w:hAnsi="Times New Roman" w:eastAsia="仿宋_GB2312" w:cs="Times New Roman"/>
          <w:b w:val="0"/>
          <w:bCs w:val="0"/>
          <w:sz w:val="32"/>
          <w:szCs w:val="32"/>
          <w:lang w:val="en-US" w:eastAsia="zh-CN"/>
        </w:rPr>
        <w:t>不再生产经营，事故发生后</w:t>
      </w:r>
      <w:r>
        <w:rPr>
          <w:rFonts w:hint="default" w:ascii="Times New Roman" w:hAnsi="Times New Roman" w:eastAsia="仿宋_GB2312" w:cs="Times New Roman"/>
          <w:b w:val="0"/>
          <w:bCs w:val="0"/>
          <w:sz w:val="32"/>
          <w:szCs w:val="32"/>
          <w:lang w:eastAsia="zh-CN"/>
        </w:rPr>
        <w:t>该公司</w:t>
      </w:r>
      <w:r>
        <w:rPr>
          <w:rFonts w:hint="default" w:ascii="Times New Roman" w:hAnsi="Times New Roman" w:eastAsia="仿宋_GB2312" w:cs="Times New Roman"/>
          <w:b w:val="0"/>
          <w:bCs w:val="0"/>
          <w:sz w:val="32"/>
          <w:szCs w:val="32"/>
          <w:lang w:val="en-US" w:eastAsia="zh-CN"/>
        </w:rPr>
        <w:t>将厂区内的</w:t>
      </w:r>
      <w:r>
        <w:rPr>
          <w:rFonts w:hint="default" w:ascii="Times New Roman" w:hAnsi="Times New Roman" w:eastAsia="仿宋_GB2312" w:cs="Times New Roman"/>
          <w:b w:val="0"/>
          <w:bCs w:val="0"/>
          <w:sz w:val="32"/>
          <w:szCs w:val="32"/>
          <w:lang w:eastAsia="zh-CN"/>
        </w:rPr>
        <w:t>甲醇</w:t>
      </w:r>
      <w:r>
        <w:rPr>
          <w:rFonts w:hint="default" w:ascii="Times New Roman" w:hAnsi="Times New Roman" w:eastAsia="仿宋_GB2312" w:cs="Times New Roman"/>
          <w:b w:val="0"/>
          <w:bCs w:val="0"/>
          <w:sz w:val="32"/>
          <w:szCs w:val="32"/>
          <w:lang w:val="en-US" w:eastAsia="zh-CN"/>
        </w:rPr>
        <w:t>储存设施设备已全部拆除，公司因经济困难于2023年10月20日将《危险化学品经营许可证》上交至伊州区应急管理局，</w:t>
      </w:r>
      <w:r>
        <w:rPr>
          <w:rFonts w:hint="default" w:ascii="Times New Roman" w:hAnsi="Times New Roman" w:eastAsia="仿宋_GB2312" w:cs="Times New Roman"/>
          <w:b w:val="0"/>
          <w:bCs w:val="0"/>
          <w:sz w:val="32"/>
          <w:szCs w:val="32"/>
          <w:lang w:eastAsia="zh-CN"/>
        </w:rPr>
        <w:t>注册办公地点已无人经营。</w:t>
      </w:r>
    </w:p>
    <w:p w14:paraId="010C0224">
      <w:pPr>
        <w:keepNext w:val="0"/>
        <w:keepLines w:val="0"/>
        <w:pageBreakBefore w:val="0"/>
        <w:widowControl/>
        <w:kinsoku/>
        <w:wordWrap/>
        <w:topLinePunct w:val="0"/>
        <w:bidi w:val="0"/>
        <w:adjustRightInd/>
        <w:snapToGrid/>
        <w:spacing w:line="560" w:lineRule="exact"/>
        <w:ind w:firstLine="640" w:firstLineChars="200"/>
        <w:jc w:val="both"/>
        <w:textAlignment w:val="auto"/>
        <w:rPr>
          <w:rFonts w:hint="default" w:ascii="Times New Roman" w:hAnsi="Times New Roman" w:eastAsia="黑体" w:cs="Times New Roman"/>
          <w:kern w:val="0"/>
          <w:sz w:val="32"/>
          <w:szCs w:val="32"/>
          <w:lang w:bidi="ar"/>
        </w:rPr>
      </w:pPr>
      <w:r>
        <w:rPr>
          <w:rFonts w:hint="default" w:ascii="Times New Roman" w:hAnsi="Times New Roman" w:eastAsia="黑体" w:cs="Times New Roman"/>
          <w:kern w:val="0"/>
          <w:sz w:val="32"/>
          <w:szCs w:val="32"/>
          <w:lang w:eastAsia="zh-CN" w:bidi="ar"/>
        </w:rPr>
        <w:t>三</w:t>
      </w:r>
      <w:r>
        <w:rPr>
          <w:rFonts w:hint="default" w:ascii="Times New Roman" w:hAnsi="Times New Roman" w:eastAsia="黑体" w:cs="Times New Roman"/>
          <w:kern w:val="0"/>
          <w:sz w:val="32"/>
          <w:szCs w:val="32"/>
          <w:lang w:bidi="ar"/>
        </w:rPr>
        <w:t xml:space="preserve">、总体评估意见 </w:t>
      </w:r>
    </w:p>
    <w:p w14:paraId="67CCD9F5">
      <w:pPr>
        <w:keepNext w:val="0"/>
        <w:keepLines w:val="0"/>
        <w:pageBreakBefore w:val="0"/>
        <w:widowControl/>
        <w:numPr>
          <w:ilvl w:val="0"/>
          <w:numId w:val="0"/>
        </w:numPr>
        <w:kinsoku/>
        <w:wordWrap/>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事故评估组认为：针对事故调查报告中提出的事故防范和整改措施，哈密市亮杰商贸有限公司将厂区内的甲醇储存设施设备已全部拆除，公司因经济困难于2023年10月20日将《危险化学品经营许可证》上交至伊州区应急管理局，且该公司不再生产经营，注册办公地点已无人经营。</w:t>
      </w:r>
    </w:p>
    <w:p w14:paraId="7B8B78E8">
      <w:pPr>
        <w:pStyle w:val="2"/>
        <w:jc w:val="both"/>
        <w:rPr>
          <w:rFonts w:hint="default" w:ascii="Times New Roman" w:hAnsi="Times New Roman" w:cs="Times New Roman"/>
        </w:rPr>
      </w:pPr>
    </w:p>
    <w:p w14:paraId="37B3D673">
      <w:pPr>
        <w:keepNext w:val="0"/>
        <w:keepLines w:val="0"/>
        <w:pageBreakBefore w:val="0"/>
        <w:widowControl/>
        <w:kinsoku/>
        <w:wordWrap/>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kern w:val="0"/>
          <w:sz w:val="32"/>
          <w:szCs w:val="32"/>
          <w:lang w:bidi="ar"/>
        </w:rPr>
      </w:pPr>
    </w:p>
    <w:p w14:paraId="5E946692">
      <w:pPr>
        <w:keepNext w:val="0"/>
        <w:keepLines w:val="0"/>
        <w:pageBreakBefore w:val="0"/>
        <w:widowControl/>
        <w:kinsoku/>
        <w:wordWrap/>
        <w:topLinePunct w:val="0"/>
        <w:bidi w:val="0"/>
        <w:adjustRightInd/>
        <w:snapToGrid/>
        <w:spacing w:line="560" w:lineRule="exact"/>
        <w:ind w:firstLine="640" w:firstLineChars="200"/>
        <w:jc w:val="center"/>
        <w:textAlignment w:val="auto"/>
        <w:rPr>
          <w:rFonts w:hint="default" w:ascii="Times New Roman" w:hAnsi="Times New Roman" w:eastAsia="仿宋_GB2312" w:cs="Times New Roman"/>
          <w:kern w:val="0"/>
          <w:sz w:val="32"/>
          <w:szCs w:val="32"/>
          <w:lang w:bidi="ar"/>
        </w:rPr>
      </w:pPr>
      <w:bookmarkStart w:id="0" w:name="_GoBack"/>
      <w:bookmarkEnd w:id="0"/>
      <w:r>
        <w:rPr>
          <w:rFonts w:hint="default" w:ascii="Times New Roman" w:hAnsi="Times New Roman" w:eastAsia="仿宋_GB2312" w:cs="Times New Roman"/>
          <w:kern w:val="0"/>
          <w:sz w:val="32"/>
          <w:szCs w:val="32"/>
          <w:lang w:val="en-US" w:eastAsia="zh-CN" w:bidi="ar"/>
        </w:rPr>
        <w:t xml:space="preserve">        </w:t>
      </w:r>
      <w:r>
        <w:rPr>
          <w:rFonts w:hint="default" w:ascii="Times New Roman" w:hAnsi="Times New Roman" w:eastAsia="仿宋_GB2312" w:cs="Times New Roman"/>
          <w:kern w:val="0"/>
          <w:sz w:val="32"/>
          <w:szCs w:val="32"/>
          <w:lang w:bidi="ar"/>
        </w:rPr>
        <w:t>“</w:t>
      </w:r>
      <w:r>
        <w:rPr>
          <w:rFonts w:hint="default" w:ascii="Times New Roman" w:hAnsi="Times New Roman" w:eastAsia="仿宋_GB2312" w:cs="Times New Roman"/>
          <w:kern w:val="0"/>
          <w:sz w:val="32"/>
          <w:szCs w:val="32"/>
          <w:lang w:val="en-US" w:eastAsia="zh-CN" w:bidi="ar"/>
        </w:rPr>
        <w:t>7</w:t>
      </w:r>
      <w:r>
        <w:rPr>
          <w:rFonts w:hint="default" w:ascii="Times New Roman" w:hAnsi="Times New Roman" w:eastAsia="仿宋_GB2312" w:cs="Times New Roman"/>
          <w:kern w:val="0"/>
          <w:sz w:val="32"/>
          <w:szCs w:val="32"/>
          <w:lang w:bidi="ar"/>
        </w:rPr>
        <w:t>·</w:t>
      </w:r>
      <w:r>
        <w:rPr>
          <w:rFonts w:hint="default" w:ascii="Times New Roman" w:hAnsi="Times New Roman" w:eastAsia="仿宋_GB2312" w:cs="Times New Roman"/>
          <w:kern w:val="0"/>
          <w:sz w:val="32"/>
          <w:szCs w:val="32"/>
          <w:lang w:val="en-US" w:eastAsia="zh-CN" w:bidi="ar"/>
        </w:rPr>
        <w:t>06</w:t>
      </w:r>
      <w:r>
        <w:rPr>
          <w:rFonts w:hint="default" w:ascii="Times New Roman" w:hAnsi="Times New Roman" w:eastAsia="仿宋_GB2312" w:cs="Times New Roman"/>
          <w:kern w:val="0"/>
          <w:sz w:val="32"/>
          <w:szCs w:val="32"/>
          <w:lang w:bidi="ar"/>
        </w:rPr>
        <w:t>”事故评估工作组</w:t>
      </w:r>
    </w:p>
    <w:p w14:paraId="11458AFC">
      <w:pPr>
        <w:keepNext w:val="0"/>
        <w:keepLines w:val="0"/>
        <w:pageBreakBefore w:val="0"/>
        <w:kinsoku/>
        <w:wordWrap/>
        <w:topLinePunct w:val="0"/>
        <w:bidi w:val="0"/>
        <w:adjustRightInd/>
        <w:snapToGrid/>
        <w:spacing w:line="560" w:lineRule="exact"/>
        <w:ind w:firstLine="4160" w:firstLineChars="1300"/>
        <w:jc w:val="both"/>
        <w:textAlignment w:val="auto"/>
        <w:rPr>
          <w:rFonts w:hint="default" w:ascii="Times New Roman" w:hAnsi="Times New Roman" w:cs="Times New Roman"/>
          <w:sz w:val="32"/>
          <w:szCs w:val="32"/>
        </w:rPr>
      </w:pPr>
    </w:p>
    <w:sectPr>
      <w:footerReference r:id="rId3" w:type="default"/>
      <w:pgSz w:w="11906" w:h="16838"/>
      <w:pgMar w:top="2098" w:right="1474" w:bottom="1984" w:left="1587" w:header="1587" w:footer="1587"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C41EF07-BF40-440C-A522-022BC7D6219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DE505B24-9ABB-450C-BCC8-F28D6285054B}"/>
  </w:font>
  <w:font w:name="方正小标宋_GBK">
    <w:panose1 w:val="03000509000000000000"/>
    <w:charset w:val="86"/>
    <w:family w:val="script"/>
    <w:pitch w:val="default"/>
    <w:sig w:usb0="00000001" w:usb1="080E0000" w:usb2="00000000" w:usb3="00000000" w:csb0="00040000" w:csb1="00000000"/>
    <w:embedRegular r:id="rId3" w:fontKey="{61833C51-915F-4167-A87C-A1757D1098DB}"/>
  </w:font>
  <w:font w:name="楷体_GB2312">
    <w:panose1 w:val="02010609030101010101"/>
    <w:charset w:val="86"/>
    <w:family w:val="modern"/>
    <w:pitch w:val="default"/>
    <w:sig w:usb0="00000001" w:usb1="080E0000" w:usb2="00000000" w:usb3="00000000" w:csb0="00040000" w:csb1="00000000"/>
    <w:embedRegular r:id="rId4" w:fontKey="{7392CCD9-B825-41EE-86C8-2194F78C43C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61B02C">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A370EB">
                          <w:pPr>
                            <w:pStyle w:val="5"/>
                          </w:pPr>
                          <w: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56A370EB">
                    <w:pPr>
                      <w:pStyle w:val="5"/>
                    </w:pPr>
                    <w: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2N2JmNjE0MzFmZDVmYTM5YWNhZDY3NTk3NDIyM2MifQ=="/>
  </w:docVars>
  <w:rsids>
    <w:rsidRoot w:val="7452192F"/>
    <w:rsid w:val="00326DD6"/>
    <w:rsid w:val="006B2F86"/>
    <w:rsid w:val="00817309"/>
    <w:rsid w:val="00901BA4"/>
    <w:rsid w:val="00D52C77"/>
    <w:rsid w:val="00D87CFC"/>
    <w:rsid w:val="00E71C4C"/>
    <w:rsid w:val="026B6C17"/>
    <w:rsid w:val="038D0B00"/>
    <w:rsid w:val="0424499B"/>
    <w:rsid w:val="08304193"/>
    <w:rsid w:val="08892C94"/>
    <w:rsid w:val="0953745E"/>
    <w:rsid w:val="0A8300CC"/>
    <w:rsid w:val="0AD8682D"/>
    <w:rsid w:val="0CD34D59"/>
    <w:rsid w:val="0F2A2BD7"/>
    <w:rsid w:val="0F643207"/>
    <w:rsid w:val="114F3ABD"/>
    <w:rsid w:val="1305614B"/>
    <w:rsid w:val="13970DA2"/>
    <w:rsid w:val="145B2071"/>
    <w:rsid w:val="14BA71AC"/>
    <w:rsid w:val="1AC90AEB"/>
    <w:rsid w:val="1B3B3CBE"/>
    <w:rsid w:val="1BF231F8"/>
    <w:rsid w:val="1D725ADC"/>
    <w:rsid w:val="1DAC45E0"/>
    <w:rsid w:val="1DD666D0"/>
    <w:rsid w:val="1DE87D86"/>
    <w:rsid w:val="203314B7"/>
    <w:rsid w:val="21672406"/>
    <w:rsid w:val="223615AD"/>
    <w:rsid w:val="229A4E55"/>
    <w:rsid w:val="23CD03C9"/>
    <w:rsid w:val="25714C94"/>
    <w:rsid w:val="265A607B"/>
    <w:rsid w:val="26962DDB"/>
    <w:rsid w:val="27F475F8"/>
    <w:rsid w:val="2A0C5BD8"/>
    <w:rsid w:val="2AFF61B6"/>
    <w:rsid w:val="2B60381B"/>
    <w:rsid w:val="2C3D3A95"/>
    <w:rsid w:val="2C98326E"/>
    <w:rsid w:val="2DED6158"/>
    <w:rsid w:val="2F3C3507"/>
    <w:rsid w:val="32C37159"/>
    <w:rsid w:val="35371C59"/>
    <w:rsid w:val="354D3431"/>
    <w:rsid w:val="357D56F4"/>
    <w:rsid w:val="38895131"/>
    <w:rsid w:val="39CB5F3F"/>
    <w:rsid w:val="39EF2CE8"/>
    <w:rsid w:val="3E3801F1"/>
    <w:rsid w:val="3F583C3D"/>
    <w:rsid w:val="419A4A2A"/>
    <w:rsid w:val="42A16831"/>
    <w:rsid w:val="446D72CF"/>
    <w:rsid w:val="447F2A6D"/>
    <w:rsid w:val="44F75F01"/>
    <w:rsid w:val="48A70A8A"/>
    <w:rsid w:val="49070342"/>
    <w:rsid w:val="4A674A28"/>
    <w:rsid w:val="4AB82832"/>
    <w:rsid w:val="4D6B792C"/>
    <w:rsid w:val="4E6A0866"/>
    <w:rsid w:val="4ED135EC"/>
    <w:rsid w:val="50DC7717"/>
    <w:rsid w:val="51555E0B"/>
    <w:rsid w:val="51982C9A"/>
    <w:rsid w:val="521572B6"/>
    <w:rsid w:val="52EE3CE9"/>
    <w:rsid w:val="532D48A6"/>
    <w:rsid w:val="53850FC3"/>
    <w:rsid w:val="545F13F9"/>
    <w:rsid w:val="57347C1D"/>
    <w:rsid w:val="573D052D"/>
    <w:rsid w:val="59E449EA"/>
    <w:rsid w:val="5CA11989"/>
    <w:rsid w:val="5D954414"/>
    <w:rsid w:val="5E262232"/>
    <w:rsid w:val="5EEF12C9"/>
    <w:rsid w:val="61860DE8"/>
    <w:rsid w:val="64D44446"/>
    <w:rsid w:val="64E95090"/>
    <w:rsid w:val="6565143A"/>
    <w:rsid w:val="65E65310"/>
    <w:rsid w:val="660B519D"/>
    <w:rsid w:val="66B17B8A"/>
    <w:rsid w:val="676B03F7"/>
    <w:rsid w:val="67DB1A3F"/>
    <w:rsid w:val="68297D69"/>
    <w:rsid w:val="69733AAD"/>
    <w:rsid w:val="6D3F3518"/>
    <w:rsid w:val="6E8F37CF"/>
    <w:rsid w:val="6E9B4FAA"/>
    <w:rsid w:val="7315676D"/>
    <w:rsid w:val="733B36F5"/>
    <w:rsid w:val="7452192F"/>
    <w:rsid w:val="76EA4E38"/>
    <w:rsid w:val="76EE0B56"/>
    <w:rsid w:val="76FF73D9"/>
    <w:rsid w:val="77C50DBB"/>
    <w:rsid w:val="7D830F78"/>
    <w:rsid w:val="7D9538FE"/>
    <w:rsid w:val="7FE859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Title"/>
    <w:basedOn w:val="1"/>
    <w:qFormat/>
    <w:uiPriority w:val="0"/>
    <w:pPr>
      <w:spacing w:before="240" w:after="60"/>
      <w:jc w:val="center"/>
      <w:outlineLvl w:val="0"/>
    </w:pPr>
    <w:rPr>
      <w:rFonts w:ascii="Arial" w:hAnsi="Arial"/>
      <w:b/>
      <w:sz w:val="32"/>
    </w:rPr>
  </w:style>
  <w:style w:type="paragraph" w:styleId="3">
    <w:name w:val="Body Text Indent"/>
    <w:basedOn w:val="1"/>
    <w:next w:val="4"/>
    <w:qFormat/>
    <w:uiPriority w:val="0"/>
    <w:pPr>
      <w:widowControl w:val="0"/>
      <w:adjustRightInd/>
      <w:snapToGrid/>
      <w:spacing w:after="120"/>
      <w:ind w:left="420" w:leftChars="200"/>
      <w:jc w:val="both"/>
    </w:pPr>
    <w:rPr>
      <w:rFonts w:ascii="Times New Roman" w:hAnsi="Times New Roman" w:eastAsia="宋体" w:cs="Times New Roman"/>
      <w:kern w:val="2"/>
      <w:sz w:val="21"/>
      <w:szCs w:val="20"/>
    </w:rPr>
  </w:style>
  <w:style w:type="paragraph" w:styleId="4">
    <w:name w:val="Normal (Web)"/>
    <w:basedOn w:val="1"/>
    <w:next w:val="1"/>
    <w:unhideWhenUsed/>
    <w:qFormat/>
    <w:uiPriority w:val="99"/>
    <w:rPr>
      <w:rFonts w:ascii="Times New Roman" w:hAnsi="Times New Roman" w:cs="Times New Roman"/>
      <w:sz w:val="24"/>
      <w:szCs w:val="24"/>
    </w:rPr>
  </w:style>
  <w:style w:type="paragraph" w:styleId="5">
    <w:name w:val="footer"/>
    <w:basedOn w:val="1"/>
    <w:link w:val="11"/>
    <w:qFormat/>
    <w:uiPriority w:val="0"/>
    <w:pPr>
      <w:tabs>
        <w:tab w:val="center" w:pos="4153"/>
        <w:tab w:val="right" w:pos="8306"/>
      </w:tabs>
      <w:snapToGrid w:val="0"/>
      <w:jc w:val="left"/>
    </w:pPr>
    <w:rPr>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First Indent 2"/>
    <w:basedOn w:val="3"/>
    <w:next w:val="3"/>
    <w:qFormat/>
    <w:uiPriority w:val="0"/>
    <w:pPr>
      <w:ind w:firstLine="420" w:firstLineChars="200"/>
    </w:pPr>
  </w:style>
  <w:style w:type="character" w:customStyle="1" w:styleId="10">
    <w:name w:val="页眉 字符"/>
    <w:basedOn w:val="9"/>
    <w:link w:val="6"/>
    <w:qFormat/>
    <w:uiPriority w:val="0"/>
    <w:rPr>
      <w:kern w:val="2"/>
      <w:sz w:val="18"/>
      <w:szCs w:val="18"/>
    </w:rPr>
  </w:style>
  <w:style w:type="character" w:customStyle="1" w:styleId="11">
    <w:name w:val="页脚 字符"/>
    <w:basedOn w:val="9"/>
    <w:link w:val="5"/>
    <w:qFormat/>
    <w:uiPriority w:val="0"/>
    <w:rPr>
      <w:kern w:val="2"/>
      <w:sz w:val="18"/>
      <w:szCs w:val="18"/>
    </w:rPr>
  </w:style>
  <w:style w:type="character" w:customStyle="1" w:styleId="12">
    <w:name w:val="NormalCharacter"/>
    <w:qFormat/>
    <w:uiPriority w:val="0"/>
    <w:rPr>
      <w:rFonts w:ascii="Times New Roman" w:hAnsi="Calibri" w:eastAsia="宋体" w:cs="宋体"/>
      <w:color w:val="000000"/>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12c5fcdb-207f-4b2d-87d2-fdb1b460638d</errorID>
      <errorWord> </errorWord>
      <group>L1_Punc</group>
      <groupName>标点问题</groupName>
      <ability>L2_Punc</ability>
      <abilityName>标点符号检查</abilityName>
      <candidateList>
        <item>·</item>
      </candidateList>
      <explain/>
      <paraID>24DE4843</paraID>
      <start>28</start>
      <end>29</end>
      <status>modified</status>
      <modifiedWord> </modifiedWord>
      <trackRevisions>false</trackRevisions>
    </reviewItem>
    <reviewItem>
      <errorID>d24b2e20-abb2-4213-a8fe-0324b94bc3db</errorID>
      <errorWord>其它</errorWord>
      <group>L1_Word</group>
      <groupName>字词问题</groupName>
      <ability>L2_Alias</ability>
      <abilityName>也作/曾用词</abilityName>
      <candidateList>
        <item>其他</item>
      </candidateList>
      <explain>词汇[其它]为不规范表述或旧称，其规范书面表述为[其他]。</explain>
      <paraID>24DE4843</paraID>
      <start>32</start>
      <end>34</end>
      <status>ignored</status>
      <modifiedWord/>
      <trackRevisions>false</trackRevisions>
    </reviewItem>
    <reviewItem>
      <errorID>5a6d8c62-9a53-4507-8951-920050834901</errorID>
      <errorWord>，</errorWord>
      <group>L1_Punc</group>
      <groupName>标点问题</groupName>
      <ability>L2_Punc</ability>
      <abilityName>标点符号检查</abilityName>
      <candidateList>
        <item>。</item>
      </candidateList>
      <explain/>
      <paraID>7DCB20C6</paraID>
      <start>55</start>
      <end>56</end>
      <status>modified</status>
      <modifiedWord>。</modifiedWord>
      <trackRevisions>false</trackRevisions>
    </reviewItem>
    <reviewItem>
      <errorID>819f8cb1-d216-406f-86d4-a108a4d30b09</errorID>
      <errorWord> </errorWord>
      <group>L1_Punc</group>
      <groupName>标点问题</groupName>
      <ability>L2_Punc</ability>
      <abilityName>标点符号检查</abilityName>
      <candidateList>
        <item>·</item>
      </candidateList>
      <explain/>
      <paraID>2E6D9A63</paraID>
      <start>115</start>
      <end>116</end>
      <status>modified</status>
      <modifiedWord> </modifiedWord>
      <trackRevisions>false</trackRevisions>
    </reviewItem>
    <reviewItem>
      <errorID>d07d8700-c986-472a-9ebe-cc34aa9bf8bc</errorID>
      <errorWord>其它</errorWord>
      <group>L1_Word</group>
      <groupName>字词问题</groupName>
      <ability>L2_Typo</ability>
      <abilityName>字词错误</abilityName>
      <candidateList>
        <item>其他</item>
      </candidateList>
      <explain/>
      <paraID>2E6D9A63</paraID>
      <start>119</start>
      <end>121</end>
      <status>ignored</status>
      <modifiedWord/>
      <trackRevisions>false</trackRevisions>
    </reviewItem>
    <reviewItem>
      <errorID>0b888de3-88dc-43c1-b52d-29e57a4d3625</errorID>
      <errorWord> </errorWord>
      <group>L1_Punc</group>
      <groupName>标点问题</groupName>
      <ability>L2_Punc</ability>
      <abilityName>标点符号检查</abilityName>
      <candidateList>
        <item>·</item>
      </candidateList>
      <explain/>
      <paraID> C450717</paraID>
      <start>98</start>
      <end>99</end>
      <status>modified</status>
      <modifiedWord> </modifiedWord>
      <trackRevisions>false</trackRevisions>
    </reviewItem>
    <reviewItem>
      <errorID>28534a6e-7f59-40a4-9c21-f9dae23099b7</errorID>
      <errorWord>其它</errorWord>
      <group>L1_Word</group>
      <groupName>字词问题</groupName>
      <ability>L2_Typo</ability>
      <abilityName>字词错误</abilityName>
      <candidateList>
        <item>其他</item>
      </candidateList>
      <explain/>
      <paraID> C450717</paraID>
      <start>102</start>
      <end>104</end>
      <status>ignored</status>
      <modifiedWord/>
      <trackRevisions>false</trackRevisions>
    </reviewItem>
    <reviewItem>
      <errorID>6ae8e573-5b2b-4799-83b2-8d6f0fcbc71d</errorID>
      <errorWord>哈密市</errorWord>
      <group>L1_Grammar</group>
      <groupName>语法问题</groupName>
      <ability>L2_Grammar</ability>
      <abilityName>语法错误</abilityName>
      <candidateList>
        <item>给予哈密市</item>
      </candidateList>
      <explain/>
      <paraID>7DCF634B</paraID>
      <start>41</start>
      <end>44</end>
      <status>ignored</status>
      <modifiedWord/>
      <trackRevisions>false</trackRevisions>
    </reviewItem>
    <reviewItem>
      <errorID>b680f446-3e78-483b-8250-75fde35a86e6</errorID>
      <errorWord>有限公司处以</errorWord>
      <group>L1_Grammar</group>
      <groupName>语法问题</groupName>
      <ability>L2_Grammar</ability>
      <abilityName>语法错误</abilityName>
      <candidateList>
        <item>有限公司</item>
      </candidateList>
      <explain/>
      <paraID> 32FC252</paraID>
      <start>50</start>
      <end>54</end>
      <status>modified</status>
      <modifiedWord>有限公司</modifiedWord>
      <trackRevisions>false</trackRevisions>
    </reviewItem>
    <reviewItem>
      <errorID>c2e59c8a-fa8d-48a6-9c15-2c16f7ca959c</errorID>
      <errorWord>石油街道</errorWord>
      <group>L1_Other</group>
      <groupName>其他问题</groupName>
      <ability>L2_Consistency</ability>
      <abilityName>一致性检查</abilityName>
      <candidateList>
        <item>伊州区石油新城街道</item>
      </candidateList>
      <explain>实体一致性问题，‘石油街道’表述不完整，应统一为‘伊州区石油新城街道’，与前文保持一致</explain>
      <paraID>1143EFD3</paraID>
      <start>2</start>
      <end>11</end>
      <status>modified</status>
      <modifiedWord>伊州区石油新城街道</modifiedWord>
      <trackRevisions>false</trackRevisions>
    </reviewItem>
    <reviewItem>
      <errorID>eb309242-4b2e-439c-bcd2-5323fb3d36e3</errorID>
      <errorWord>石油街道</errorWord>
      <group>L1_Other</group>
      <groupName>其他问题</groupName>
      <ability>L2_Consistency</ability>
      <abilityName>一致性检查</abilityName>
      <candidateList>
        <item>伊州区石油新城街道</item>
      </candidateList>
      <explain>实体一致性问题，‘石油街道’表述不完整，应统一为‘伊州区石油新城街道’，与前文保持一致</explain>
      <paraID> 441AC62</paraID>
      <start>12</start>
      <end>21</end>
      <status>modified</status>
      <modifiedWord>伊州区石油新城街道</modifiedWord>
      <trackRevisions>false</trackRevisions>
    </reviewItem>
    <reviewItem>
      <errorID>d0461b5e-1e86-424e-a3b3-aabbe9b6bba0</errorID>
      <errorWord>向向</errorWord>
      <group>L1_Word</group>
      <groupName>字词问题</groupName>
      <ability>L2_Typo</ability>
      <abilityName>字词错误</abilityName>
      <candidateList>
        <item>向</item>
      </candidateList>
      <explain>〈副〉向来：～有研究｜～无此例。</explain>
      <paraID> 441AC62</paraID>
      <start>21</start>
      <end>22</end>
      <status>modified</status>
      <modifiedWord>向</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7820e9-0680-4b55-a846-c9b25bdb785c}">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1566</Words>
  <Characters>1641</Characters>
  <Lines>12</Lines>
  <Paragraphs>3</Paragraphs>
  <TotalTime>3</TotalTime>
  <ScaleCrop>false</ScaleCrop>
  <LinksUpToDate>false</LinksUpToDate>
  <CharactersWithSpaces>1661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2023-03-24T02:40:00Z</dcterms:created>
  <dc:creator>LOL</dc:creator>
  <cp:lastModifiedBy>黎明的破晓者</cp:lastModifiedBy>
  <cp:lastPrinted>2026-05-11T03:36:24Z</cp:lastPrinted>
  <dcterms:modified xsi:type="dcterms:W3CDTF">2026-05-11T03:48:16Z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0AB8024AACD641B6B1A29ACC3AD67E9F</vt:lpwstr>
  </property>
  <property fmtid="{D5CDD505-2E9C-101B-9397-08002B2CF9AE}" pid="4" name="KSOTemplateDocerSaveRecord">
    <vt:lpwstr>eyJoZGlkIjoiZGU4YzhkNGYwNGZmYzQwZGRhYjY5MGNmMjdlMDFmMWIiLCJ1c2VySWQiOiIzNjUwODQwMjQifQ==</vt:lpwstr>
  </property>
</Properties>
</file>