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exact"/>
        <w:ind w:left="0" w:right="159"/>
        <w:jc w:val="center"/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exact"/>
        <w:ind w:left="0" w:right="159"/>
        <w:jc w:val="center"/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"/>
          <w:sz w:val="44"/>
          <w:szCs w:val="44"/>
          <w:lang w:val="en-US" w:eastAsia="zh-CN" w:bidi="ar"/>
        </w:rPr>
        <w:t>关于提前下达2025年自治区财政衔接推进乡村振兴</w:t>
      </w:r>
      <w:r>
        <w:rPr>
          <w:rFonts w:hint="eastAsia"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补助资金预算的通知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exact"/>
        <w:ind w:left="0" w:right="159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jc w:val="both"/>
        <w:textAlignment w:val="auto"/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伊州区农业农村局</w:t>
      </w:r>
      <w:r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根据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哈密市财政局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提前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下达202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财政衔接推进乡村振兴补助资金预算的通知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》（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哈市财振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〔202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〕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号）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现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告知上级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下达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伊州区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202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年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eastAsia="zh-CN"/>
        </w:rPr>
        <w:t>财政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衔接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eastAsia="zh-CN"/>
        </w:rPr>
        <w:t>推进乡村振兴补助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资金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eastAsia="zh-CN"/>
        </w:rPr>
        <w:t>（以下简称“衔接资金”）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4901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该项目指标列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政府收支分类科目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110023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1巩固脱贫攻坚成果衔接乡村振兴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转移支付收入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21305巩固脱贫攻坚成果衔接乡村振兴”科目，</w:t>
      </w:r>
      <w:r>
        <w:rPr>
          <w:rFonts w:hint="eastAsia" w:ascii="Times New Roman" w:hAnsi="Times New Roman" w:cs="Times New Roman"/>
          <w:spacing w:val="0"/>
          <w:w w:val="100"/>
          <w:kern w:val="32"/>
          <w:sz w:val="32"/>
          <w:szCs w:val="32"/>
          <w:lang w:val="en-US" w:eastAsia="zh-CN"/>
        </w:rPr>
        <w:t>待2025年预算年度开始后按程序使用，项目资金主管单位应指导项目资金使用单位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val="en-US" w:eastAsia="zh-CN"/>
        </w:rPr>
        <w:t>按实际支出方向将支出功能科目明确至相应项级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pacing w:val="0"/>
          <w:w w:val="100"/>
          <w:kern w:val="32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spacing w:val="0"/>
          <w:w w:val="100"/>
          <w:kern w:val="32"/>
          <w:sz w:val="32"/>
          <w:szCs w:val="32"/>
        </w:rPr>
        <w:t>要求如下：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kern w:val="30"/>
          <w:sz w:val="32"/>
          <w:szCs w:val="32"/>
          <w:lang w:eastAsia="zh-CN"/>
        </w:rPr>
        <w:t>一、加强资金使用管理。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项目主管部门</w:t>
      </w:r>
      <w:r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严格按照资金管理办法和指导意见规定的用途使用资金，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eastAsia="zh-CN"/>
        </w:rPr>
        <w:t>规范支出方向，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不得随意扩大使用范围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严禁资金用于负面清单及与巩固衔接工作无关的事项，严禁发生挤占挪用、贪污侵占、虚报冒领、滞留闲置资金情况。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w w:val="100"/>
          <w:kern w:val="30"/>
          <w:sz w:val="32"/>
          <w:szCs w:val="32"/>
          <w:lang w:eastAsia="zh-CN"/>
        </w:rPr>
        <w:t>二、突出资金支持重点。</w:t>
      </w:r>
      <w:r>
        <w:rPr>
          <w:rFonts w:hint="eastAsia" w:ascii="仿宋_GB2312" w:hAnsi="仿宋_GB2312" w:cs="仿宋_GB2312"/>
          <w:w w:val="100"/>
          <w:kern w:val="3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w w:val="100"/>
          <w:kern w:val="30"/>
          <w:sz w:val="32"/>
          <w:szCs w:val="32"/>
          <w:lang w:val="en-US" w:eastAsia="zh-CN"/>
        </w:rPr>
        <w:t>主管部门</w:t>
      </w:r>
      <w:r>
        <w:rPr>
          <w:rFonts w:hint="eastAsia" w:ascii="仿宋_GB2312" w:hAnsi="仿宋_GB2312" w:cs="仿宋_GB2312"/>
          <w:w w:val="100"/>
          <w:kern w:val="30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w w:val="100"/>
          <w:kern w:val="30"/>
          <w:sz w:val="32"/>
          <w:szCs w:val="32"/>
          <w:lang w:val="en-US" w:eastAsia="zh-CN"/>
        </w:rPr>
        <w:t>加强项目谋划等前期工作，强化项目审核，严把项目质量</w:t>
      </w:r>
      <w:r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突出资金支持重点，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优先支持</w:t>
      </w:r>
      <w:r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联农带农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富农产业发展</w:t>
      </w:r>
      <w:r>
        <w:rPr>
          <w:rFonts w:hint="eastAsia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健全完善利益联结机制，带动农民群众稳定就业持续增长，更多分享产业增值收益，增强自我发展能力，更好巩固拓展脱贫攻坚成果，衔接推进乡村全面振兴。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w w:val="100"/>
          <w:kern w:val="3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w w:val="100"/>
          <w:kern w:val="3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w w:val="100"/>
          <w:kern w:val="30"/>
          <w:sz w:val="32"/>
          <w:szCs w:val="32"/>
          <w:lang w:eastAsia="zh-CN"/>
        </w:rPr>
        <w:t>强化项目绩效管理。</w:t>
      </w:r>
      <w:r>
        <w:rPr>
          <w:rFonts w:hint="eastAsia" w:ascii="仿宋_GB2312" w:hAnsi="仿宋_GB2312" w:eastAsia="仿宋_GB2312" w:cs="仿宋_GB2312"/>
          <w:w w:val="100"/>
          <w:kern w:val="30"/>
          <w:sz w:val="32"/>
          <w:szCs w:val="32"/>
          <w:lang w:val="en-US" w:eastAsia="zh-CN"/>
        </w:rPr>
        <w:t>压实项目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主管部门预算绩效主体责任，落实全面实施绩效管理要求，建立全过程绩效管理链条，强化绩效目标审核，做好绩效运行监控，扎实开展绩效评价，加强绩效结果运用，突出资金使用成效，确保项目资产权属清晰、运营高效、管护到位、发挥效益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w w:val="100"/>
          <w:kern w:val="3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w w:val="100"/>
          <w:kern w:val="3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w w:val="100"/>
          <w:kern w:val="30"/>
          <w:sz w:val="32"/>
          <w:szCs w:val="32"/>
          <w:lang w:eastAsia="zh-CN"/>
        </w:rPr>
        <w:t>做好公告公示工作。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严格落实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项目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公告公示制度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，对资金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分配结果、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年度使用计划、支持项目、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建设内容、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补助标准、资金来源及额度等信息按规定的程序进行公告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公示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，主动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群众和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</w:rPr>
        <w:t>社会监督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w w:val="100"/>
          <w:kern w:val="30"/>
          <w:sz w:val="32"/>
          <w:szCs w:val="32"/>
          <w:lang w:val="en-US" w:eastAsia="zh-CN"/>
        </w:rPr>
        <w:t>提高资金使用和项目实施的透明度，促进资金项目规范管理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提前下达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5年</w:t>
      </w:r>
      <w:r>
        <w:rPr>
          <w:rFonts w:hint="eastAsia" w:ascii="仿宋_GB2312" w:hAnsi="仿宋_GB2312" w:cs="仿宋_GB2312"/>
          <w:w w:val="100"/>
          <w:sz w:val="32"/>
          <w:szCs w:val="32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财政衔接推进乡村振兴补助资金分配表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w w:val="97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项目支出绩效目标表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537" w:leftChars="715" w:hanging="249" w:hangingChars="78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2537" w:leftChars="715" w:hanging="249" w:hangingChars="78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840" w:leftChars="120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哈密市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"/>
        </w:rPr>
        <w:t>伊州区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财政局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840" w:leftChars="120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202</w:t>
      </w:r>
      <w:r>
        <w:rPr>
          <w:rFonts w:hint="eastAsia" w:cs="Times New Roman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年</w:t>
      </w:r>
      <w:r>
        <w:rPr>
          <w:rFonts w:hint="eastAsia" w:ascii="Times New Roman" w:hAnsi="Times New Roman" w:cs="Times New Roman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月</w:t>
      </w:r>
      <w:r>
        <w:rPr>
          <w:rFonts w:hint="eastAsia" w:ascii="Times New Roman" w:hAnsi="Times New Roman" w:cs="Times New Roman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100"/>
          <w:kern w:val="30"/>
          <w:sz w:val="32"/>
          <w:szCs w:val="32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w w:val="100"/>
          <w:kern w:val="3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kern w:val="3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w w:val="100"/>
          <w:kern w:val="3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587" w:bottom="1701" w:left="1587" w:header="851" w:footer="1474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9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586"/>
        <w:gridCol w:w="2160"/>
        <w:gridCol w:w="2160"/>
        <w:gridCol w:w="2160"/>
        <w:gridCol w:w="216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附件1                              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提前下达2025年自治区财政衔接推进乡村振兴补助资金分配表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地州市、县市区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提前下达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总规模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以工代赈任务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原深度贫困县农村道路管护人员补助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发展新型农村集体经济补助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黑体" w:hAnsi="黑体" w:eastAsia="黑体" w:cs="黑体"/>
          <w:w w:val="100"/>
          <w:kern w:val="30"/>
          <w:sz w:val="32"/>
          <w:szCs w:val="32"/>
          <w:lang w:val="en-US" w:eastAsia="zh-CN"/>
        </w:rPr>
        <w:sectPr>
          <w:pgSz w:w="16838" w:h="11906" w:orient="landscape"/>
          <w:pgMar w:top="1587" w:right="1814" w:bottom="1587" w:left="1701" w:header="851" w:footer="1474" w:gutter="0"/>
          <w:pgNumType w:fmt="numberInDash"/>
          <w:cols w:space="0" w:num="1"/>
          <w:rtlGutter w:val="0"/>
          <w:docGrid w:type="lines" w:linePitch="436" w:charSpace="0"/>
        </w:sectPr>
      </w:pPr>
    </w:p>
    <w:p>
      <w:pPr>
        <w:rPr>
          <w:rFonts w:hint="eastAsia" w:ascii="仿宋_GB2312" w:hAnsi="仿宋_GB2312" w:eastAsia="仿宋_GB2312" w:cs="仿宋_GB2312"/>
          <w:w w:val="100"/>
          <w:kern w:val="30"/>
          <w:sz w:val="10"/>
          <w:szCs w:val="10"/>
          <w:lang w:val="en-US" w:eastAsia="zh-CN"/>
        </w:rPr>
      </w:pPr>
      <w:r>
        <w:drawing>
          <wp:inline distT="0" distB="0" distL="114300" distR="114300">
            <wp:extent cx="5442585" cy="8074660"/>
            <wp:effectExtent l="0" t="0" r="571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807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814" w:right="1587" w:bottom="1701" w:left="1587" w:header="851" w:footer="1474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11175" cy="3276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175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8pt;width:40.25pt;mso-position-horizontal:left;mso-position-horizontal-relative:margin;z-index:251659264;mso-width-relative:page;mso-height-relative:page;" filled="f" stroked="f" coordsize="21600,21600" o:gfxdata="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+NSo3TAAAAAwEAAA8AAAAAAAAAAQAgAAAAIgAAAGRycy9kb3ducmV2Lnht&#10;bFBLAQIUABQAAAAIAIdO4kBYqhuX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87C9A"/>
    <w:rsid w:val="02C96062"/>
    <w:rsid w:val="051E3CCE"/>
    <w:rsid w:val="075852EE"/>
    <w:rsid w:val="07A53A4E"/>
    <w:rsid w:val="080E71AA"/>
    <w:rsid w:val="08E510A5"/>
    <w:rsid w:val="09F23BEE"/>
    <w:rsid w:val="0A5A47B5"/>
    <w:rsid w:val="0CEA0451"/>
    <w:rsid w:val="0D0A4458"/>
    <w:rsid w:val="0DAA23F7"/>
    <w:rsid w:val="10466B1A"/>
    <w:rsid w:val="11D471CF"/>
    <w:rsid w:val="11E91F46"/>
    <w:rsid w:val="122370B7"/>
    <w:rsid w:val="14892F40"/>
    <w:rsid w:val="179A7E3A"/>
    <w:rsid w:val="1B922E93"/>
    <w:rsid w:val="1BF364A2"/>
    <w:rsid w:val="1D985D1B"/>
    <w:rsid w:val="24145AB9"/>
    <w:rsid w:val="280F142D"/>
    <w:rsid w:val="2A2C7AF8"/>
    <w:rsid w:val="2A8931F2"/>
    <w:rsid w:val="2C8E17CA"/>
    <w:rsid w:val="2FDB51CF"/>
    <w:rsid w:val="2FF31539"/>
    <w:rsid w:val="3379316B"/>
    <w:rsid w:val="341344FC"/>
    <w:rsid w:val="347D128E"/>
    <w:rsid w:val="35010AFF"/>
    <w:rsid w:val="362357E8"/>
    <w:rsid w:val="36F201A1"/>
    <w:rsid w:val="37491A75"/>
    <w:rsid w:val="38A121A2"/>
    <w:rsid w:val="39456E1F"/>
    <w:rsid w:val="427C642D"/>
    <w:rsid w:val="45780A86"/>
    <w:rsid w:val="4888388C"/>
    <w:rsid w:val="4F1372D1"/>
    <w:rsid w:val="50267A8B"/>
    <w:rsid w:val="51395E4E"/>
    <w:rsid w:val="53FE17A6"/>
    <w:rsid w:val="56C72445"/>
    <w:rsid w:val="59226D3A"/>
    <w:rsid w:val="5BA12CE0"/>
    <w:rsid w:val="5E186E95"/>
    <w:rsid w:val="60B967F1"/>
    <w:rsid w:val="616366D4"/>
    <w:rsid w:val="61733653"/>
    <w:rsid w:val="62D31A78"/>
    <w:rsid w:val="63F26AAE"/>
    <w:rsid w:val="64D07CAE"/>
    <w:rsid w:val="65B968D1"/>
    <w:rsid w:val="6AFC1F97"/>
    <w:rsid w:val="6BE07363"/>
    <w:rsid w:val="6C46644B"/>
    <w:rsid w:val="6C9B03D1"/>
    <w:rsid w:val="6E7A1A89"/>
    <w:rsid w:val="6FAC7E0D"/>
    <w:rsid w:val="72F23E57"/>
    <w:rsid w:val="73441033"/>
    <w:rsid w:val="761228B1"/>
    <w:rsid w:val="79A87541"/>
    <w:rsid w:val="7A034666"/>
    <w:rsid w:val="7AAE0268"/>
    <w:rsid w:val="7FB6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next w:val="1"/>
    <w:link w:val="14"/>
    <w:qFormat/>
    <w:uiPriority w:val="0"/>
    <w:pPr>
      <w:keepNext w:val="0"/>
      <w:keepLines w:val="0"/>
      <w:widowControl w:val="0"/>
      <w:suppressLineNumbers w:val="0"/>
      <w:spacing w:before="120" w:beforeAutospacing="0" w:after="120" w:afterAutospacing="0" w:line="360" w:lineRule="exact"/>
      <w:ind w:left="0" w:right="0" w:firstLine="485" w:firstLineChars="202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宋体" w:hAnsi="Courier New" w:cs="Courier New"/>
      <w:kern w:val="0"/>
      <w:sz w:val="24"/>
      <w:szCs w:val="21"/>
      <w:lang w:eastAsia="en-US"/>
    </w:rPr>
  </w:style>
  <w:style w:type="paragraph" w:styleId="5">
    <w:name w:val="Body Text Indent 2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link w:val="13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正文文本缩进 2 Char"/>
    <w:basedOn w:val="10"/>
    <w:link w:val="5"/>
    <w:qFormat/>
    <w:uiPriority w:val="0"/>
    <w:rPr>
      <w:kern w:val="2"/>
      <w:sz w:val="21"/>
      <w:szCs w:val="24"/>
    </w:rPr>
  </w:style>
  <w:style w:type="character" w:customStyle="1" w:styleId="13">
    <w:name w:val="HTML 预设格式 Char"/>
    <w:basedOn w:val="10"/>
    <w:link w:val="8"/>
    <w:qFormat/>
    <w:uiPriority w:val="0"/>
    <w:rPr>
      <w:rFonts w:hint="eastAsia" w:ascii="宋体" w:hAnsi="宋体" w:eastAsia="宋体" w:cs="宋体"/>
      <w:kern w:val="2"/>
      <w:sz w:val="21"/>
      <w:szCs w:val="24"/>
    </w:rPr>
  </w:style>
  <w:style w:type="character" w:customStyle="1" w:styleId="14">
    <w:name w:val="正文文本 Char"/>
    <w:basedOn w:val="10"/>
    <w:link w:val="3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7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01"/>
    <w:basedOn w:val="10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2024-04-22T09:21:00Z</dcterms:created>
  <dc:creator>Administrator</dc:creator>
  <cp:lastModifiedBy>Administrator</cp:lastModifiedBy>
  <cp:lastPrinted>2024-12-04T11:04:00Z</cp:lastPrinted>
  <dcterms:modified xsi:type="dcterms:W3CDTF">2024-12-26T11:33:28Z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A12AEECD80D04C56ABFA9124EE3A765C</vt:lpwstr>
  </property>
</Properties>
</file>