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lang w:eastAsia="zh-CN"/>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2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both"/>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28"/>
          <w:rFonts w:hint="eastAsia" w:ascii="楷体" w:hAnsi="楷体" w:eastAsia="楷体"/>
          <w:spacing w:val="-4"/>
          <w:sz w:val="32"/>
          <w:szCs w:val="32"/>
        </w:rPr>
        <w:t>特定类—哈密市困难及特殊家庭普通高中学生“三免一补”经费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28"/>
          <w:rFonts w:hint="eastAsia" w:ascii="楷体" w:hAnsi="楷体" w:eastAsia="楷体"/>
          <w:spacing w:val="-4"/>
          <w:sz w:val="28"/>
          <w:szCs w:val="28"/>
        </w:rPr>
        <w:t>哈密市第十三中学</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28"/>
          <w:rFonts w:hint="eastAsia" w:ascii="楷体" w:hAnsi="楷体" w:eastAsia="楷体"/>
          <w:spacing w:val="-4"/>
          <w:sz w:val="28"/>
          <w:szCs w:val="28"/>
        </w:rPr>
        <w:t>哈密市伊州区教育局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28"/>
          <w:rFonts w:hint="eastAsia" w:ascii="楷体" w:hAnsi="楷体" w:eastAsia="楷体"/>
          <w:spacing w:val="-4"/>
          <w:sz w:val="32"/>
          <w:szCs w:val="32"/>
        </w:rPr>
        <w:t>王利强</w:t>
      </w:r>
    </w:p>
    <w:p>
      <w:pPr>
        <w:spacing w:line="540" w:lineRule="exact"/>
        <w:ind w:left="273" w:firstLine="567"/>
        <w:rPr>
          <w:rStyle w:val="28"/>
          <w:rFonts w:ascii="楷体" w:hAnsi="楷体" w:eastAsia="楷体"/>
          <w:spacing w:val="-4"/>
          <w:sz w:val="32"/>
          <w:szCs w:val="32"/>
        </w:rPr>
      </w:pPr>
      <w:r>
        <w:rPr>
          <w:rFonts w:hint="eastAsia" w:hAnsi="宋体" w:eastAsia="仿宋_GB2312" w:cs="宋体"/>
          <w:kern w:val="0"/>
          <w:sz w:val="36"/>
          <w:szCs w:val="36"/>
        </w:rPr>
        <w:t>填报时间：</w:t>
      </w:r>
      <w:r>
        <w:rPr>
          <w:rStyle w:val="28"/>
          <w:rFonts w:hint="eastAsia" w:ascii="楷体" w:hAnsi="楷体" w:eastAsia="楷体"/>
          <w:spacing w:val="-4"/>
          <w:sz w:val="32"/>
          <w:szCs w:val="32"/>
        </w:rPr>
        <w:t>2025年05月17日</w:t>
      </w:r>
    </w:p>
    <w:p>
      <w:pPr>
        <w:spacing w:line="700" w:lineRule="exact"/>
        <w:ind w:firstLine="708" w:firstLineChars="236"/>
        <w:jc w:val="left"/>
        <w:rPr>
          <w:rFonts w:hAnsi="宋体" w:eastAsia="仿宋_GB2312" w:cs="宋体"/>
          <w:kern w:val="0"/>
          <w:sz w:val="30"/>
          <w:szCs w:val="30"/>
        </w:rPr>
      </w:pPr>
    </w:p>
    <w:p>
      <w:pPr>
        <w:spacing w:line="540" w:lineRule="exact"/>
        <w:rPr>
          <w:rStyle w:val="28"/>
          <w:rFonts w:ascii="黑体" w:hAnsi="黑体" w:eastAsia="黑体"/>
          <w:b w:val="0"/>
          <w:spacing w:val="-4"/>
          <w:sz w:val="32"/>
          <w:szCs w:val="32"/>
        </w:rPr>
      </w:pP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一、基本情况</w:t>
      </w:r>
    </w:p>
    <w:p>
      <w:pPr>
        <w:pStyle w:val="19"/>
        <w:keepNext w:val="0"/>
        <w:keepLines w:val="0"/>
        <w:pageBreakBefore w:val="0"/>
        <w:widowControl w:val="0"/>
        <w:numPr>
          <w:ilvl w:val="0"/>
          <w:numId w:val="0"/>
        </w:numPr>
        <w:kinsoku/>
        <w:wordWrap/>
        <w:overflowPunct/>
        <w:topLinePunct w:val="0"/>
        <w:autoSpaceDE/>
        <w:autoSpaceDN/>
        <w:bidi w:val="0"/>
        <w:spacing w:after="0" w:line="560" w:lineRule="exact"/>
        <w:ind w:firstLine="643" w:firstLineChars="200"/>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（一）项目概况</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3" w:firstLineChars="200"/>
        <w:jc w:val="both"/>
        <w:textAlignment w:val="top"/>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1.项目背景</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84"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spacing w:val="11"/>
          <w:kern w:val="2"/>
          <w:sz w:val="32"/>
          <w:szCs w:val="32"/>
          <w:lang w:val="en-US" w:eastAsia="zh-CN" w:bidi="ar-SA"/>
        </w:rPr>
        <w:t>根据国家和自治区有关教育帮扶政策，</w:t>
      </w:r>
      <w:r>
        <w:rPr>
          <w:rFonts w:hint="eastAsia" w:eastAsia="仿宋_GB2312" w:cs="Times New Roman"/>
          <w:b w:val="0"/>
          <w:bCs w:val="0"/>
          <w:color w:val="auto"/>
          <w:spacing w:val="11"/>
          <w:kern w:val="2"/>
          <w:sz w:val="32"/>
          <w:szCs w:val="32"/>
          <w:lang w:val="en-US" w:eastAsia="zh-CN" w:bidi="ar-SA"/>
        </w:rPr>
        <w:t>为</w:t>
      </w:r>
      <w:r>
        <w:rPr>
          <w:rFonts w:hint="eastAsia" w:ascii="Times New Roman" w:hAnsi="Times New Roman" w:eastAsia="仿宋_GB2312" w:cs="Times New Roman"/>
          <w:b w:val="0"/>
          <w:bCs w:val="0"/>
          <w:color w:val="auto"/>
          <w:spacing w:val="11"/>
          <w:kern w:val="2"/>
          <w:sz w:val="32"/>
          <w:szCs w:val="32"/>
          <w:lang w:val="en-US" w:eastAsia="zh-CN" w:bidi="ar-SA"/>
        </w:rPr>
        <w:t>保障符合条件的困难及特殊家庭普通高中学生正常接受高中教育，根据</w:t>
      </w:r>
      <w:r>
        <w:rPr>
          <w:rFonts w:hint="eastAsia" w:eastAsia="仿宋_GB2312" w:cs="Times New Roman"/>
          <w:b w:val="0"/>
          <w:bCs w:val="0"/>
          <w:color w:val="auto"/>
          <w:spacing w:val="11"/>
          <w:kern w:val="2"/>
          <w:sz w:val="32"/>
          <w:szCs w:val="32"/>
          <w:lang w:val="en-US" w:eastAsia="zh-CN" w:bidi="ar-SA"/>
        </w:rPr>
        <w:t>相关文件要求，</w:t>
      </w:r>
      <w:r>
        <w:rPr>
          <w:rFonts w:hint="eastAsia" w:ascii="Times New Roman" w:hAnsi="Times New Roman" w:eastAsia="仿宋_GB2312" w:cs="Times New Roman"/>
          <w:b w:val="0"/>
          <w:bCs w:val="0"/>
          <w:color w:val="auto"/>
          <w:spacing w:val="11"/>
          <w:kern w:val="2"/>
          <w:sz w:val="32"/>
          <w:szCs w:val="32"/>
          <w:lang w:val="en-US" w:eastAsia="zh-CN" w:bidi="ar-SA"/>
        </w:rPr>
        <w:t xml:space="preserve"> 我单位申报实施了2024年哈密市困难及特殊家庭普通高中学生“三免一补”经费项目。同时，为了确保该项目的顺利实施，我单位申报了2024年哈密市困难及特</w:t>
      </w:r>
      <w:bookmarkStart w:id="0" w:name="_GoBack"/>
      <w:bookmarkEnd w:id="0"/>
      <w:r>
        <w:rPr>
          <w:rFonts w:hint="eastAsia" w:ascii="Times New Roman" w:hAnsi="Times New Roman" w:eastAsia="仿宋_GB2312" w:cs="Times New Roman"/>
          <w:b w:val="0"/>
          <w:bCs w:val="0"/>
          <w:color w:val="auto"/>
          <w:spacing w:val="11"/>
          <w:kern w:val="2"/>
          <w:sz w:val="32"/>
          <w:szCs w:val="32"/>
          <w:lang w:val="en-US" w:eastAsia="zh-CN" w:bidi="ar-SA"/>
        </w:rPr>
        <w:t>殊家庭普通高中学生“三免一补”经费项目部门绩效目标管理办法。</w:t>
      </w:r>
      <w: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 xml:space="preserve">    2.主要内容及实施情况</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本项目主要为我校困难及特殊家庭普通高中学生发放“免学费、免住宿费、免课本费”补助，每人补助学费1200元，住宿费600元，课本费是440元。截止2024年12月31日项目已经实施完毕。有效保障了困难家庭高中生继续接受高中教育，减轻了困难家庭的经济负担，调动了困难家庭学生的学习积极性，学生及学生家长对此项目的实施给出了很高的评价，通过问卷调查反馈的信息学生及学生家长满意率达到了95%以上。</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3" w:firstLineChars="200"/>
        <w:jc w:val="both"/>
        <w:textAlignment w:val="top"/>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3.项目实施主体</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本次项目实施主体为哈密市第十三中学，是隶属于伊州区教育局管理的公益二类事业单位，机构规格相当正科级，位于哈密</w:t>
      </w:r>
      <w:r>
        <w:rPr>
          <w:rFonts w:hint="eastAsia" w:ascii="Times New Roman" w:hAnsi="Times New Roman" w:eastAsia="仿宋_GB2312" w:cs="Times New Roman"/>
          <w:b w:val="0"/>
          <w:bCs w:val="0"/>
          <w:color w:val="auto"/>
          <w:spacing w:val="11"/>
          <w:kern w:val="2"/>
          <w:sz w:val="32"/>
          <w:szCs w:val="32"/>
          <w:lang w:val="en-US" w:eastAsia="zh-CN" w:bidi="ar-SA"/>
        </w:rPr>
        <w:t>市建设东路2号。哈密市第十三中学编制数167，实有人数338人，其中：在职215人；退休123人；离休0人。在校学生2078人。</w:t>
      </w:r>
      <w:r>
        <w:cr/>
      </w:r>
      <w:r>
        <w:rPr>
          <w:rFonts w:hint="eastAsia" w:ascii="Times New Roman" w:hAnsi="Times New Roman" w:eastAsia="仿宋_GB2312" w:cs="Times New Roman"/>
          <w:b w:val="0"/>
          <w:bCs w:val="0"/>
          <w:color w:val="auto"/>
          <w:kern w:val="2"/>
          <w:sz w:val="32"/>
          <w:szCs w:val="32"/>
          <w:lang w:val="en-US" w:eastAsia="zh-CN" w:bidi="ar-SA"/>
        </w:rPr>
        <w:t xml:space="preserve"> </w:t>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 xml:space="preserve"> 4.资金投入和使用情况</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特定类-哈密市困难及特殊家庭普通高中学生“三免一补”经费年初计划拨付47.62万元，总计拨付资金47.62万元。截至2024年12月31日，项目用于困难及特殊家庭普通高中学生“三免一补”补助发放，免学费和免住宿费的资金直接补充到学校的公用经费，保障我校日常运转工作。项目资金支付总计47.62万元，资金到位率100%，项目资金预算执行率为100%。</w:t>
      </w:r>
    </w:p>
    <w:p>
      <w:pPr>
        <w:pStyle w:val="19"/>
        <w:keepNext w:val="0"/>
        <w:keepLines w:val="0"/>
        <w:pageBreakBefore w:val="0"/>
        <w:widowControl w:val="0"/>
        <w:numPr>
          <w:ilvl w:val="0"/>
          <w:numId w:val="0"/>
        </w:numPr>
        <w:kinsoku/>
        <w:wordWrap/>
        <w:overflowPunct/>
        <w:topLinePunct w:val="0"/>
        <w:autoSpaceDE/>
        <w:autoSpaceDN/>
        <w:bidi w:val="0"/>
        <w:spacing w:after="0" w:line="560" w:lineRule="exact"/>
        <w:ind w:firstLine="643" w:firstLineChars="200"/>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（二）项目绩效目标</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本项目总体目标为：通过完成困难及特殊家庭普通高中学生“三免一补”补助发放工作，保障符合条件的困难及特殊家庭普通高中学生正常接受高中教育，减轻困难及特殊家庭普通高中学生上学压力和经济负担，提升我校教育教学质量，学生家长满意度不低于90%。</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根据《自治区财政支出绩效评价管理暂行办法》（新财预〔2018〕189号）等文件精神，结合项目相关信息，将年度目标细化分解，最终确定该项目阶段性目标如下：</w:t>
      </w:r>
      <w: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1.产出指标</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数量指标：“三免一补”补助学生人数不低于156人</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数量指标：三免一补住宿生补助人数不低于86人</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质量指标：“三免一补”补助发放对象准确率达到100%；</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时效指标：“三免一补”补助发放完成及时率达到100%。</w:t>
      </w:r>
      <w: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2.成本指标</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经济成本指标：免学费补助标准不高于1200元/人</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 xml:space="preserve">经济成本指标：免住宿费补助标准不高于600元/人 </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经济成本指标：免课本费补助标准不高于400元/人</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经济成本指标：住宿生伙食补助标准不高于2000元/人</w:t>
      </w:r>
      <w: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3.效益指标</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经济效益指标：减轻困难学生家庭的经济负担。</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社会效益指标：提升学校教育教学质量。</w:t>
      </w:r>
      <w: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4.满意度指标</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满意度指标：学生家长满意度不低于90%。</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二、绩效评价工作开展情况</w:t>
      </w:r>
    </w:p>
    <w:p>
      <w:pPr>
        <w:pStyle w:val="19"/>
        <w:keepNext w:val="0"/>
        <w:keepLines w:val="0"/>
        <w:pageBreakBefore w:val="0"/>
        <w:widowControl w:val="0"/>
        <w:numPr>
          <w:ilvl w:val="0"/>
          <w:numId w:val="0"/>
        </w:numPr>
        <w:kinsoku/>
        <w:wordWrap/>
        <w:overflowPunct/>
        <w:topLinePunct w:val="0"/>
        <w:autoSpaceDE/>
        <w:autoSpaceDN/>
        <w:bidi w:val="0"/>
        <w:spacing w:after="0" w:line="560" w:lineRule="exact"/>
        <w:ind w:firstLine="643" w:firstLineChars="200"/>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（一）绩效评价目的、对象和范围</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我单位根据《自治区财政支出绩效评价管理暂行办法》（新财预〔2018〕189号）文件精神，对特定类-哈密市困难及特殊家庭普通高中学生“三免一补”经费项目绩效目标实现情况进行自评。</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pPr>
        <w:pStyle w:val="19"/>
        <w:keepNext w:val="0"/>
        <w:keepLines w:val="0"/>
        <w:pageBreakBefore w:val="0"/>
        <w:widowControl w:val="0"/>
        <w:numPr>
          <w:ilvl w:val="0"/>
          <w:numId w:val="0"/>
        </w:numPr>
        <w:kinsoku/>
        <w:wordWrap/>
        <w:overflowPunct/>
        <w:topLinePunct w:val="0"/>
        <w:autoSpaceDE/>
        <w:autoSpaceDN/>
        <w:bidi w:val="0"/>
        <w:spacing w:after="0" w:line="560" w:lineRule="exact"/>
        <w:ind w:firstLine="643" w:firstLineChars="200"/>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（二）绩效评价原则、评价指标体系、评价方法、评价标准</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3" w:firstLineChars="200"/>
        <w:jc w:val="both"/>
        <w:textAlignment w:val="top"/>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1.绩效评价原则</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（1）科学公正。绩效评价应当运用科学合理的方法，按照规范的程序，对项目绩效进行客观、公正的反映。</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2）统筹兼顾。单位自评、部门评价和财政评价应职责明确，各有侧重，相互衔接。单位自评应由项目单位负责实施，即“谁支出、谁自评”。部门评价和财政评价应在单位自评的基础上开展，必要时可委托第三方机构实施。</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（3）激励约束。绩效评价结果应与预算安排、政策调整、改进管理实质性挂钩，体现奖优罚劣和激励导向，有效要安排、低效要压减、无效要问责。</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（4）公开透明。绩效评价结果应依法依规公开，并自觉接受社会监督。</w:t>
      </w:r>
      <w: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 xml:space="preserve">  2.评价指标体系</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本项目评价指标体系采用项目绩效自评表与决策、过程自定指标相结合方式，其中项目决策17分，项目过程23分，项目产出22分，项目效益30分，项目满意度8分，详细情况见附件2：</w:t>
      </w:r>
      <w:r>
        <w:cr/>
      </w:r>
      <w:r>
        <w:rPr>
          <w:rFonts w:hint="eastAsia" w:ascii="Times New Roman" w:hAnsi="Times New Roman" w:eastAsia="仿宋_GB2312" w:cs="Times New Roman"/>
          <w:b w:val="0"/>
          <w:bCs w:val="0"/>
          <w:color w:val="auto"/>
          <w:kern w:val="2"/>
          <w:sz w:val="32"/>
          <w:szCs w:val="32"/>
          <w:lang w:val="en-US" w:eastAsia="zh-CN" w:bidi="ar-SA"/>
        </w:rPr>
        <w:t xml:space="preserve">  （1）项目决策</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项目立项：立项依据充分性，权重2分；立项程序规范性，权重2分。</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绩效目标：绩效目标明确性，权重4分；绩效目标合理性，权重4分。</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预算编制：测算标准合理性，权重3分；测算过程细化度，权重2分。</w:t>
      </w:r>
      <w:r>
        <w:cr/>
      </w:r>
      <w:r>
        <w:rPr>
          <w:rFonts w:hint="eastAsia" w:ascii="Times New Roman" w:hAnsi="Times New Roman" w:eastAsia="仿宋_GB2312" w:cs="Times New Roman"/>
          <w:b w:val="0"/>
          <w:bCs w:val="0"/>
          <w:color w:val="auto"/>
          <w:kern w:val="2"/>
          <w:sz w:val="32"/>
          <w:szCs w:val="32"/>
          <w:lang w:val="en-US" w:eastAsia="zh-CN" w:bidi="ar-SA"/>
        </w:rPr>
        <w:t xml:space="preserve">  （2）项目过程</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资金管理：资金到位率，权重6分；预算执行率，权重6分。</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组织实施：资金使用合规性，权重4分；管理制度健全性，权重4分，制度执行有效性，权重3分。</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（3）项目产出</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数量指标：“三免一补”补助学生人数，权重3分；</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数量指标：三免一补住宿生补助人数，权重3分。</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质量指标：“三免一补”补助发放对象准确率，权重4分；</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时效指标：“三免一补”补助发放完成及时率，权重4分。</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成本指标：免学费补助标准，权重2分；</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成本指标：免住宿费补助标准，权重2分；</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成本指标：免课本费补助标准，权重2分；</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成本指标：住宿生伙食补助标准，权重2分。</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（3）效益指标</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经济效益指标：减轻困难学生家庭的经济负担，权重15分；</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社会效益指标：提升学校教育教学质量，权重15分。</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（4）满意度指标</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服务对象满意度指标：学生家长满意度，权重8分。</w:t>
      </w:r>
      <w:r>
        <w:cr/>
      </w:r>
      <w:r>
        <w:rPr>
          <w:rFonts w:hint="eastAsia" w:ascii="Times New Roman" w:hAnsi="Times New Roman" w:eastAsia="仿宋_GB2312" w:cs="Times New Roman"/>
          <w:b w:val="0"/>
          <w:bCs w:val="0"/>
          <w:color w:val="auto"/>
          <w:kern w:val="2"/>
          <w:sz w:val="32"/>
          <w:szCs w:val="32"/>
          <w:lang w:val="en-US" w:eastAsia="zh-CN" w:bidi="ar-SA"/>
        </w:rPr>
        <w:t>3.评价方法</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特定类-哈密市困难及特殊家庭普通高中学生“三免一补”经费项目绩效评价主要通过项目单位自评、主管部门监督、财政部门参评的方式开展绩效评价工作。</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绩效评价的方法主要包括：成本效益分析法、比较法、因素分析法、最低成本法、公众评判法、</w:t>
      </w:r>
      <w:commentRangeStart w:id="0"/>
      <w:r>
        <w:rPr>
          <w:rFonts w:hint="eastAsia" w:ascii="Times New Roman" w:hAnsi="Times New Roman" w:eastAsia="仿宋_GB2312" w:cs="Times New Roman"/>
          <w:b w:val="0"/>
          <w:bCs w:val="0"/>
          <w:color w:val="auto"/>
          <w:kern w:val="2"/>
          <w:sz w:val="32"/>
          <w:szCs w:val="32"/>
          <w:lang w:val="en-US" w:eastAsia="zh-CN" w:bidi="ar-SA"/>
        </w:rPr>
        <w:t>核实法</w:t>
      </w:r>
      <w:commentRangeEnd w:id="0"/>
      <w:r>
        <w:commentReference w:id="0"/>
      </w:r>
      <w:r>
        <w:rPr>
          <w:rFonts w:hint="eastAsia" w:ascii="Times New Roman" w:hAnsi="Times New Roman" w:eastAsia="仿宋_GB2312" w:cs="Times New Roman"/>
          <w:b w:val="0"/>
          <w:bCs w:val="0"/>
          <w:color w:val="auto"/>
          <w:kern w:val="2"/>
          <w:sz w:val="32"/>
          <w:szCs w:val="32"/>
          <w:lang w:val="en-US" w:eastAsia="zh-CN" w:bidi="ar-SA"/>
        </w:rPr>
        <w:t>等。根据评价指标的具体情况，可采用一种或多种方法。</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成本效益分析法。是指将投入与产出、效益进行关联性分析的方法。</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比较法。是指将实施情况与绩效目标、历史情况、不同部门和地区同类支出情况进行比较的方法。</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因素分析法。是指综合分析影响绩效目标实现、实施效果的内外部因素的方法。</w:t>
      </w:r>
    </w:p>
    <w:p>
      <w:pPr>
        <w:keepNext w:val="0"/>
        <w:keepLines w:val="0"/>
        <w:pageBreakBefore w:val="0"/>
        <w:widowControl w:val="0"/>
        <w:numPr>
          <w:ilvl w:val="0"/>
          <w:numId w:val="2"/>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最低成本法。是指在绩效目标确定的前提下，成本最小者为优的方法。</w:t>
      </w:r>
    </w:p>
    <w:p>
      <w:pPr>
        <w:keepNext w:val="0"/>
        <w:keepLines w:val="0"/>
        <w:pageBreakBefore w:val="0"/>
        <w:widowControl w:val="0"/>
        <w:numPr>
          <w:ilvl w:val="0"/>
          <w:numId w:val="2"/>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left="0" w:leftChars="0"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公众评判法。是指通过专家评估、公众问卷及抽样调查等方式进行评判的方法。</w:t>
      </w:r>
      <w:r>
        <w:cr/>
      </w:r>
      <w:r>
        <w:rPr>
          <w:rFonts w:hint="eastAsia" w:ascii="Times New Roman" w:hAnsi="Times New Roman" w:eastAsia="仿宋_GB2312" w:cs="Times New Roman"/>
          <w:b w:val="0"/>
          <w:bCs w:val="0"/>
          <w:color w:val="auto"/>
          <w:kern w:val="2"/>
          <w:sz w:val="32"/>
          <w:szCs w:val="32"/>
          <w:lang w:val="en-US" w:eastAsia="zh-CN" w:bidi="ar-SA"/>
        </w:rPr>
        <w:t xml:space="preserve">    （6）核实法。是收集包括</w:t>
      </w:r>
      <w:commentRangeStart w:id="1"/>
      <w:r>
        <w:rPr>
          <w:rFonts w:hint="eastAsia" w:ascii="Times New Roman" w:hAnsi="Times New Roman" w:eastAsia="仿宋_GB2312" w:cs="Times New Roman"/>
          <w:b w:val="0"/>
          <w:bCs w:val="0"/>
          <w:color w:val="auto"/>
          <w:kern w:val="2"/>
          <w:sz w:val="32"/>
          <w:szCs w:val="32"/>
          <w:lang w:val="en-US" w:eastAsia="zh-CN" w:bidi="ar-SA"/>
        </w:rPr>
        <w:t>书面资料以外</w:t>
      </w:r>
      <w:commentRangeEnd w:id="1"/>
      <w:r>
        <w:commentReference w:id="1"/>
      </w:r>
      <w:r>
        <w:rPr>
          <w:rFonts w:hint="eastAsia" w:ascii="Times New Roman" w:hAnsi="Times New Roman" w:eastAsia="仿宋_GB2312" w:cs="Times New Roman"/>
          <w:b w:val="0"/>
          <w:bCs w:val="0"/>
          <w:color w:val="auto"/>
          <w:kern w:val="2"/>
          <w:sz w:val="32"/>
          <w:szCs w:val="32"/>
          <w:lang w:val="en-US" w:eastAsia="zh-CN" w:bidi="ar-SA"/>
        </w:rPr>
        <w:t>的信息以证实书面资料及其所反映经济活动的真实，合法，合理，有效和正确的方法。</w:t>
      </w:r>
      <w:r>
        <w:cr/>
      </w:r>
      <w:r>
        <w:rPr>
          <w:rFonts w:hint="eastAsia" w:ascii="Times New Roman" w:hAnsi="Times New Roman" w:eastAsia="仿宋_GB2312" w:cs="Times New Roman"/>
          <w:b w:val="0"/>
          <w:bCs w:val="0"/>
          <w:color w:val="auto"/>
          <w:kern w:val="2"/>
          <w:sz w:val="32"/>
          <w:szCs w:val="32"/>
          <w:lang w:val="en-US" w:eastAsia="zh-CN" w:bidi="ar-SA"/>
        </w:rPr>
        <w:t xml:space="preserve">    </w:t>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4.评价标准</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绩效评价标准通常包括计划标准、行业标准、历史标准等，用于对绩效指标完成情况进行比较。</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单位自评采用定量与定性评价相结合的比较法，总分由各项指标得分汇总形成。</w:t>
      </w:r>
    </w:p>
    <w:p>
      <w:pPr>
        <w:pStyle w:val="19"/>
        <w:keepNext w:val="0"/>
        <w:keepLines w:val="0"/>
        <w:pageBreakBefore w:val="0"/>
        <w:widowControl w:val="0"/>
        <w:numPr>
          <w:ilvl w:val="0"/>
          <w:numId w:val="0"/>
        </w:numPr>
        <w:kinsoku/>
        <w:wordWrap/>
        <w:overflowPunct/>
        <w:topLinePunct w:val="0"/>
        <w:autoSpaceDE/>
        <w:autoSpaceDN/>
        <w:bidi w:val="0"/>
        <w:spacing w:after="0" w:line="560" w:lineRule="exact"/>
        <w:ind w:firstLine="643" w:firstLineChars="200"/>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（三）绩效评价工作过程</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3" w:firstLineChars="200"/>
        <w:jc w:val="both"/>
        <w:textAlignment w:val="top"/>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1.前期准备</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1）整理项目全过程资料建档：资金及项目批复文件、绩效目标申报表、可行性研究报告或实施方案、（招标文件）绩效目标过程监控表、验收报告（或决算）、资金支付或会计凭证、满意度调查问卷。作为评价基础资料。</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（2）采取“年初绩效目标预定与实施效果比较法”进行评价，评价指标体系以绩效目标申报指标为依据。</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3" w:firstLineChars="200"/>
        <w:jc w:val="both"/>
        <w:textAlignment w:val="top"/>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2.组织过程</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（1）项目全过程资料档案复核</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spacing w:val="11"/>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采取现场和非现场评价相结合的方式实施评价，核查核实评价基础资料，主要是：相关政策文件、项目实施情况、资金支出</w:t>
      </w:r>
      <w:r>
        <w:rPr>
          <w:rFonts w:hint="eastAsia" w:ascii="Times New Roman" w:hAnsi="Times New Roman" w:eastAsia="仿宋_GB2312" w:cs="Times New Roman"/>
          <w:b w:val="0"/>
          <w:bCs w:val="0"/>
          <w:color w:val="auto"/>
          <w:spacing w:val="11"/>
          <w:kern w:val="2"/>
          <w:sz w:val="32"/>
          <w:szCs w:val="32"/>
          <w:lang w:val="en-US" w:eastAsia="zh-CN" w:bidi="ar-SA"/>
        </w:rPr>
        <w:t>情况、项目完成情况。对缺少的印证资料进行补充，对由资金下发不及时和跨年度等原因导致未完成项目，提供相关说明和批复文件。</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（2）检查内容和过程</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cr/>
      </w:r>
      <w:r>
        <w:rPr>
          <w:rFonts w:hint="eastAsia" w:ascii="Times New Roman" w:hAnsi="Times New Roman" w:eastAsia="仿宋_GB2312" w:cs="Times New Roman"/>
          <w:b w:val="0"/>
          <w:bCs w:val="0"/>
          <w:color w:val="auto"/>
          <w:kern w:val="2"/>
          <w:sz w:val="32"/>
          <w:szCs w:val="32"/>
          <w:lang w:val="en-US" w:eastAsia="zh-CN" w:bidi="ar-SA"/>
        </w:rPr>
        <w:t>发放调查问卷开展学生家长满意度调查工作。</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（3）撰写报告情况</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根据所搜集的印证材料，按绩效评价原理和指标体系进行分析、评价和汇总，撰写绩效自评报告，并在规定时间上报。</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三、综合评价情况及评价结论</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spacing w:val="11"/>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本次项目自评满分100分，自评得分98.72分，自评结果为“优秀”，其中项目决策得分17分，项目过程得分23分，项目产出得分20.26分，项目效益得分30分，项目满意度得分8分。</w:t>
      </w:r>
      <w:r>
        <w:cr/>
      </w:r>
      <w:r>
        <w:rPr>
          <w:rFonts w:hint="eastAsia" w:ascii="Times New Roman" w:hAnsi="Times New Roman" w:eastAsia="仿宋_GB2312" w:cs="Times New Roman"/>
          <w:b w:val="0"/>
          <w:bCs w:val="0"/>
          <w:color w:val="auto"/>
          <w:kern w:val="2"/>
          <w:sz w:val="32"/>
          <w:szCs w:val="32"/>
          <w:lang w:val="en-US" w:eastAsia="zh-CN" w:bidi="ar-SA"/>
        </w:rPr>
        <w:t xml:space="preserve">    综合评价结论：项目决策方面，立法依据充分合理，项目立项符合法律法规、相关政策、发展规划以及部门职责，能用于反映和考核项目立项依据情况。绩效目标明确性达标，依据绩效目标设定的绩效指标清晰、细化、可衡量等，能用以反映和考核项目绩效目标的明细化情况。项目所设定的绩效目标依据充分，能符合客观实际，用以反映和考核项目绩效目标与项目实施的相符情况。预算编制方面，项目预算测算项目支出标准符合相关政策制度或行业、领域规定；测算过程细化清晰。项目过程方面，预算资金足额到位，能用以反映和考核资金落实情况和对项目实施的总体保障程度，项目实施单位的财务和业务管理制度很健全；制度执行有效性较好；项目产出方面：经费使用合规率、补助经费支付及时率、受助学生享受的补助资金都达到了规定的补助标准；项目效益方面，社会效益能达标，有力保障了符合条件的困难及特殊家庭普通高中学生正常接受高中教育，减轻困难及特殊家庭普通高中学生上学压力，提升我校教育教学质量。经济效益</w:t>
      </w:r>
      <w:r>
        <w:rPr>
          <w:rFonts w:hint="eastAsia" w:ascii="Times New Roman" w:hAnsi="Times New Roman" w:eastAsia="仿宋_GB2312" w:cs="Times New Roman"/>
          <w:b w:val="0"/>
          <w:bCs w:val="0"/>
          <w:color w:val="auto"/>
          <w:spacing w:val="11"/>
          <w:kern w:val="2"/>
          <w:sz w:val="32"/>
          <w:szCs w:val="32"/>
          <w:lang w:val="en-US" w:eastAsia="zh-CN" w:bidi="ar-SA"/>
        </w:rPr>
        <w:t>达标，有效减轻了困难家庭的经济负担；项目满意度方面，由满意度调查结果，学生及学生家长对学校的满意程度都在95%以上。</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综合评价结论：项目决策方面，立项合理，依据充分；项目过程方面，项目实施过程规范；项目产出方面，项目资金成本控制在预期范围之内；项目效益方面，绩效目标设置合理，基本实现；项目满意度方面，学生及家长的满意度达到了预期目标。</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黑体" w:hAnsi="黑体" w:eastAsia="黑体" w:cs="黑体"/>
          <w:b w:val="0"/>
          <w:bCs w:val="0"/>
          <w:sz w:val="32"/>
          <w:szCs w:val="32"/>
          <w:lang w:val="en-US" w:eastAsia="zh-CN"/>
        </w:rPr>
        <w:t>四、绩效评价指标分析</w:t>
      </w:r>
      <w:r>
        <w:rPr>
          <w:rFonts w:hint="eastAsia" w:ascii="Times New Roman" w:hAnsi="Times New Roman" w:eastAsia="仿宋_GB2312" w:cs="Times New Roman"/>
          <w:b w:val="0"/>
          <w:bCs w:val="0"/>
          <w:color w:val="auto"/>
          <w:kern w:val="2"/>
          <w:sz w:val="32"/>
          <w:szCs w:val="32"/>
          <w:lang w:val="en-US" w:eastAsia="zh-CN" w:bidi="ar-SA"/>
        </w:rPr>
        <w:t xml:space="preserve"> </w:t>
      </w:r>
    </w:p>
    <w:p>
      <w:pPr>
        <w:pStyle w:val="19"/>
        <w:keepNext w:val="0"/>
        <w:keepLines w:val="0"/>
        <w:pageBreakBefore w:val="0"/>
        <w:widowControl w:val="0"/>
        <w:numPr>
          <w:ilvl w:val="0"/>
          <w:numId w:val="0"/>
        </w:numPr>
        <w:kinsoku/>
        <w:wordWrap/>
        <w:overflowPunct/>
        <w:topLinePunct w:val="0"/>
        <w:autoSpaceDE/>
        <w:autoSpaceDN/>
        <w:bidi w:val="0"/>
        <w:spacing w:after="0" w:line="560" w:lineRule="exact"/>
        <w:ind w:firstLine="643" w:firstLineChars="200"/>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（一）项目决策情况</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3" w:firstLineChars="200"/>
        <w:jc w:val="both"/>
        <w:textAlignment w:val="top"/>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1.项目立项</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（1）立项依据充分性，满分2分，得分2分，得分率100%。</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我单位</w:t>
      </w:r>
      <w:r>
        <w:rPr>
          <w:rFonts w:hint="eastAsia" w:eastAsia="仿宋_GB2312" w:cs="Times New Roman"/>
          <w:b w:val="0"/>
          <w:bCs w:val="0"/>
          <w:color w:val="auto"/>
          <w:kern w:val="2"/>
          <w:sz w:val="32"/>
          <w:szCs w:val="32"/>
          <w:lang w:val="en-US" w:eastAsia="zh-CN" w:bidi="ar-SA"/>
        </w:rPr>
        <w:t>根</w:t>
      </w:r>
      <w:r>
        <w:rPr>
          <w:rFonts w:hint="eastAsia" w:ascii="Times New Roman" w:hAnsi="Times New Roman" w:eastAsia="仿宋_GB2312" w:cs="Times New Roman"/>
          <w:b w:val="0"/>
          <w:bCs w:val="0"/>
          <w:color w:val="auto"/>
          <w:kern w:val="2"/>
          <w:sz w:val="32"/>
          <w:szCs w:val="32"/>
          <w:lang w:val="en-US" w:eastAsia="zh-CN" w:bidi="ar-SA"/>
        </w:rPr>
        <w:t>据</w:t>
      </w:r>
      <w:r>
        <w:rPr>
          <w:rFonts w:hint="eastAsia" w:eastAsia="仿宋_GB2312" w:cs="Times New Roman"/>
          <w:b w:val="0"/>
          <w:bCs w:val="0"/>
          <w:color w:val="auto"/>
          <w:kern w:val="2"/>
          <w:sz w:val="32"/>
          <w:szCs w:val="32"/>
          <w:lang w:val="en-US" w:eastAsia="zh-CN" w:bidi="ar-SA"/>
        </w:rPr>
        <w:t>相关文件</w:t>
      </w:r>
      <w:r>
        <w:rPr>
          <w:rFonts w:hint="eastAsia" w:ascii="Times New Roman" w:hAnsi="Times New Roman" w:eastAsia="仿宋_GB2312" w:cs="Times New Roman"/>
          <w:b w:val="0"/>
          <w:bCs w:val="0"/>
          <w:color w:val="auto"/>
          <w:kern w:val="2"/>
          <w:sz w:val="32"/>
          <w:szCs w:val="32"/>
          <w:lang w:val="en-US" w:eastAsia="zh-CN" w:bidi="ar-SA"/>
        </w:rPr>
        <w:t>要求，申报实施了2024年哈密市困难及特殊家庭普通高中学生“三免一补”经费项目，立项依据充分合理，项目立项符合法律法规、相关政策、发展规划以及部门职责，项目立项符合规定程序，审批文件等材料合规、完整，有完整的评估程序和集体决策。</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（2）立项程序规范性，满分2分，得分2分，得分率100%。</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根据</w:t>
      </w:r>
      <w:r>
        <w:rPr>
          <w:rFonts w:hint="eastAsia" w:eastAsia="仿宋_GB2312" w:cs="Times New Roman"/>
          <w:b w:val="0"/>
          <w:bCs w:val="0"/>
          <w:color w:val="auto"/>
          <w:kern w:val="2"/>
          <w:sz w:val="32"/>
          <w:szCs w:val="32"/>
          <w:lang w:val="en-US" w:eastAsia="zh-CN" w:bidi="ar-SA"/>
        </w:rPr>
        <w:t>相关文件要求，</w:t>
      </w:r>
      <w:r>
        <w:rPr>
          <w:rFonts w:hint="eastAsia" w:ascii="Times New Roman" w:hAnsi="Times New Roman" w:eastAsia="仿宋_GB2312" w:cs="Times New Roman"/>
          <w:b w:val="0"/>
          <w:bCs w:val="0"/>
          <w:color w:val="auto"/>
          <w:kern w:val="2"/>
          <w:sz w:val="32"/>
          <w:szCs w:val="32"/>
          <w:lang w:val="en-US" w:eastAsia="zh-CN" w:bidi="ar-SA"/>
        </w:rPr>
        <w:t>项目立项符合规定程序，审批文件等材料合规、完整，有完整的评估程序和集体决策。</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3" w:firstLineChars="200"/>
        <w:jc w:val="both"/>
        <w:textAlignment w:val="top"/>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2.绩效目标</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（1）绩效目标明确性，满分4分，得分4分，得分率100%。</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我单位绩效目标为：通过完成困难及特殊家庭普通高中学生“三免一补”补助发放工作，保障符合条件的困难及特殊家庭普通高中学生正常接受高中教育，减轻困难及特殊家庭普通高中学生上学压力和经济负担，学生及家长满意度90%以上，提升我校教育教学质量。绩效目标包含产出和效果内容，并通过清晰、可衡量的指标予以体现，符合部门工作任务要求，依据绩效目标设定的绩效指标清晰、细化、可衡量等，能用以反映和考核项目绩效目标的明细化情况。</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（2）绩效目标合理性，满分4分，得分4分，得分率100%。</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我单位绩效目标为：通过完成困难及特殊家庭普通高中学生“三免一补”补助发放工作，保障符合条件的困难及特殊家庭普通高中学生正常接受高中教育，减轻困难及特殊家庭普通高中学生上学压力和经济负担，学生及家长满意度90%以上。项目绩效目标细化分解为具体指标，绩效目标内容与项目相关，产出和效益符合正常业绩水平，资金投入与预算资金相匹配。项目所设定的绩效目标依据充分，能符合客观实际，用以反映和考核项目绩效目标与项目实施的相符情况。</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3" w:firstLineChars="200"/>
        <w:jc w:val="both"/>
        <w:textAlignment w:val="top"/>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3.预算编制</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（1）测算标准合理性，满分3分，得分3分，得分率100%。</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项目依据</w:t>
      </w:r>
      <w:r>
        <w:rPr>
          <w:rFonts w:hint="eastAsia" w:eastAsia="仿宋_GB2312" w:cs="Times New Roman"/>
          <w:b w:val="0"/>
          <w:bCs w:val="0"/>
          <w:color w:val="auto"/>
          <w:kern w:val="2"/>
          <w:sz w:val="32"/>
          <w:szCs w:val="32"/>
          <w:lang w:val="en-US" w:eastAsia="zh-CN" w:bidi="ar-SA"/>
        </w:rPr>
        <w:t>相关文件要求</w:t>
      </w:r>
      <w:r>
        <w:rPr>
          <w:rFonts w:hint="eastAsia" w:ascii="Times New Roman" w:hAnsi="Times New Roman" w:eastAsia="仿宋_GB2312" w:cs="Times New Roman"/>
          <w:b w:val="0"/>
          <w:bCs w:val="0"/>
          <w:color w:val="auto"/>
          <w:kern w:val="2"/>
          <w:sz w:val="32"/>
          <w:szCs w:val="32"/>
          <w:lang w:val="en-US" w:eastAsia="zh-CN" w:bidi="ar-SA"/>
        </w:rPr>
        <w:t>，每人补助学费1200元，住宿费600元，课本费是440元。共计申请资金总计万元，项目预算测算项目支出标准符合相关政策制度或行业、领域规定，测算标准合理。</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（2）测算过程细化度，满分2分，得分2分，得分率100%。</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项目测算依据</w:t>
      </w:r>
      <w:r>
        <w:rPr>
          <w:rFonts w:hint="eastAsia" w:eastAsia="仿宋_GB2312" w:cs="Times New Roman"/>
          <w:b w:val="0"/>
          <w:bCs w:val="0"/>
          <w:color w:val="auto"/>
          <w:kern w:val="2"/>
          <w:sz w:val="32"/>
          <w:szCs w:val="32"/>
          <w:lang w:val="en-US" w:eastAsia="zh-CN" w:bidi="ar-SA"/>
        </w:rPr>
        <w:t>相关文件要求</w:t>
      </w:r>
      <w:r>
        <w:rPr>
          <w:rFonts w:hint="eastAsia" w:ascii="Times New Roman" w:hAnsi="Times New Roman" w:eastAsia="仿宋_GB2312" w:cs="Times New Roman"/>
          <w:b w:val="0"/>
          <w:bCs w:val="0"/>
          <w:color w:val="auto"/>
          <w:kern w:val="2"/>
          <w:sz w:val="32"/>
          <w:szCs w:val="32"/>
          <w:lang w:val="en-US" w:eastAsia="zh-CN" w:bidi="ar-SA"/>
        </w:rPr>
        <w:t>，按照困难家庭学生每人补助学费1200元，住宿费600元，课本费是440元。共计申请资金总计47.62万元。</w:t>
      </w:r>
      <w:r>
        <w:rPr>
          <w:rFonts w:hint="eastAsia" w:ascii="Times New Roman" w:hAnsi="Times New Roman" w:eastAsia="仿宋_GB2312" w:cs="Times New Roman"/>
          <w:b w:val="0"/>
          <w:bCs w:val="0"/>
          <w:color w:val="auto"/>
          <w:kern w:val="2"/>
          <w:sz w:val="32"/>
          <w:szCs w:val="32"/>
          <w:lang w:val="en-US" w:eastAsia="zh-CN" w:bidi="ar-SA"/>
        </w:rPr>
        <w:tab/>
      </w:r>
    </w:p>
    <w:p>
      <w:pPr>
        <w:pStyle w:val="19"/>
        <w:keepNext w:val="0"/>
        <w:keepLines w:val="0"/>
        <w:pageBreakBefore w:val="0"/>
        <w:widowControl w:val="0"/>
        <w:numPr>
          <w:ilvl w:val="0"/>
          <w:numId w:val="0"/>
        </w:numPr>
        <w:kinsoku/>
        <w:wordWrap/>
        <w:overflowPunct/>
        <w:topLinePunct w:val="0"/>
        <w:autoSpaceDE/>
        <w:autoSpaceDN/>
        <w:bidi w:val="0"/>
        <w:spacing w:after="0" w:line="560" w:lineRule="exact"/>
        <w:ind w:firstLine="643" w:firstLineChars="200"/>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（二）项目过程情况</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3" w:firstLineChars="200"/>
        <w:jc w:val="both"/>
        <w:textAlignment w:val="top"/>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1.资金管理</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（1）资金执行率，满分6分，得分6分，得分率100%。</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特定类-哈密市困难及特殊家庭普通高中学生“三免一补”经费年初计划拨付47.62万元，总计拨付资金47.62万元，资金到位率达到100%。</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（2）预算执行率，满分6分，得分6分，得分率100%。</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截至2024年12月31日，项目用于困难及特殊家庭普通高中学生“三免一补”补助发放，总计拨付资金47.62万元，项目资金支付总计47.62万元，资金到执行率100%。</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3" w:firstLineChars="200"/>
        <w:jc w:val="both"/>
        <w:textAlignment w:val="top"/>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2.组织实施</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（1）资金使用合规性，满分4分，得分4分，得分率100%。</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项目资金使用符合政府会计制度的相关规定，各项拨付</w:t>
      </w:r>
      <w:r>
        <w:rPr>
          <w:rFonts w:hint="eastAsia" w:eastAsia="仿宋_GB2312" w:cs="Times New Roman"/>
          <w:b w:val="0"/>
          <w:bCs w:val="0"/>
          <w:color w:val="auto"/>
          <w:kern w:val="2"/>
          <w:sz w:val="32"/>
          <w:szCs w:val="32"/>
          <w:lang w:val="en-US" w:eastAsia="zh-CN" w:bidi="ar-SA"/>
        </w:rPr>
        <w:t>经</w:t>
      </w:r>
      <w:r>
        <w:rPr>
          <w:rFonts w:hint="eastAsia" w:ascii="Times New Roman" w:hAnsi="Times New Roman" w:eastAsia="仿宋_GB2312" w:cs="Times New Roman"/>
          <w:b w:val="0"/>
          <w:bCs w:val="0"/>
          <w:color w:val="auto"/>
          <w:kern w:val="2"/>
          <w:sz w:val="32"/>
          <w:szCs w:val="32"/>
          <w:lang w:val="en-US" w:eastAsia="zh-CN" w:bidi="ar-SA"/>
        </w:rPr>
        <w:t>领导审批，有完整的审批手续，项目支出不存在截留、挤占、挪用、虚列支出等情况，本年度审计、巡视、财政巡察未发现违规问题。</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（2）管理制度健全性，满分4分，得分4分，得分率100%。</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财务制度方面，我单位为保障项目资金合理支出，通过校支委会、校委会多次集体讨论，最终制定《预算管理内部控制制度》等，规定项目支出的合理流程，用以反映和考核财务和业务管理制度对项目顺利实施的保障情况，同时多次召开校委会扩大会议，校主要领导带领大家认真学习《预算管理内部控制制度》等文件和制度，校支委会多次开会补充和完善实际工作中发现现有制度的不足之处，最终使学校的各项制度很健全。</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（3）制度执行有效性，满分3分，得分3分，得分率100%。</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我单位为保障项目资金合理支出，制定《预算管理内部控制制度》，规定项目支出的合理流程，制度执行有效性很好，评价内容主要从项目申报、项目实施、项目结项、项目后续等4个环节展开，结合相关管理规定进行评价，我单位严格按照《预算管理内部控制制度》等相关制度，严格按流程去申报项目、实施、检查、评价等环节，最终证实我单位的制度执行是高效的。</w:t>
      </w:r>
    </w:p>
    <w:p>
      <w:pPr>
        <w:pStyle w:val="19"/>
        <w:keepNext w:val="0"/>
        <w:keepLines w:val="0"/>
        <w:pageBreakBefore w:val="0"/>
        <w:widowControl w:val="0"/>
        <w:numPr>
          <w:ilvl w:val="0"/>
          <w:numId w:val="0"/>
        </w:numPr>
        <w:kinsoku/>
        <w:wordWrap/>
        <w:overflowPunct/>
        <w:topLinePunct w:val="0"/>
        <w:autoSpaceDE/>
        <w:autoSpaceDN/>
        <w:bidi w:val="0"/>
        <w:spacing w:after="0" w:line="560" w:lineRule="exact"/>
        <w:ind w:firstLine="643" w:firstLineChars="200"/>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（三）项目产出情况</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3" w:firstLineChars="200"/>
        <w:jc w:val="both"/>
        <w:textAlignment w:val="top"/>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1.产出数量</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（1）三免一补补助学生人数，满分3分，得分3分，得分率100%。</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绩效目标三免一补补助学生人数不低于154人，最终年度补助总人数为156人，超出了年初目标。</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三免一补住宿生补助人数，满分3分，得分3分，得分率100%。三免一补住宿生补助人数不低于86人，最终年度补助总人数为75人。</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3" w:firstLineChars="200"/>
        <w:jc w:val="both"/>
        <w:textAlignment w:val="top"/>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2.产出质量</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三免一补补助发放对象准确率，满分4分，得分4分，得分率100%。</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经济成本指标免学费补助标准&lt;=1200元/人·学期，免住宿费补助标准&lt;=600元/人·学期，免课本费补助标准&lt;=400元/人·年补助发放标准，为156人发放补助，达到了绩效目标。</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3"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3.产出时效</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三免一补补助发放完成及时率，满分4分，得分4分，得分率100%。</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“三免一补”补助发放完成在项目执行期间内，“三免一补”补助发放完成及时率达到100%，达到了绩效目标。</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3" w:firstLineChars="200"/>
        <w:jc w:val="both"/>
        <w:textAlignment w:val="top"/>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4.产出成本</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（1）免学费补助标准，满分2分，得分2分，得分率100%。</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经济成本指标：免学费补助标准&lt;=1200元/人·学期，免住宿费补助标准&lt;=600元/人·学期，免课本费补助标准&lt;=400元/人·年，补助发放符合标准，达到了绩效目标。</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64" w:firstLineChars="200"/>
        <w:jc w:val="both"/>
        <w:textAlignment w:val="top"/>
        <w:outlineLvl w:val="9"/>
        <w:rPr>
          <w:rFonts w:hint="eastAsia" w:ascii="Times New Roman" w:hAnsi="Times New Roman" w:eastAsia="仿宋_GB2312" w:cs="Times New Roman"/>
          <w:b w:val="0"/>
          <w:bCs w:val="0"/>
          <w:color w:val="auto"/>
          <w:spacing w:val="6"/>
          <w:kern w:val="2"/>
          <w:sz w:val="32"/>
          <w:szCs w:val="32"/>
          <w:lang w:val="en-US" w:eastAsia="zh-CN" w:bidi="ar-SA"/>
        </w:rPr>
      </w:pPr>
      <w:r>
        <w:rPr>
          <w:rFonts w:hint="eastAsia" w:ascii="Times New Roman" w:hAnsi="Times New Roman" w:eastAsia="仿宋_GB2312" w:cs="Times New Roman"/>
          <w:b w:val="0"/>
          <w:bCs w:val="0"/>
          <w:color w:val="auto"/>
          <w:spacing w:val="6"/>
          <w:kern w:val="2"/>
          <w:sz w:val="32"/>
          <w:szCs w:val="32"/>
          <w:lang w:val="en-US" w:eastAsia="zh-CN" w:bidi="ar-SA"/>
        </w:rPr>
        <w:t>（2）免学</w:t>
      </w:r>
      <w:r>
        <w:rPr>
          <w:rFonts w:hint="eastAsia" w:eastAsia="仿宋_GB2312" w:cs="Times New Roman"/>
          <w:b w:val="0"/>
          <w:bCs w:val="0"/>
          <w:color w:val="auto"/>
          <w:spacing w:val="6"/>
          <w:kern w:val="2"/>
          <w:sz w:val="32"/>
          <w:szCs w:val="32"/>
          <w:lang w:val="en-US" w:eastAsia="zh-CN" w:bidi="ar-SA"/>
        </w:rPr>
        <w:t>生</w:t>
      </w:r>
      <w:r>
        <w:rPr>
          <w:rFonts w:hint="eastAsia" w:ascii="Times New Roman" w:hAnsi="Times New Roman" w:eastAsia="仿宋_GB2312" w:cs="Times New Roman"/>
          <w:b w:val="0"/>
          <w:bCs w:val="0"/>
          <w:color w:val="auto"/>
          <w:spacing w:val="6"/>
          <w:kern w:val="2"/>
          <w:sz w:val="32"/>
          <w:szCs w:val="32"/>
          <w:lang w:val="en-US" w:eastAsia="zh-CN" w:bidi="ar-SA"/>
        </w:rPr>
        <w:t>住宿费补助标准，满分2分，得分2分，得分率100%。</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经济成本指标：免学费补助标准&lt;=1200元/人·学期，免住宿费补助标准&lt;=600元/人·学期，免课本费补助标准&lt;=400元/人·年，补助发放符合标准，达到了绩效目标。</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（3）免课本费补助标准，满分2分，得分2分，得分率100%。</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经济成本指标：免学费补助标准&lt;=1200元/人·学期，免住宿费补助标准&lt;=600元/人·学期，免课本费补助标准&lt;=400元/人·年，补助发放符合标准，达到了绩效目标。</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（4）住宿生伙食补助标准，满分2分，得分2分，得分率100%。</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经济成本指标：免学费补助标准&lt;=1200元/人·学期，免住宿费补助标准&lt;=600元/人·学期，免课本费补助标准&lt;=400元/人·年，住宿生伙食补助标准&lt;=2000元/人·学期，补助发放符合标准，达到了绩效目标。</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项目成本情况</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3" w:firstLineChars="200"/>
        <w:jc w:val="both"/>
        <w:textAlignment w:val="top"/>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1.社会效益</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（1）提升学校教育教学质量，满分15分，得分15分，得分率100%。</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提升学校教育教学质量，学校高考总上线率达到100%，2024届高考本科上线率达到61.7%。减轻学生家庭经济负担，由问卷调查表反馈的信息，减轻学生家庭经济负担效果显著，达到了绩效目标。</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84" w:firstLineChars="200"/>
        <w:jc w:val="both"/>
        <w:textAlignment w:val="top"/>
        <w:outlineLvl w:val="9"/>
        <w:rPr>
          <w:rFonts w:hint="eastAsia" w:ascii="Times New Roman" w:hAnsi="Times New Roman" w:eastAsia="仿宋_GB2312" w:cs="Times New Roman"/>
          <w:b w:val="0"/>
          <w:bCs w:val="0"/>
          <w:color w:val="auto"/>
          <w:spacing w:val="11"/>
          <w:kern w:val="2"/>
          <w:sz w:val="32"/>
          <w:szCs w:val="32"/>
          <w:lang w:val="en-US" w:eastAsia="zh-CN" w:bidi="ar-SA"/>
        </w:rPr>
      </w:pPr>
      <w:r>
        <w:rPr>
          <w:rFonts w:hint="eastAsia" w:ascii="Times New Roman" w:hAnsi="Times New Roman" w:eastAsia="仿宋_GB2312" w:cs="Times New Roman"/>
          <w:b w:val="0"/>
          <w:bCs w:val="0"/>
          <w:color w:val="auto"/>
          <w:spacing w:val="11"/>
          <w:kern w:val="2"/>
          <w:sz w:val="32"/>
          <w:szCs w:val="32"/>
          <w:lang w:val="en-US" w:eastAsia="zh-CN" w:bidi="ar-SA"/>
        </w:rPr>
        <w:t>减轻学生家庭经济负担，满分15分，得分15分，得分率100%。</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减轻学生家庭经济负担，由问卷调查表反馈的信息，减轻学生家庭经济负担效果显著，达到了绩效目标。</w:t>
      </w:r>
    </w:p>
    <w:p>
      <w:pPr>
        <w:pStyle w:val="19"/>
        <w:keepNext w:val="0"/>
        <w:keepLines w:val="0"/>
        <w:pageBreakBefore w:val="0"/>
        <w:widowControl w:val="0"/>
        <w:numPr>
          <w:ilvl w:val="0"/>
          <w:numId w:val="0"/>
        </w:numPr>
        <w:kinsoku/>
        <w:wordWrap/>
        <w:overflowPunct/>
        <w:topLinePunct w:val="0"/>
        <w:autoSpaceDE/>
        <w:autoSpaceDN/>
        <w:bidi w:val="0"/>
        <w:spacing w:after="0" w:line="560" w:lineRule="exact"/>
        <w:ind w:firstLine="643" w:firstLineChars="200"/>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（五）项目效益情况</w:t>
      </w:r>
    </w:p>
    <w:p>
      <w:pPr>
        <w:pStyle w:val="19"/>
        <w:keepNext w:val="0"/>
        <w:keepLines w:val="0"/>
        <w:pageBreakBefore w:val="0"/>
        <w:widowControl w:val="0"/>
        <w:numPr>
          <w:ilvl w:val="0"/>
          <w:numId w:val="0"/>
        </w:numPr>
        <w:kinsoku/>
        <w:wordWrap/>
        <w:overflowPunct/>
        <w:topLinePunct w:val="0"/>
        <w:autoSpaceDE/>
        <w:autoSpaceDN/>
        <w:bidi w:val="0"/>
        <w:spacing w:after="0" w:line="560" w:lineRule="exact"/>
        <w:ind w:firstLine="643" w:firstLineChars="200"/>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（六）满意度情况</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学生家长满意率，满分8分，得分8分，得分率100%。</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学生及家长满意率：学生家长满意度≥95%，由问卷调查表反馈的信息学生及家长满意率学生及家长满意度≥100%，达到了绩效目标。</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五、主要经验及做法、存在的问题及原因分析</w:t>
      </w:r>
    </w:p>
    <w:p>
      <w:pPr>
        <w:pStyle w:val="19"/>
        <w:keepNext w:val="0"/>
        <w:keepLines w:val="0"/>
        <w:pageBreakBefore w:val="0"/>
        <w:widowControl w:val="0"/>
        <w:numPr>
          <w:ilvl w:val="0"/>
          <w:numId w:val="0"/>
        </w:numPr>
        <w:kinsoku/>
        <w:wordWrap/>
        <w:overflowPunct/>
        <w:topLinePunct w:val="0"/>
        <w:autoSpaceDE/>
        <w:autoSpaceDN/>
        <w:bidi w:val="0"/>
        <w:spacing w:after="0" w:line="560" w:lineRule="exact"/>
        <w:ind w:firstLine="643" w:firstLineChars="200"/>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（一）主要经验及做法</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项目经费从立项审批到实施完成流程规范，提高了项目完成的效率；学校领导及早谋划，教务处工作人员认真筛选符合条件的贫困学生，学校、家长广泛参与，形成了良好的监督氛围，提高了资金使用的透明度和效率。</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3"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楷体_GB2312" w:hAnsi="楷体_GB2312" w:eastAsia="楷体_GB2312" w:cs="楷体_GB2312"/>
          <w:b/>
          <w:bCs/>
          <w:kern w:val="2"/>
          <w:sz w:val="32"/>
          <w:szCs w:val="32"/>
          <w:highlight w:val="none"/>
          <w:lang w:val="en-US" w:eastAsia="zh-CN" w:bidi="ar-SA"/>
        </w:rPr>
        <w:t>（二）存在问题及原因分析</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部分高中学生除“三免一补”外，还需要其他资助；配套资金不足，未能惠及更多贫困学生，影响政策均衡实施。</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六、有关建议</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根据地区经济状况和学生需求，合理调整资金分配，根据学生需求，提供更多的资助方式，提高学校财务管理水平，确保资金使用规范，提供更多配套资源，确保政策均衡实施。</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七、其他需要说明的问题</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无</w:t>
      </w:r>
    </w:p>
    <w:sectPr>
      <w:headerReference r:id="rId5" w:type="default"/>
      <w:footerReference r:id="rId6" w:type="default"/>
      <w:pgSz w:w="11906" w:h="16838"/>
      <w:pgMar w:top="2098" w:right="1531" w:bottom="1984" w:left="1531"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错敏词信息检测" w:date="2025-11-08T13:27:16Z" w:initials="UC">
    <w:p w14:paraId="38EF3787">
      <w:r>
        <w:rPr>
          <w:color w:val="FF0000"/>
        </w:rPr>
        <w:t>错敏词:</w:t>
      </w:r>
      <w:r>
        <w:t>核实法</w:t>
      </w:r>
    </w:p>
    <w:p w14:paraId="22263631">
      <w:r>
        <w:rPr>
          <w:color w:val="FF0000"/>
        </w:rPr>
        <w:t>推荐修改:</w:t>
      </w:r>
      <w:r>
        <w:t>何实法</w:t>
      </w:r>
    </w:p>
    <w:p w14:paraId="06593A86">
      <w:r>
        <w:rPr>
          <w:color w:val="FF0000"/>
        </w:rPr>
        <w:t>问题类型:</w:t>
      </w:r>
      <w:r>
        <w:t>错字/别字</w:t>
      </w:r>
    </w:p>
    <w:p w14:paraId="301726F5">
      <w:r>
        <w:rPr>
          <w:color w:val="FF0000"/>
        </w:rPr>
        <w:t>严重程度:</w:t>
      </w:r>
      <w:r>
        <w:t>轻微</w:t>
      </w:r>
    </w:p>
  </w:comment>
  <w:comment w:id="1" w:author="错敏词信息检测" w:date="2025-11-08T13:27:16Z" w:initials="UC">
    <w:p w14:paraId="17B12E44">
      <w:r>
        <w:rPr>
          <w:color w:val="FF0000"/>
        </w:rPr>
        <w:t>错敏词:</w:t>
      </w:r>
      <w:r>
        <w:t>书面资料及以外</w:t>
      </w:r>
    </w:p>
    <w:p w14:paraId="3BF95D81">
      <w:r>
        <w:rPr>
          <w:color w:val="FF0000"/>
        </w:rPr>
        <w:t>推荐修改:</w:t>
      </w:r>
      <w:r>
        <w:t>书面资料以外</w:t>
      </w:r>
    </w:p>
    <w:p w14:paraId="15E92E48">
      <w:r>
        <w:rPr>
          <w:color w:val="FF0000"/>
        </w:rPr>
        <w:t>问题类型:</w:t>
      </w:r>
      <w:r>
        <w:t>多字</w:t>
      </w:r>
    </w:p>
    <w:p w14:paraId="26772C4E">
      <w:r>
        <w:rPr>
          <w:color w:val="FF0000"/>
        </w:rPr>
        <w:t>严重程度:</w:t>
      </w:r>
      <w:r>
        <w:t>轻微</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01726F5" w15:done="0"/>
  <w15:commentEx w15:paraId="26772C4E"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auto"/>
    <w:pitch w:val="default"/>
    <w:sig w:usb0="E00002FF" w:usb1="400004FF"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2000000000000000000"/>
    <w:charset w:val="86"/>
    <w:family w:val="auto"/>
    <w:pitch w:val="default"/>
    <w:sig w:usb0="00000000" w:usb1="00000000" w:usb2="00082016" w:usb3="00000000" w:csb0="0004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21"/>
          <w:jc w:val="center"/>
        </w:pPr>
        <w:r>
          <w:fldChar w:fldCharType="begin"/>
        </w:r>
        <w:r>
          <w:instrText xml:space="preserve">PAGE   \* MERGEFORMAT</w:instrText>
        </w:r>
        <w:r>
          <w:fldChar w:fldCharType="separate"/>
        </w:r>
        <w:r>
          <w:rPr>
            <w:lang w:val="zh-CN"/>
          </w:rPr>
          <w:t>1</w:t>
        </w:r>
        <w:r>
          <w:fldChar w:fldCharType="end"/>
        </w:r>
      </w:p>
    </w:sdtContent>
  </w:sdt>
  <w:p>
    <w:pPr>
      <w:pStyle w:val="2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4"/>
      <w:numFmt w:val="decimal"/>
      <w:suff w:val="nothing"/>
      <w:lvlText w:val="（%1）"/>
      <w:lvlJc w:val="left"/>
    </w:lvl>
  </w:abstractNum>
  <w:abstractNum w:abstractNumId="1">
    <w:nsid w:val="0053208E"/>
    <w:multiLevelType w:val="singleLevel"/>
    <w:tmpl w:val="0053208E"/>
    <w:lvl w:ilvl="0" w:tentative="0">
      <w:start w:val="1"/>
      <w:numFmt w:val="decimal"/>
      <w:pStyle w:val="6"/>
      <w:lvlText w:val="%1."/>
      <w:lvlJc w:val="left"/>
      <w:pPr>
        <w:tabs>
          <w:tab w:val="left" w:pos="2040"/>
        </w:tabs>
        <w:ind w:left="2040" w:hanging="36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错敏词信息检测">
    <w15:presenceInfo w15:providerId="None" w15:userId="错敏词信息检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F704EC"/>
    <w:rsid w:val="2B4C5398"/>
    <w:rsid w:val="2F637A63"/>
    <w:rsid w:val="3989161B"/>
    <w:rsid w:val="5A854356"/>
    <w:rsid w:val="71757E19"/>
    <w:rsid w:val="7936676B"/>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qFormat="1" w:uiPriority="99"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qFormat="1"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7">
    <w:name w:val="heading 1"/>
    <w:basedOn w:val="1"/>
    <w:next w:val="1"/>
    <w:link w:val="3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8">
    <w:name w:val="heading 2"/>
    <w:basedOn w:val="1"/>
    <w:next w:val="1"/>
    <w:link w:val="3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9">
    <w:name w:val="heading 3"/>
    <w:basedOn w:val="1"/>
    <w:next w:val="1"/>
    <w:link w:val="3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10">
    <w:name w:val="heading 4"/>
    <w:basedOn w:val="1"/>
    <w:next w:val="1"/>
    <w:link w:val="3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11">
    <w:name w:val="heading 5"/>
    <w:basedOn w:val="1"/>
    <w:next w:val="1"/>
    <w:link w:val="3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12">
    <w:name w:val="heading 6"/>
    <w:basedOn w:val="1"/>
    <w:next w:val="1"/>
    <w:link w:val="3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13">
    <w:name w:val="heading 7"/>
    <w:basedOn w:val="1"/>
    <w:next w:val="1"/>
    <w:link w:val="3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4">
    <w:name w:val="heading 8"/>
    <w:basedOn w:val="1"/>
    <w:next w:val="1"/>
    <w:link w:val="3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5">
    <w:name w:val="heading 9"/>
    <w:basedOn w:val="1"/>
    <w:next w:val="1"/>
    <w:link w:val="3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5"/>
    <w:qFormat/>
    <w:uiPriority w:val="0"/>
    <w:pPr>
      <w:widowControl w:val="0"/>
      <w:ind w:left="420" w:leftChars="200" w:firstLine="420" w:firstLineChars="200"/>
      <w:jc w:val="both"/>
    </w:pPr>
    <w:rPr>
      <w:rFonts w:ascii="Calibri" w:hAnsi="Calibri" w:eastAsia="宋体" w:cs="Times New Roman"/>
      <w:kern w:val="2"/>
      <w:sz w:val="21"/>
      <w:szCs w:val="24"/>
      <w:lang w:val="en-US" w:eastAsia="zh-CN" w:bidi="ar-SA"/>
    </w:rPr>
  </w:style>
  <w:style w:type="paragraph" w:styleId="3">
    <w:name w:val="Body Text Indent"/>
    <w:basedOn w:val="1"/>
    <w:next w:val="4"/>
    <w:qFormat/>
    <w:uiPriority w:val="0"/>
    <w:pPr>
      <w:spacing w:after="120"/>
      <w:ind w:left="420" w:leftChars="200"/>
    </w:pPr>
  </w:style>
  <w:style w:type="paragraph" w:styleId="4">
    <w:name w:val="envelope return"/>
    <w:basedOn w:val="1"/>
    <w:unhideWhenUsed/>
    <w:qFormat/>
    <w:uiPriority w:val="99"/>
    <w:pPr>
      <w:snapToGrid w:val="0"/>
    </w:pPr>
    <w:rPr>
      <w:rFonts w:ascii="Arial" w:hAnsi="Arial"/>
    </w:rPr>
  </w:style>
  <w:style w:type="paragraph" w:styleId="5">
    <w:name w:val="Plain Text"/>
    <w:basedOn w:val="1"/>
    <w:next w:val="6"/>
    <w:qFormat/>
    <w:uiPriority w:val="99"/>
    <w:pPr>
      <w:widowControl w:val="0"/>
      <w:jc w:val="both"/>
    </w:pPr>
    <w:rPr>
      <w:rFonts w:ascii="宋体" w:hAnsi="Courier New" w:cs="Courier New"/>
      <w:kern w:val="2"/>
      <w:sz w:val="21"/>
      <w:szCs w:val="21"/>
      <w:lang w:eastAsia="zh-CN"/>
    </w:rPr>
  </w:style>
  <w:style w:type="paragraph" w:styleId="6">
    <w:name w:val="List Number 5"/>
    <w:basedOn w:val="1"/>
    <w:semiHidden/>
    <w:unhideWhenUsed/>
    <w:qFormat/>
    <w:uiPriority w:val="99"/>
    <w:pPr>
      <w:numPr>
        <w:ilvl w:val="0"/>
        <w:numId w:val="1"/>
      </w:numPr>
    </w:pPr>
  </w:style>
  <w:style w:type="paragraph" w:styleId="16">
    <w:name w:val="Document Map"/>
    <w:basedOn w:val="1"/>
    <w:next w:val="17"/>
    <w:semiHidden/>
    <w:qFormat/>
    <w:uiPriority w:val="0"/>
    <w:pPr>
      <w:shd w:val="clear" w:color="auto" w:fill="000080"/>
    </w:pPr>
  </w:style>
  <w:style w:type="paragraph" w:styleId="17">
    <w:name w:val="Body Text"/>
    <w:basedOn w:val="1"/>
    <w:next w:val="18"/>
    <w:qFormat/>
    <w:uiPriority w:val="0"/>
    <w:pPr>
      <w:spacing w:after="120" w:afterLines="0" w:afterAutospacing="0"/>
    </w:pPr>
    <w:rPr>
      <w:rFonts w:ascii="Times New Roman" w:hAnsi="Times New Roman" w:cs="仿宋_GB2312"/>
    </w:rPr>
  </w:style>
  <w:style w:type="paragraph" w:styleId="18">
    <w:name w:val="Body Text First Indent"/>
    <w:basedOn w:val="17"/>
    <w:qFormat/>
    <w:uiPriority w:val="0"/>
    <w:pPr>
      <w:ind w:firstLine="420" w:firstLineChars="100"/>
    </w:pPr>
  </w:style>
  <w:style w:type="paragraph" w:styleId="19">
    <w:name w:val="Body Text Indent 2"/>
    <w:basedOn w:val="1"/>
    <w:qFormat/>
    <w:uiPriority w:val="0"/>
    <w:pPr>
      <w:spacing w:after="120" w:line="480" w:lineRule="auto"/>
      <w:ind w:left="420" w:leftChars="200"/>
    </w:pPr>
    <w:rPr>
      <w:szCs w:val="20"/>
    </w:rPr>
  </w:style>
  <w:style w:type="paragraph" w:styleId="20">
    <w:name w:val="Balloon Text"/>
    <w:basedOn w:val="1"/>
    <w:link w:val="55"/>
    <w:semiHidden/>
    <w:unhideWhenUsed/>
    <w:qFormat/>
    <w:uiPriority w:val="99"/>
    <w:rPr>
      <w:sz w:val="18"/>
      <w:szCs w:val="18"/>
    </w:rPr>
  </w:style>
  <w:style w:type="paragraph" w:styleId="21">
    <w:name w:val="footer"/>
    <w:basedOn w:val="1"/>
    <w:link w:val="54"/>
    <w:unhideWhenUsed/>
    <w:qFormat/>
    <w:uiPriority w:val="99"/>
    <w:pPr>
      <w:tabs>
        <w:tab w:val="center" w:pos="4153"/>
        <w:tab w:val="right" w:pos="8306"/>
      </w:tabs>
      <w:snapToGrid w:val="0"/>
      <w:jc w:val="left"/>
    </w:pPr>
    <w:rPr>
      <w:rFonts w:ascii="Calibri" w:hAnsi="Calibri"/>
      <w:sz w:val="18"/>
      <w:szCs w:val="18"/>
    </w:rPr>
  </w:style>
  <w:style w:type="paragraph" w:styleId="22">
    <w:name w:val="header"/>
    <w:basedOn w:val="1"/>
    <w:link w:val="5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23">
    <w:name w:val="Subtitle"/>
    <w:basedOn w:val="1"/>
    <w:next w:val="1"/>
    <w:link w:val="40"/>
    <w:qFormat/>
    <w:uiPriority w:val="11"/>
    <w:pPr>
      <w:widowControl/>
      <w:spacing w:after="60"/>
      <w:jc w:val="center"/>
      <w:outlineLvl w:val="1"/>
    </w:pPr>
    <w:rPr>
      <w:rFonts w:asciiTheme="majorHAnsi" w:hAnsiTheme="majorHAnsi" w:eastAsiaTheme="majorEastAsia"/>
      <w:kern w:val="0"/>
      <w:sz w:val="24"/>
    </w:rPr>
  </w:style>
  <w:style w:type="paragraph" w:styleId="24">
    <w:name w:val="Title"/>
    <w:basedOn w:val="1"/>
    <w:next w:val="1"/>
    <w:link w:val="39"/>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26">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8">
    <w:name w:val="Strong"/>
    <w:basedOn w:val="27"/>
    <w:qFormat/>
    <w:uiPriority w:val="0"/>
    <w:rPr>
      <w:b/>
      <w:bCs/>
    </w:rPr>
  </w:style>
  <w:style w:type="character" w:styleId="29">
    <w:name w:val="Emphasis"/>
    <w:basedOn w:val="27"/>
    <w:qFormat/>
    <w:uiPriority w:val="20"/>
    <w:rPr>
      <w:rFonts w:asciiTheme="minorHAnsi" w:hAnsiTheme="minorHAnsi"/>
      <w:b/>
      <w:i/>
      <w:iCs/>
    </w:rPr>
  </w:style>
  <w:style w:type="character" w:customStyle="1" w:styleId="30">
    <w:name w:val="标题 1 字符"/>
    <w:basedOn w:val="27"/>
    <w:link w:val="7"/>
    <w:qFormat/>
    <w:uiPriority w:val="9"/>
    <w:rPr>
      <w:rFonts w:asciiTheme="majorHAnsi" w:hAnsiTheme="majorHAnsi" w:eastAsiaTheme="majorEastAsia"/>
      <w:b/>
      <w:bCs/>
      <w:kern w:val="32"/>
      <w:sz w:val="32"/>
      <w:szCs w:val="32"/>
    </w:rPr>
  </w:style>
  <w:style w:type="character" w:customStyle="1" w:styleId="31">
    <w:name w:val="标题 2 字符"/>
    <w:basedOn w:val="27"/>
    <w:link w:val="8"/>
    <w:semiHidden/>
    <w:qFormat/>
    <w:uiPriority w:val="9"/>
    <w:rPr>
      <w:rFonts w:asciiTheme="majorHAnsi" w:hAnsiTheme="majorHAnsi" w:eastAsiaTheme="majorEastAsia"/>
      <w:b/>
      <w:bCs/>
      <w:i/>
      <w:iCs/>
      <w:sz w:val="28"/>
      <w:szCs w:val="28"/>
    </w:rPr>
  </w:style>
  <w:style w:type="character" w:customStyle="1" w:styleId="32">
    <w:name w:val="标题 3 字符"/>
    <w:basedOn w:val="27"/>
    <w:link w:val="9"/>
    <w:semiHidden/>
    <w:qFormat/>
    <w:uiPriority w:val="9"/>
    <w:rPr>
      <w:rFonts w:asciiTheme="majorHAnsi" w:hAnsiTheme="majorHAnsi" w:eastAsiaTheme="majorEastAsia"/>
      <w:b/>
      <w:bCs/>
      <w:sz w:val="26"/>
      <w:szCs w:val="26"/>
    </w:rPr>
  </w:style>
  <w:style w:type="character" w:customStyle="1" w:styleId="33">
    <w:name w:val="标题 4 字符"/>
    <w:basedOn w:val="27"/>
    <w:link w:val="10"/>
    <w:semiHidden/>
    <w:qFormat/>
    <w:uiPriority w:val="9"/>
    <w:rPr>
      <w:b/>
      <w:bCs/>
      <w:sz w:val="28"/>
      <w:szCs w:val="28"/>
    </w:rPr>
  </w:style>
  <w:style w:type="character" w:customStyle="1" w:styleId="34">
    <w:name w:val="标题 5 字符"/>
    <w:basedOn w:val="27"/>
    <w:link w:val="11"/>
    <w:semiHidden/>
    <w:qFormat/>
    <w:uiPriority w:val="9"/>
    <w:rPr>
      <w:b/>
      <w:bCs/>
      <w:i/>
      <w:iCs/>
      <w:sz w:val="26"/>
      <w:szCs w:val="26"/>
    </w:rPr>
  </w:style>
  <w:style w:type="character" w:customStyle="1" w:styleId="35">
    <w:name w:val="标题 6 字符"/>
    <w:basedOn w:val="27"/>
    <w:link w:val="12"/>
    <w:semiHidden/>
    <w:qFormat/>
    <w:uiPriority w:val="9"/>
    <w:rPr>
      <w:b/>
      <w:bCs/>
    </w:rPr>
  </w:style>
  <w:style w:type="character" w:customStyle="1" w:styleId="36">
    <w:name w:val="标题 7 字符"/>
    <w:basedOn w:val="27"/>
    <w:link w:val="13"/>
    <w:semiHidden/>
    <w:qFormat/>
    <w:uiPriority w:val="9"/>
    <w:rPr>
      <w:sz w:val="24"/>
      <w:szCs w:val="24"/>
    </w:rPr>
  </w:style>
  <w:style w:type="character" w:customStyle="1" w:styleId="37">
    <w:name w:val="标题 8 字符"/>
    <w:basedOn w:val="27"/>
    <w:link w:val="14"/>
    <w:semiHidden/>
    <w:qFormat/>
    <w:uiPriority w:val="9"/>
    <w:rPr>
      <w:i/>
      <w:iCs/>
      <w:sz w:val="24"/>
      <w:szCs w:val="24"/>
    </w:rPr>
  </w:style>
  <w:style w:type="character" w:customStyle="1" w:styleId="38">
    <w:name w:val="标题 9 字符"/>
    <w:basedOn w:val="27"/>
    <w:link w:val="15"/>
    <w:semiHidden/>
    <w:qFormat/>
    <w:uiPriority w:val="9"/>
    <w:rPr>
      <w:rFonts w:asciiTheme="majorHAnsi" w:hAnsiTheme="majorHAnsi" w:eastAsiaTheme="majorEastAsia"/>
    </w:rPr>
  </w:style>
  <w:style w:type="character" w:customStyle="1" w:styleId="39">
    <w:name w:val="标题 字符"/>
    <w:basedOn w:val="27"/>
    <w:link w:val="24"/>
    <w:qFormat/>
    <w:uiPriority w:val="10"/>
    <w:rPr>
      <w:rFonts w:asciiTheme="majorHAnsi" w:hAnsiTheme="majorHAnsi" w:eastAsiaTheme="majorEastAsia"/>
      <w:b/>
      <w:bCs/>
      <w:kern w:val="28"/>
      <w:sz w:val="32"/>
      <w:szCs w:val="32"/>
    </w:rPr>
  </w:style>
  <w:style w:type="character" w:customStyle="1" w:styleId="40">
    <w:name w:val="副标题 字符"/>
    <w:basedOn w:val="27"/>
    <w:link w:val="23"/>
    <w:qFormat/>
    <w:uiPriority w:val="11"/>
    <w:rPr>
      <w:rFonts w:asciiTheme="majorHAnsi" w:hAnsiTheme="majorHAnsi" w:eastAsiaTheme="majorEastAsia"/>
      <w:sz w:val="24"/>
      <w:szCs w:val="24"/>
    </w:rPr>
  </w:style>
  <w:style w:type="paragraph" w:styleId="4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4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43">
    <w:name w:val="Quote"/>
    <w:basedOn w:val="1"/>
    <w:next w:val="1"/>
    <w:link w:val="44"/>
    <w:qFormat/>
    <w:uiPriority w:val="29"/>
    <w:pPr>
      <w:widowControl/>
      <w:jc w:val="left"/>
    </w:pPr>
    <w:rPr>
      <w:rFonts w:asciiTheme="minorHAnsi" w:hAnsiTheme="minorHAnsi" w:eastAsiaTheme="minorEastAsia"/>
      <w:i/>
      <w:kern w:val="0"/>
      <w:sz w:val="24"/>
    </w:rPr>
  </w:style>
  <w:style w:type="character" w:customStyle="1" w:styleId="44">
    <w:name w:val="引用 字符"/>
    <w:basedOn w:val="27"/>
    <w:link w:val="43"/>
    <w:qFormat/>
    <w:uiPriority w:val="29"/>
    <w:rPr>
      <w:i/>
      <w:sz w:val="24"/>
      <w:szCs w:val="24"/>
    </w:rPr>
  </w:style>
  <w:style w:type="paragraph" w:styleId="45">
    <w:name w:val="Intense Quote"/>
    <w:basedOn w:val="1"/>
    <w:next w:val="1"/>
    <w:link w:val="46"/>
    <w:qFormat/>
    <w:uiPriority w:val="30"/>
    <w:pPr>
      <w:widowControl/>
      <w:ind w:left="720" w:right="720"/>
      <w:jc w:val="left"/>
    </w:pPr>
    <w:rPr>
      <w:rFonts w:asciiTheme="minorHAnsi" w:hAnsiTheme="minorHAnsi" w:eastAsiaTheme="minorEastAsia"/>
      <w:b/>
      <w:i/>
      <w:kern w:val="0"/>
      <w:sz w:val="24"/>
      <w:szCs w:val="22"/>
    </w:rPr>
  </w:style>
  <w:style w:type="character" w:customStyle="1" w:styleId="46">
    <w:name w:val="明显引用 字符"/>
    <w:basedOn w:val="27"/>
    <w:link w:val="45"/>
    <w:qFormat/>
    <w:uiPriority w:val="30"/>
    <w:rPr>
      <w:b/>
      <w:i/>
      <w:sz w:val="24"/>
    </w:rPr>
  </w:style>
  <w:style w:type="character" w:customStyle="1" w:styleId="4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8">
    <w:name w:val="明显强调1"/>
    <w:basedOn w:val="27"/>
    <w:qFormat/>
    <w:uiPriority w:val="21"/>
    <w:rPr>
      <w:b/>
      <w:i/>
      <w:sz w:val="24"/>
      <w:szCs w:val="24"/>
      <w:u w:val="single"/>
    </w:rPr>
  </w:style>
  <w:style w:type="character" w:customStyle="1" w:styleId="49">
    <w:name w:val="不明显参考1"/>
    <w:basedOn w:val="27"/>
    <w:qFormat/>
    <w:uiPriority w:val="31"/>
    <w:rPr>
      <w:sz w:val="24"/>
      <w:szCs w:val="24"/>
      <w:u w:val="single"/>
    </w:rPr>
  </w:style>
  <w:style w:type="character" w:customStyle="1" w:styleId="50">
    <w:name w:val="明显参考1"/>
    <w:basedOn w:val="27"/>
    <w:qFormat/>
    <w:uiPriority w:val="32"/>
    <w:rPr>
      <w:b/>
      <w:sz w:val="24"/>
      <w:u w:val="single"/>
    </w:rPr>
  </w:style>
  <w:style w:type="character" w:customStyle="1" w:styleId="51">
    <w:name w:val="书籍标题1"/>
    <w:basedOn w:val="27"/>
    <w:qFormat/>
    <w:uiPriority w:val="33"/>
    <w:rPr>
      <w:rFonts w:asciiTheme="majorHAnsi" w:hAnsiTheme="majorHAnsi" w:eastAsiaTheme="majorEastAsia"/>
      <w:b/>
      <w:i/>
      <w:sz w:val="24"/>
      <w:szCs w:val="24"/>
    </w:rPr>
  </w:style>
  <w:style w:type="paragraph" w:customStyle="1" w:styleId="52">
    <w:name w:val="TOC 标题1"/>
    <w:basedOn w:val="7"/>
    <w:next w:val="1"/>
    <w:semiHidden/>
    <w:unhideWhenUsed/>
    <w:qFormat/>
    <w:uiPriority w:val="39"/>
    <w:pPr>
      <w:outlineLvl w:val="9"/>
    </w:pPr>
    <w:rPr>
      <w:lang w:eastAsia="en-US" w:bidi="en-US"/>
    </w:rPr>
  </w:style>
  <w:style w:type="character" w:customStyle="1" w:styleId="53">
    <w:name w:val="页眉 字符"/>
    <w:basedOn w:val="27"/>
    <w:link w:val="22"/>
    <w:qFormat/>
    <w:uiPriority w:val="99"/>
    <w:rPr>
      <w:rFonts w:ascii="Calibri" w:hAnsi="Calibri" w:eastAsia="宋体"/>
      <w:kern w:val="2"/>
      <w:sz w:val="18"/>
      <w:szCs w:val="18"/>
    </w:rPr>
  </w:style>
  <w:style w:type="character" w:customStyle="1" w:styleId="54">
    <w:name w:val="页脚 字符"/>
    <w:basedOn w:val="27"/>
    <w:link w:val="21"/>
    <w:qFormat/>
    <w:uiPriority w:val="99"/>
    <w:rPr>
      <w:rFonts w:ascii="Calibri" w:hAnsi="Calibri" w:eastAsia="宋体"/>
      <w:kern w:val="2"/>
      <w:sz w:val="18"/>
      <w:szCs w:val="18"/>
    </w:rPr>
  </w:style>
  <w:style w:type="character" w:customStyle="1" w:styleId="55">
    <w:name w:val="批注框文本 字符"/>
    <w:basedOn w:val="27"/>
    <w:link w:val="20"/>
    <w:semiHidden/>
    <w:qFormat/>
    <w:uiPriority w:val="99"/>
    <w:rPr>
      <w:rFonts w:ascii="Times New Roman" w:hAnsi="Times New Roman" w:eastAsia="宋体"/>
      <w:kern w:val="2"/>
      <w:sz w:val="18"/>
      <w:szCs w:val="18"/>
    </w:rPr>
  </w:style>
  <w:style w:type="paragraph" w:customStyle="1" w:styleId="56">
    <w:name w:val="0"/>
    <w:basedOn w:val="1"/>
    <w:next w:val="16"/>
    <w:qFormat/>
    <w:uiPriority w:val="0"/>
    <w:pPr>
      <w:widowControl/>
      <w:spacing w:line="365" w:lineRule="atLeast"/>
      <w:ind w:left="1"/>
    </w:pPr>
    <w:rPr>
      <w:sz w:val="2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guoku</cp:lastModifiedBy>
  <cp:lastPrinted>2018-12-31T10:56:00Z</cp:lastPrinted>
  <dcterms:modified xsi:type="dcterms:W3CDTF">2025-11-08T05:25:14Z</dcterms:modified>
  <cp:revision>19</cp:revision>
</cp:coreProperties>
</file>

<file path=customXml/item3.xml><?xml version="1.0" encoding="utf-8"?>
<Properties xmlns="http://schemas.openxmlformats.org/officeDocument/2006/extended-properties" xmlns:vt="http://schemas.openxmlformats.org/officeDocument/2006/docPropsVTypes">
  <Template>Normal.dotm</Template>
  <Pages>17</Pages>
  <Words>7013</Words>
  <Characters>7387</Characters>
  <Lines>5</Lines>
  <Paragraphs>1</Paragraphs>
  <TotalTime>81</TotalTime>
  <ScaleCrop>false</ScaleCrop>
  <LinksUpToDate>false</LinksUpToDate>
  <CharactersWithSpaces>7404</CharactersWithSpaces>
  <Application>WPS Office_11.8.2.11978_F1E327BC-269C-435d-A152-05C5408002CA</Application>
  <DocSecurity>0</DocSecurity>
</Properties>
</file>

<file path=customXml/itemProps1.xml><?xml version="1.0" encoding="utf-8"?>
<ds:datastoreItem xmlns:ds="http://schemas.openxmlformats.org/officeDocument/2006/customXml" ds:itemID="{d936423e-4528-4e33-a292-7125d53e7a23}">
  <ds:schemaRefs/>
</ds:datastoreItem>
</file>

<file path=customXml/itemProps2.xml><?xml version="1.0" encoding="utf-8"?>
<ds:datastoreItem xmlns:ds="http://schemas.openxmlformats.org/officeDocument/2006/customXml" ds:itemID="{9f001f3a-fe46-48ef-bc6e-6204f94e0fdd}">
  <ds:schemaRefs/>
</ds:datastoreItem>
</file>

<file path=customXml/itemProps3.xml><?xml version="1.0" encoding="utf-8"?>
<ds:datastoreItem xmlns:ds="http://schemas.openxmlformats.org/officeDocument/2006/customXml" ds:itemID="{dd747875-6bf4-4ae6-8ec5-823f00ebbdc5}">
  <ds:schemaRefs/>
</ds:datastoreItem>
</file>

<file path=docProps/app.xml><?xml version="1.0" encoding="utf-8"?>
<Properties xmlns="http://schemas.openxmlformats.org/officeDocument/2006/extended-properties" xmlns:vt="http://schemas.openxmlformats.org/officeDocument/2006/docPropsVTypes">
  <Template>Normal.dotm</Template>
  <Pages>17</Pages>
  <Words>7013</Words>
  <Characters>7387</Characters>
  <Lines>5</Lines>
  <Paragraphs>1</Paragraphs>
  <TotalTime>83</TotalTime>
  <ScaleCrop>false</ScaleCrop>
  <LinksUpToDate>false</LinksUpToDate>
  <CharactersWithSpaces>7404</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guoku</cp:lastModifiedBy>
  <cp:lastPrinted>2018-12-31T10:56:00Z</cp:lastPrinted>
  <dcterms:modified xsi:type="dcterms:W3CDTF">2025-11-08T05:32:25Z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3B0A5714743A46E29CA14111EC0F4428</vt:lpwstr>
  </property>
  <property fmtid="{D5CDD505-2E9C-101B-9397-08002B2CF9AE}" pid="4" name="KSOTemplateDocerSaveRecord">
    <vt:lpwstr>eyJoZGlkIjoiYjAwZDY0MzljNDE2MjBkZjY5ZjY0ODNhMGVjMWM0N2EiLCJ1c2VySWQiOiIxMDA1MzM3ODU4In0_x003D_</vt:lpwstr>
  </property>
</Properties>
</file>