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563B1">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F09F97A">
      <w:pPr>
        <w:spacing w:line="540" w:lineRule="exact"/>
        <w:jc w:val="center"/>
        <w:rPr>
          <w:rFonts w:ascii="华文中宋" w:hAnsi="华文中宋" w:eastAsia="华文中宋" w:cs="宋体"/>
          <w:b/>
          <w:kern w:val="0"/>
          <w:sz w:val="52"/>
          <w:szCs w:val="52"/>
        </w:rPr>
      </w:pPr>
    </w:p>
    <w:p w14:paraId="0738E409">
      <w:pPr>
        <w:spacing w:line="540" w:lineRule="exact"/>
        <w:jc w:val="center"/>
        <w:rPr>
          <w:rFonts w:ascii="华文中宋" w:hAnsi="华文中宋" w:eastAsia="华文中宋" w:cs="宋体"/>
          <w:b/>
          <w:kern w:val="0"/>
          <w:sz w:val="52"/>
          <w:szCs w:val="52"/>
        </w:rPr>
      </w:pPr>
    </w:p>
    <w:p w14:paraId="56F6A689">
      <w:pPr>
        <w:spacing w:line="540" w:lineRule="exact"/>
        <w:jc w:val="center"/>
        <w:rPr>
          <w:rFonts w:ascii="华文中宋" w:hAnsi="华文中宋" w:eastAsia="华文中宋" w:cs="宋体"/>
          <w:b/>
          <w:kern w:val="0"/>
          <w:sz w:val="52"/>
          <w:szCs w:val="52"/>
        </w:rPr>
      </w:pPr>
    </w:p>
    <w:p w14:paraId="570B25DA">
      <w:pPr>
        <w:spacing w:line="540" w:lineRule="exact"/>
        <w:jc w:val="center"/>
        <w:rPr>
          <w:rFonts w:hint="eastAsia" w:ascii="华文中宋" w:hAnsi="华文中宋" w:eastAsia="华文中宋" w:cs="宋体"/>
          <w:b/>
          <w:kern w:val="0"/>
          <w:sz w:val="52"/>
          <w:szCs w:val="52"/>
          <w:lang w:eastAsia="zh-CN"/>
        </w:rPr>
      </w:pPr>
    </w:p>
    <w:p w14:paraId="3293F66B">
      <w:pPr>
        <w:spacing w:line="540" w:lineRule="exact"/>
        <w:jc w:val="center"/>
        <w:rPr>
          <w:rFonts w:ascii="华文中宋" w:hAnsi="华文中宋" w:eastAsia="华文中宋" w:cs="宋体"/>
          <w:b/>
          <w:kern w:val="0"/>
          <w:sz w:val="52"/>
          <w:szCs w:val="52"/>
        </w:rPr>
      </w:pPr>
    </w:p>
    <w:p w14:paraId="0E5F70AA">
      <w:pPr>
        <w:spacing w:line="540" w:lineRule="exact"/>
        <w:jc w:val="center"/>
        <w:rPr>
          <w:rFonts w:ascii="华文中宋" w:hAnsi="华文中宋" w:eastAsia="华文中宋" w:cs="宋体"/>
          <w:b/>
          <w:kern w:val="0"/>
          <w:sz w:val="52"/>
          <w:szCs w:val="52"/>
        </w:rPr>
      </w:pPr>
    </w:p>
    <w:p w14:paraId="0D506E5C">
      <w:pPr>
        <w:spacing w:line="540" w:lineRule="exact"/>
        <w:jc w:val="center"/>
        <w:rPr>
          <w:rFonts w:hint="eastAsia" w:ascii="方正小标宋_GBK" w:hAnsi="华文中宋" w:eastAsia="方正小标宋_GBK" w:cs="宋体"/>
          <w:b/>
          <w:bCs w:val="0"/>
          <w:kern w:val="0"/>
          <w:sz w:val="60"/>
          <w:szCs w:val="60"/>
        </w:rPr>
      </w:pPr>
      <w:r>
        <w:rPr>
          <w:rFonts w:hint="eastAsia" w:ascii="方正小标宋_GBK" w:hAnsi="华文中宋" w:eastAsia="方正小标宋_GBK" w:cs="宋体"/>
          <w:b/>
          <w:bCs w:val="0"/>
          <w:kern w:val="0"/>
          <w:sz w:val="60"/>
          <w:szCs w:val="60"/>
        </w:rPr>
        <w:t>项目支出绩效自评报告</w:t>
      </w:r>
    </w:p>
    <w:p w14:paraId="733CFDF9">
      <w:pPr>
        <w:spacing w:line="540" w:lineRule="exact"/>
        <w:jc w:val="center"/>
        <w:rPr>
          <w:rFonts w:ascii="华文中宋" w:hAnsi="华文中宋" w:eastAsia="华文中宋" w:cs="宋体"/>
          <w:b/>
          <w:kern w:val="0"/>
          <w:sz w:val="52"/>
          <w:szCs w:val="52"/>
        </w:rPr>
      </w:pPr>
    </w:p>
    <w:p w14:paraId="1756C34F">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0D960DC4">
      <w:pPr>
        <w:spacing w:line="540" w:lineRule="exact"/>
        <w:jc w:val="center"/>
        <w:rPr>
          <w:rFonts w:hAnsi="宋体" w:eastAsia="仿宋_GB2312" w:cs="宋体"/>
          <w:kern w:val="0"/>
          <w:sz w:val="30"/>
          <w:szCs w:val="30"/>
        </w:rPr>
      </w:pPr>
    </w:p>
    <w:p w14:paraId="178CA4F9">
      <w:pPr>
        <w:spacing w:line="540" w:lineRule="exact"/>
        <w:jc w:val="center"/>
        <w:rPr>
          <w:rFonts w:hAnsi="宋体" w:eastAsia="仿宋_GB2312" w:cs="宋体"/>
          <w:kern w:val="0"/>
          <w:sz w:val="30"/>
          <w:szCs w:val="30"/>
        </w:rPr>
      </w:pPr>
    </w:p>
    <w:p w14:paraId="44573E0A">
      <w:pPr>
        <w:spacing w:line="540" w:lineRule="exact"/>
        <w:jc w:val="center"/>
        <w:rPr>
          <w:rFonts w:hAnsi="宋体" w:eastAsia="仿宋_GB2312" w:cs="宋体"/>
          <w:kern w:val="0"/>
          <w:sz w:val="30"/>
          <w:szCs w:val="30"/>
        </w:rPr>
      </w:pPr>
    </w:p>
    <w:p w14:paraId="17DE5387">
      <w:pPr>
        <w:spacing w:line="540" w:lineRule="exact"/>
        <w:jc w:val="center"/>
        <w:rPr>
          <w:rFonts w:hAnsi="宋体" w:eastAsia="仿宋_GB2312" w:cs="宋体"/>
          <w:kern w:val="0"/>
          <w:sz w:val="30"/>
          <w:szCs w:val="30"/>
        </w:rPr>
      </w:pPr>
    </w:p>
    <w:p w14:paraId="4514F088">
      <w:pPr>
        <w:spacing w:line="540" w:lineRule="exact"/>
        <w:jc w:val="center"/>
        <w:rPr>
          <w:rFonts w:hAnsi="宋体" w:eastAsia="仿宋_GB2312" w:cs="宋体"/>
          <w:kern w:val="0"/>
          <w:sz w:val="30"/>
          <w:szCs w:val="30"/>
        </w:rPr>
      </w:pPr>
    </w:p>
    <w:p w14:paraId="539AE740">
      <w:pPr>
        <w:spacing w:line="540" w:lineRule="exact"/>
        <w:jc w:val="center"/>
        <w:rPr>
          <w:rFonts w:hAnsi="宋体" w:eastAsia="仿宋_GB2312" w:cs="宋体"/>
          <w:kern w:val="0"/>
          <w:sz w:val="30"/>
          <w:szCs w:val="30"/>
        </w:rPr>
      </w:pPr>
    </w:p>
    <w:p w14:paraId="4F49136A">
      <w:pPr>
        <w:spacing w:line="540" w:lineRule="exact"/>
        <w:rPr>
          <w:rFonts w:hAnsi="宋体" w:eastAsia="仿宋_GB2312" w:cs="宋体"/>
          <w:kern w:val="0"/>
          <w:sz w:val="30"/>
          <w:szCs w:val="30"/>
        </w:rPr>
      </w:pPr>
    </w:p>
    <w:p w14:paraId="03ECD6BB">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DDFF21F">
      <w:pPr>
        <w:spacing w:line="700" w:lineRule="exact"/>
        <w:ind w:firstLine="900" w:firstLineChars="250"/>
        <w:jc w:val="left"/>
        <w:rPr>
          <w:rFonts w:hAnsi="宋体" w:eastAsia="仿宋_GB2312" w:cs="宋体"/>
          <w:b w:val="0"/>
          <w:bCs w:val="0"/>
          <w:kern w:val="0"/>
          <w:sz w:val="36"/>
          <w:szCs w:val="36"/>
        </w:rPr>
      </w:pPr>
      <w:r>
        <w:rPr>
          <w:rFonts w:hint="eastAsia" w:hAnsi="宋体" w:eastAsia="仿宋_GB2312" w:cs="宋体"/>
          <w:kern w:val="0"/>
          <w:sz w:val="36"/>
          <w:szCs w:val="36"/>
        </w:rPr>
        <w:t>项目名称：</w:t>
      </w:r>
      <w:r>
        <w:rPr>
          <w:rStyle w:val="19"/>
          <w:rFonts w:hint="eastAsia" w:ascii="楷体" w:hAnsi="楷体" w:eastAsia="楷体"/>
          <w:b w:val="0"/>
          <w:bCs w:val="0"/>
          <w:spacing w:val="-4"/>
          <w:sz w:val="36"/>
          <w:szCs w:val="36"/>
        </w:rPr>
        <w:t>村级支出—本级</w:t>
      </w:r>
    </w:p>
    <w:p w14:paraId="00BBFAF1">
      <w:pPr>
        <w:spacing w:line="540" w:lineRule="exact"/>
        <w:ind w:firstLine="567"/>
        <w:rPr>
          <w:rStyle w:val="19"/>
          <w:rFonts w:hint="eastAsia" w:ascii="楷体" w:hAnsi="楷体" w:eastAsia="楷体"/>
          <w:b w:val="0"/>
          <w:bCs w:val="0"/>
          <w:spacing w:val="-4"/>
          <w:sz w:val="36"/>
          <w:szCs w:val="36"/>
        </w:rPr>
      </w:pPr>
      <w:r>
        <w:rPr>
          <w:rFonts w:hint="eastAsia" w:hAnsi="宋体" w:eastAsia="仿宋_GB2312" w:cs="宋体"/>
          <w:kern w:val="0"/>
          <w:sz w:val="36"/>
          <w:szCs w:val="36"/>
        </w:rPr>
        <w:t xml:space="preserve">  实施单位（公章）：</w:t>
      </w:r>
      <w:r>
        <w:rPr>
          <w:rStyle w:val="19"/>
          <w:rFonts w:hint="eastAsia" w:ascii="楷体" w:hAnsi="楷体" w:eastAsia="楷体"/>
          <w:b w:val="0"/>
          <w:bCs w:val="0"/>
          <w:spacing w:val="-4"/>
          <w:sz w:val="36"/>
          <w:szCs w:val="36"/>
        </w:rPr>
        <w:t>哈密市伊州区西山乡人民政府</w:t>
      </w:r>
    </w:p>
    <w:p w14:paraId="58D60EC5">
      <w:pPr>
        <w:spacing w:line="540" w:lineRule="exact"/>
        <w:ind w:firstLine="900" w:firstLineChars="250"/>
        <w:rPr>
          <w:rStyle w:val="19"/>
          <w:rFonts w:hint="eastAsia" w:ascii="楷体" w:hAnsi="楷体" w:eastAsia="楷体"/>
          <w:b w:val="0"/>
          <w:bCs w:val="0"/>
          <w:spacing w:val="-4"/>
          <w:sz w:val="36"/>
          <w:szCs w:val="36"/>
        </w:rPr>
      </w:pPr>
      <w:r>
        <w:rPr>
          <w:rFonts w:hint="eastAsia" w:hAnsi="宋体" w:eastAsia="仿宋_GB2312" w:cs="宋体"/>
          <w:kern w:val="0"/>
          <w:sz w:val="36"/>
          <w:szCs w:val="36"/>
        </w:rPr>
        <w:t>主管部门（公章）：</w:t>
      </w:r>
      <w:r>
        <w:rPr>
          <w:rStyle w:val="19"/>
          <w:rFonts w:hint="eastAsia" w:ascii="楷体" w:hAnsi="楷体" w:eastAsia="楷体"/>
          <w:b w:val="0"/>
          <w:bCs w:val="0"/>
          <w:spacing w:val="-4"/>
          <w:sz w:val="36"/>
          <w:szCs w:val="36"/>
        </w:rPr>
        <w:t>哈密市伊州区西山乡人民政府</w:t>
      </w:r>
    </w:p>
    <w:p w14:paraId="751610EB">
      <w:pPr>
        <w:spacing w:line="540" w:lineRule="exact"/>
        <w:ind w:firstLine="900" w:firstLineChars="250"/>
        <w:rPr>
          <w:rStyle w:val="19"/>
          <w:rFonts w:hint="eastAsia" w:ascii="楷体" w:hAnsi="楷体" w:eastAsia="楷体"/>
          <w:b w:val="0"/>
          <w:bCs w:val="0"/>
          <w:spacing w:val="-4"/>
          <w:sz w:val="36"/>
          <w:szCs w:val="36"/>
        </w:rPr>
      </w:pPr>
      <w:r>
        <w:rPr>
          <w:rFonts w:hint="eastAsia" w:hAnsi="宋体" w:eastAsia="仿宋_GB2312" w:cs="宋体"/>
          <w:kern w:val="0"/>
          <w:sz w:val="36"/>
          <w:szCs w:val="36"/>
        </w:rPr>
        <w:t>项目负责人（签章）：</w:t>
      </w:r>
      <w:r>
        <w:rPr>
          <w:rStyle w:val="19"/>
          <w:rFonts w:hint="eastAsia" w:ascii="楷体" w:hAnsi="楷体" w:eastAsia="楷体"/>
          <w:b w:val="0"/>
          <w:bCs w:val="0"/>
          <w:spacing w:val="-4"/>
          <w:sz w:val="36"/>
          <w:szCs w:val="36"/>
        </w:rPr>
        <w:t>买买提·司马义</w:t>
      </w:r>
    </w:p>
    <w:p w14:paraId="1ED3DBC1">
      <w:pPr>
        <w:spacing w:line="540" w:lineRule="exact"/>
        <w:ind w:left="273" w:firstLine="567"/>
        <w:rPr>
          <w:rStyle w:val="19"/>
          <w:rFonts w:hint="eastAsia" w:ascii="楷体" w:hAnsi="楷体" w:eastAsia="楷体"/>
          <w:b w:val="0"/>
          <w:bCs w:val="0"/>
          <w:spacing w:val="-4"/>
          <w:sz w:val="36"/>
          <w:szCs w:val="36"/>
        </w:rPr>
      </w:pPr>
      <w:r>
        <w:rPr>
          <w:rFonts w:hint="eastAsia" w:hAnsi="宋体" w:eastAsia="仿宋_GB2312" w:cs="宋体"/>
          <w:kern w:val="0"/>
          <w:sz w:val="36"/>
          <w:szCs w:val="36"/>
        </w:rPr>
        <w:t>填报时间：</w:t>
      </w:r>
      <w:r>
        <w:rPr>
          <w:rStyle w:val="19"/>
          <w:rFonts w:hint="eastAsia" w:ascii="楷体" w:hAnsi="楷体" w:eastAsia="楷体"/>
          <w:b w:val="0"/>
          <w:bCs w:val="0"/>
          <w:spacing w:val="-4"/>
          <w:sz w:val="36"/>
          <w:szCs w:val="36"/>
        </w:rPr>
        <w:t>2025年05月20日</w:t>
      </w:r>
    </w:p>
    <w:p w14:paraId="40038DA0">
      <w:pPr>
        <w:spacing w:line="540" w:lineRule="exact"/>
        <w:rPr>
          <w:rStyle w:val="19"/>
          <w:rFonts w:ascii="黑体" w:hAnsi="黑体" w:eastAsia="黑体"/>
          <w:b w:val="0"/>
          <w:spacing w:val="-4"/>
          <w:sz w:val="32"/>
          <w:szCs w:val="32"/>
        </w:rPr>
      </w:pPr>
    </w:p>
    <w:p w14:paraId="76B1B651">
      <w:pPr>
        <w:spacing w:line="540" w:lineRule="exact"/>
        <w:rPr>
          <w:rStyle w:val="19"/>
          <w:rFonts w:ascii="黑体" w:hAnsi="黑体" w:eastAsia="黑体"/>
          <w:b w:val="0"/>
          <w:spacing w:val="-4"/>
          <w:sz w:val="32"/>
          <w:szCs w:val="32"/>
        </w:rPr>
      </w:pPr>
    </w:p>
    <w:p w14:paraId="0F4E383A">
      <w:pPr>
        <w:spacing w:line="54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7CA777CB">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14:paraId="647597D0">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哈密市伊州区西山乡人民政府辖区内有4个行政村、1个社区，村、社区干部人数38人，为了帮助解决</w:t>
      </w:r>
      <w:r>
        <w:rPr>
          <w:rStyle w:val="19"/>
          <w:rFonts w:hint="eastAsia" w:ascii="楷体" w:hAnsi="楷体" w:eastAsia="楷体"/>
          <w:b w:val="0"/>
          <w:bCs w:val="0"/>
          <w:spacing w:val="-4"/>
          <w:sz w:val="32"/>
          <w:szCs w:val="32"/>
          <w:lang w:val="en-US" w:eastAsia="zh-CN"/>
        </w:rPr>
        <w:t>好人民</w:t>
      </w:r>
      <w:r>
        <w:rPr>
          <w:rStyle w:val="19"/>
          <w:rFonts w:hint="eastAsia" w:ascii="楷体" w:hAnsi="楷体" w:eastAsia="楷体"/>
          <w:b w:val="0"/>
          <w:bCs w:val="0"/>
          <w:spacing w:val="-4"/>
          <w:sz w:val="32"/>
          <w:szCs w:val="32"/>
        </w:rPr>
        <w:t>群众急难愁盼问题，提高服务群众水平，切实加强政府履职职能，我单位申报实施了村级运转经费项目。同时，为了确保以上项目的顺利实施，我单位按照基层组织经费管理办法相关文件严格管理经费的支出。</w:t>
      </w:r>
    </w:p>
    <w:p w14:paraId="3312AA33">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41E0C2A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保障4个村、1个社区的为办公设备更新、耗材和村级办公场所、周转房、村民服务中心等阵地的水、电费等日常办公运转、村级阵地冬季取暖，通过该项目的实施，有效提高村干部办公效率，改善村干部办公环境，更好</w:t>
      </w:r>
      <w:r>
        <w:rPr>
          <w:rStyle w:val="19"/>
          <w:rFonts w:hint="eastAsia" w:ascii="楷体" w:hAnsi="楷体" w:eastAsia="楷体"/>
          <w:b w:val="0"/>
          <w:bCs w:val="0"/>
          <w:spacing w:val="-4"/>
          <w:sz w:val="32"/>
          <w:szCs w:val="32"/>
          <w:lang w:val="en-US" w:eastAsia="zh-CN"/>
        </w:rPr>
        <w:t>地</w:t>
      </w:r>
      <w:r>
        <w:rPr>
          <w:rStyle w:val="19"/>
          <w:rFonts w:hint="eastAsia" w:ascii="楷体" w:hAnsi="楷体" w:eastAsia="楷体"/>
          <w:b w:val="0"/>
          <w:bCs w:val="0"/>
          <w:spacing w:val="-4"/>
          <w:sz w:val="32"/>
          <w:szCs w:val="32"/>
        </w:rPr>
        <w:t>履职尽责。</w:t>
      </w:r>
    </w:p>
    <w:p w14:paraId="7A45BA62">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5F8D8EDC">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75C6DDDC">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14:paraId="6917BABB">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170D9D85">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4.公开透明。绩效评价结果应依法依规公开，并自觉接受社会监督。</w:t>
      </w:r>
    </w:p>
    <w:p w14:paraId="56E0480F">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14:paraId="4735485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p>
    <w:p w14:paraId="11E1052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（2）采取“年初绩效目标预定与实施效果比较法”进行评价，评价指标体系以绩效目标申报指标为依据。</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2.组织过程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（1）项目全过程资料档案复核</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（2）检查内容和过程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（3）撰写报告情况</w:t>
      </w:r>
    </w:p>
    <w:p w14:paraId="118C344D">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14:paraId="062B254C">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3FFC307C">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项目决策方面，立项依据充分，立项程序规范，资金分配合理；项目过程方面，资金到位及时，资金使用合规，预算执行到位，管理制度健全；项目产出方面，项目完成率100% ，完成及时率100%，完成合规率100%；项目效益方面，项目实施有效保障了4个行政村1个社区村级支出，各项工作正常运行；项目满意度方面，本项目发放问卷10份，涉及问题包括村民对村各项工作满意度，村民对村环境满意度等，满意问卷共计10份，受益群众满意度为100%。</w:t>
      </w:r>
    </w:p>
    <w:p w14:paraId="22548F06">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5A486C3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5898FE0E">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1.项目立项</w:t>
      </w:r>
    </w:p>
    <w:p w14:paraId="17FCD39C">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立项依据充分性，满分4分，得分4分，得分率100%。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项目立项符合我单位工作计划和发展规划的相关要求，符合我单位“指导、支持、帮助村民委员会的组织制度</w:t>
      </w:r>
      <w:r>
        <w:rPr>
          <w:rStyle w:val="19"/>
          <w:rFonts w:hint="eastAsia" w:ascii="楷体" w:hAnsi="楷体" w:eastAsia="楷体"/>
          <w:b w:val="0"/>
          <w:bCs w:val="0"/>
          <w:spacing w:val="-4"/>
          <w:sz w:val="32"/>
          <w:szCs w:val="32"/>
          <w:lang w:val="en-US" w:eastAsia="zh-CN"/>
        </w:rPr>
        <w:t>建设</w:t>
      </w:r>
      <w:r>
        <w:rPr>
          <w:rStyle w:val="19"/>
          <w:rFonts w:hint="eastAsia" w:ascii="楷体" w:hAnsi="楷体" w:eastAsia="楷体"/>
          <w:b w:val="0"/>
          <w:bCs w:val="0"/>
          <w:spacing w:val="-4"/>
          <w:sz w:val="32"/>
          <w:szCs w:val="32"/>
        </w:rPr>
        <w:t>和业务建设，促进村民委员会民主自治”的部门履职工作需要，村级支出符合财政公共支持范围，项目工作不存在政策交叉重复情况。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2.绩效目标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（1）绩效目标明确性，满分4分，得分4分，得分率100%。</w:t>
      </w:r>
      <w:r>
        <w:cr/>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项目立项符合规定程序，审批文件等材料合规、完整，有完整的评估程序和集体决策。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（2）绩效目标合理性，满分4分，得分4分，得分率100%。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计划投入资金81万元，项目用于村级运转经费主要内容为办公设备更新、耗材和村级办公场所、周转房、村民服务中心等阵地的水、电费等日常办公运转，村级阵地冬季取暖用煤或社区取暖等费用，本项目于2024年1月开始实施，截至2024年12月31日，通过该项目的实施，有效提高村委会办公工作效率，改善村干部办公环境，更好</w:t>
      </w:r>
      <w:r>
        <w:rPr>
          <w:rStyle w:val="19"/>
          <w:rFonts w:hint="eastAsia" w:ascii="楷体" w:hAnsi="楷体" w:eastAsia="楷体"/>
          <w:b w:val="0"/>
          <w:bCs w:val="0"/>
          <w:spacing w:val="-4"/>
          <w:sz w:val="32"/>
          <w:szCs w:val="32"/>
          <w:lang w:val="en-US" w:eastAsia="zh-CN"/>
        </w:rPr>
        <w:t>地</w:t>
      </w:r>
      <w:r>
        <w:rPr>
          <w:rStyle w:val="19"/>
          <w:rFonts w:hint="eastAsia" w:ascii="楷体" w:hAnsi="楷体" w:eastAsia="楷体"/>
          <w:b w:val="0"/>
          <w:bCs w:val="0"/>
          <w:spacing w:val="-4"/>
          <w:sz w:val="32"/>
          <w:szCs w:val="32"/>
        </w:rPr>
        <w:t>履职尽责。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3.预算编制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（1）测算标准合理性，满分3分，得分3分，得分率100%。</w:t>
      </w:r>
    </w:p>
    <w:p w14:paraId="37EA6470">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内容符合相关政策文件规定和相关行业、领域管理标准，预算测算使用部门自行制定的支出标准，符合上级管理部门的标准或社会实际支出水平。西山乡辖区共有4个行政村、1个社区，村、社区干部人数38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（2）测算过程细化度，满分2分，得分2分，得分率100%。</w:t>
      </w:r>
    </w:p>
    <w:p w14:paraId="5344C00B">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预算编制经过科学论证，内容与项目内容匹配，保障了办公设备更新、耗材和村级办公场所、周转房、村民服务中心等阵地的水、电费等日常办公运转，村级阵地冬季取暖用煤或社区取暖等费用，确保了村级工作顺利运转项目投资额与工作任务相匹配。</w:t>
      </w:r>
      <w:r>
        <w:rPr>
          <w:rStyle w:val="19"/>
          <w:rFonts w:hint="eastAsia" w:ascii="楷体" w:hAnsi="楷体" w:eastAsia="楷体"/>
          <w:b w:val="0"/>
          <w:bCs w:val="0"/>
          <w:spacing w:val="-4"/>
          <w:sz w:val="32"/>
          <w:szCs w:val="32"/>
          <w:lang w:eastAsia="zh-CN"/>
        </w:rPr>
        <w:tab/>
      </w:r>
    </w:p>
    <w:p w14:paraId="1D282A94">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14:paraId="60DE6A1D">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1.资金管理</w:t>
      </w:r>
    </w:p>
    <w:p w14:paraId="4C6066E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（1）资金到位率，满分6分，得分6分，得分率100%。</w:t>
      </w:r>
      <w:r>
        <w:cr/>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所需财政资金能够足额拨付到位，牵头单位能够及时足额按照预算将专项资金拨付给单位，项目于2024年3月2日批复预算资金81万元，截至2024年12月31日，项目用于村级支出，项目资金支付81万元，资金到位率100%，预算执行率为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（2）预算执行率，满分6分，得分6分，得分率100%。</w:t>
      </w:r>
    </w:p>
    <w:p w14:paraId="2D13CF4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本项目预算编制较为详细，预算资金81万元，实际执行81万元，预算执行率为100%。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2.组织实施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（1）管理制度健全性，满分5分，得分5分，得分率100%。</w:t>
      </w:r>
    </w:p>
    <w:p w14:paraId="199A419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我单位制定了相关资金管理办法，同时对财政专项资金进行严格管理，基本做到了专款专用。</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（2）制度执行有效性，满分6分，得分6分，得分率100%。</w:t>
      </w:r>
    </w:p>
    <w:p w14:paraId="7013961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由村委会提出经费预算支出可行性方案，经过与政府分管领导沟通后，报党委会议研究执行，财务对资金的使用合法合规性进行监督，年底对资金使用效果进行自评。</w:t>
      </w:r>
    </w:p>
    <w:p w14:paraId="0D3B5D3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14:paraId="6BB322AD">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1.产出数量</w:t>
      </w:r>
    </w:p>
    <w:p w14:paraId="40C69C1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村级支出，满分2分，得分2分，得分率100%。</w:t>
      </w:r>
    </w:p>
    <w:p w14:paraId="1EF0759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根据区委组织部，对村大小村规模配置，乌茹里克村按大村标准拨付21万元，山区3个行政村、1个社区运转经费不低于20万元，全年实际完成值为81人，达成预期目标。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2.产出质量</w:t>
      </w:r>
    </w:p>
    <w:p w14:paraId="1D502A2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“资金使用合规率”指标，满分2分，得分2分，得分率100%。</w:t>
      </w:r>
      <w:r>
        <w:cr/>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根据相关资金管理制度要求，资金使用应合理合规，根据财务凭证及资金审批相关手续，资金使用全部合理合规，资金使用合规率达100%。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3.产出时效</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“资金使用及时率”满分4分，得分4分，得分率100%。</w:t>
      </w:r>
    </w:p>
    <w:p w14:paraId="1CF5CC7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根据相关资金管理制度要求，依据财务凭证佐证，2024年年底前支付完成，项目实际完成时间与计划完成时间是一致，根据财务制度</w:t>
      </w:r>
      <w:r>
        <w:rPr>
          <w:rStyle w:val="19"/>
          <w:rFonts w:hint="eastAsia" w:ascii="楷体" w:hAnsi="楷体" w:eastAsia="楷体"/>
          <w:b w:val="0"/>
          <w:bCs w:val="0"/>
          <w:spacing w:val="-4"/>
          <w:sz w:val="32"/>
          <w:szCs w:val="32"/>
          <w:lang w:val="en-US" w:eastAsia="zh-CN"/>
        </w:rPr>
        <w:t>反映</w:t>
      </w:r>
      <w:r>
        <w:rPr>
          <w:rStyle w:val="19"/>
          <w:rFonts w:hint="eastAsia" w:ascii="楷体" w:hAnsi="楷体" w:eastAsia="楷体"/>
          <w:b w:val="0"/>
          <w:bCs w:val="0"/>
          <w:spacing w:val="-4"/>
          <w:sz w:val="32"/>
          <w:szCs w:val="32"/>
        </w:rPr>
        <w:t>和考核项目产出时效目标的实现程度为100%。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4.产出成本</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村级支出，满分4分，得分4分，得分率100%。</w:t>
      </w:r>
    </w:p>
    <w:p w14:paraId="7A07C29F">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根据项目预算测算，村级支出全年应拨付不高于81万元，根据全年实际拨付情况，实际拨付81万元。</w:t>
      </w:r>
    </w:p>
    <w:p w14:paraId="1D9CB5F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项目效益情况</w:t>
      </w:r>
    </w:p>
    <w:p w14:paraId="6CEBA59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社会效益</w:t>
      </w:r>
    </w:p>
    <w:p w14:paraId="2DDDB84D">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保障村委会村级支出，满分30分，得分30分，得分率100%。</w:t>
      </w:r>
    </w:p>
    <w:p w14:paraId="008B8F7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该项目预期指标值为有效保障，根据全年工作情况，保障了办公设备更新、耗材和村级办公场所、村委会水、电等日常办公运转，村级阵地冬季取暖用煤或社区取暖等费用，确保了村级工作顺利运转。</w:t>
      </w:r>
    </w:p>
    <w:p w14:paraId="238F9615">
      <w:pPr>
        <w:spacing w:line="540" w:lineRule="exact"/>
        <w:ind w:firstLine="567" w:firstLineChars="181"/>
        <w:rPr>
          <w:rStyle w:val="19"/>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9"/>
          <w:rFonts w:hint="eastAsia" w:ascii="楷体" w:hAnsi="楷体" w:eastAsia="楷体"/>
          <w:spacing w:val="-4"/>
          <w:sz w:val="32"/>
          <w:szCs w:val="32"/>
        </w:rPr>
        <w:t>情况</w:t>
      </w:r>
    </w:p>
    <w:p w14:paraId="2311742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服务对象满意度</w:t>
      </w:r>
    </w:p>
    <w:p w14:paraId="72FA80A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村级支出满意度，满分4分，得分4分，得分率100%。</w:t>
      </w:r>
    </w:p>
    <w:p w14:paraId="39D34424">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4个行政村、社区进行走访调查，均表示满意，满意度为100%。</w:t>
      </w:r>
    </w:p>
    <w:p w14:paraId="3C4A5323">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五</w:t>
      </w:r>
      <w:r>
        <w:rPr>
          <w:rStyle w:val="19"/>
          <w:rFonts w:hint="eastAsia" w:ascii="黑体" w:hAnsi="黑体" w:eastAsia="黑体"/>
          <w:b w:val="0"/>
          <w:spacing w:val="-4"/>
          <w:sz w:val="32"/>
          <w:szCs w:val="32"/>
        </w:rPr>
        <w:t>、主要经验及做法、存在的问题及原因分析</w:t>
      </w:r>
    </w:p>
    <w:p w14:paraId="53F609ED">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近年来，不断加强预算绩效管理制度建设，认真编制预算支出绩效目标，积极开展绩效评价，预算绩效管理取得一定成效。一是加强领导，成立年度支出绩效评价领导小组，统领绩效评价各项具体</w:t>
      </w:r>
      <w:bookmarkStart w:id="0" w:name="_GoBack"/>
      <w:bookmarkEnd w:id="0"/>
      <w:r>
        <w:rPr>
          <w:rStyle w:val="19"/>
          <w:rFonts w:hint="eastAsia" w:ascii="楷体" w:hAnsi="楷体" w:eastAsia="楷体"/>
          <w:b w:val="0"/>
          <w:bCs w:val="0"/>
          <w:spacing w:val="-4"/>
          <w:sz w:val="32"/>
          <w:szCs w:val="32"/>
          <w:lang w:val="en-US" w:eastAsia="zh-CN"/>
        </w:rPr>
        <w:t>事务</w:t>
      </w:r>
      <w:r>
        <w:rPr>
          <w:rStyle w:val="19"/>
          <w:rFonts w:hint="eastAsia" w:ascii="楷体" w:hAnsi="楷体" w:eastAsia="楷体"/>
          <w:b w:val="0"/>
          <w:bCs w:val="0"/>
          <w:spacing w:val="-4"/>
          <w:sz w:val="32"/>
          <w:szCs w:val="32"/>
        </w:rPr>
        <w:t>，切实开展自查自评。二是强化交流，加强与财政部门联系，严格按要求开展自评，同时加强与其他部门的交流，取长补短，提升评价质量和评价结果应用水平。</w:t>
      </w:r>
    </w:p>
    <w:p w14:paraId="19FC58B0">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u w:val="dotted"/>
          <w:lang w:val="en-US" w:eastAsia="zh-CN"/>
        </w:rPr>
        <w:t>六</w:t>
      </w:r>
      <w:r>
        <w:rPr>
          <w:rStyle w:val="19"/>
          <w:rFonts w:hint="eastAsia" w:ascii="黑体" w:hAnsi="黑体" w:eastAsia="黑体"/>
          <w:b w:val="0"/>
          <w:spacing w:val="-4"/>
          <w:sz w:val="32"/>
          <w:szCs w:val="32"/>
        </w:rPr>
        <w:t>、有关建议</w:t>
      </w:r>
    </w:p>
    <w:p w14:paraId="6AFE114F">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一是要加大宣传力度，通过多种方式、多种渠道广泛开展宣传工作。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是制定科学的完善的质量标准，秉承“让群众满意是我们党做好一切工作的价值取向和根本标准”的观念，在普法宣传工作过程中要做到“接地气”，与人民群众形成良好的互动，及时听取群众呼声，做到让群众满意。</w:t>
      </w:r>
    </w:p>
    <w:p w14:paraId="28D9A9D8">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7EBF1EF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次预算绩效评价所采集的数据因为采集时间、数据来源等诸多因素的影响，可能会出现一定的偏差，进而对评价结果存在影响。后期我单位将对项目进行总结，在评价工作过程中遇到的问题及政策与制度完善以书面材料等形式进行备案并妥善保管，今后工作中我单位将继续加强财务管理，严格财务审核，提高财务的精细化管理，并按照政府信息公开有关规定，积极推进评价结果和评价报告等绩效信息的公开，加强社会和舆论监督，提高财政资金使用透明度，不断提高为民服务效率，切实提升群众满意度。</w:t>
      </w:r>
    </w:p>
    <w:p w14:paraId="1DF91AED">
      <w:pPr>
        <w:spacing w:line="540" w:lineRule="exact"/>
        <w:ind w:firstLine="567"/>
        <w:rPr>
          <w:rStyle w:val="19"/>
          <w:rFonts w:ascii="仿宋" w:hAnsi="仿宋" w:eastAsia="仿宋"/>
          <w:b w:val="0"/>
          <w:spacing w:val="-4"/>
          <w:sz w:val="32"/>
          <w:szCs w:val="32"/>
        </w:rPr>
      </w:pPr>
    </w:p>
    <w:p w14:paraId="04603E92">
      <w:pPr>
        <w:spacing w:line="540" w:lineRule="exact"/>
        <w:rPr>
          <w:rStyle w:val="19"/>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29AAC8B4">
        <w:pPr>
          <w:pStyle w:val="12"/>
          <w:jc w:val="center"/>
        </w:pPr>
        <w:r>
          <w:fldChar w:fldCharType="begin"/>
        </w:r>
        <w:r>
          <w:instrText xml:space="preserve">PAGE   \* MERGEFORMAT</w:instrText>
        </w:r>
        <w:r>
          <w:fldChar w:fldCharType="separate"/>
        </w:r>
        <w:r>
          <w:rPr>
            <w:lang w:val="zh-CN"/>
          </w:rPr>
          <w:t>1</w:t>
        </w:r>
        <w:r>
          <w:fldChar w:fldCharType="end"/>
        </w:r>
      </w:p>
    </w:sdtContent>
  </w:sdt>
  <w:p w14:paraId="0FA00E6C">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71FAE">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274557"/>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eyJoZGlkIjoiN2YzNjBkOTgyNWQ1YTMxYzM3MzMwNWFiODNmOWIzYWMiLCJ1c2VySWQiOiI3NTc1MDIxMjYifQ==</vt:lpwstr>
  </property>
</Properties>
</file>

<file path=customXml/item2.xml><?xml version="1.0" encoding="utf-8"?>
<Properties xmlns="http://schemas.openxmlformats.org/officeDocument/2006/extended-properties" xmlns:vt="http://schemas.openxmlformats.org/officeDocument/2006/docPropsVTypes">
  <Template>Normal.dotm</Template>
  <Pages>8</Pages>
  <Words>3638</Words>
  <Characters>3771</Characters>
  <Lines>5</Lines>
  <Paragraphs>1</Paragraphs>
  <TotalTime>5</TotalTime>
  <ScaleCrop>false</ScaleCrop>
  <LinksUpToDate>false</LinksUpToDate>
  <CharactersWithSpaces>3806</CharactersWithSpaces>
  <Application>WPS Office_12.1.0.23542_F1E327BC-269C-435d-A152-05C5408002CA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石头</cp:lastModifiedBy>
  <cp:lastPrinted>2018-12-31T10:56:00Z</cp:lastPrinted>
  <dcterms:modified xsi:type="dcterms:W3CDTF">2025-11-06T07:44:42Z</dcterms:modified>
  <cp:revision>19</cp:revision>
</cp:coreProperties>
</file>

<file path=customXml/itemProps1.xml><?xml version="1.0" encoding="utf-8"?>
<ds:datastoreItem xmlns:ds="http://schemas.openxmlformats.org/officeDocument/2006/customXml" ds:itemID="{29467111-a1b1-4033-815c-738eef23684f}">
  <ds:schemaRefs/>
</ds:datastoreItem>
</file>

<file path=customXml/itemProps2.xml><?xml version="1.0" encoding="utf-8"?>
<ds:datastoreItem xmlns:ds="http://schemas.openxmlformats.org/officeDocument/2006/customXml" ds:itemID="{3436f146-2958-43c1-826d-b8968e71075d}">
  <ds:schemaRefs/>
</ds:datastoreItem>
</file>

<file path=customXml/itemProps3.xml><?xml version="1.0" encoding="utf-8"?>
<ds:datastoreItem xmlns:ds="http://schemas.openxmlformats.org/officeDocument/2006/customXml" ds:itemID="{18b10c0d-70ed-43cb-86b1-330757fa5a98}">
  <ds:schemaRefs/>
</ds:datastoreItem>
</file>

<file path=docProps/app.xml><?xml version="1.0" encoding="utf-8"?>
<Properties xmlns="http://schemas.openxmlformats.org/officeDocument/2006/extended-properties" xmlns:vt="http://schemas.openxmlformats.org/officeDocument/2006/docPropsVTypes">
  <Template>Normal.dotm</Template>
  <Pages>8</Pages>
  <Words>3629</Words>
  <Characters>3762</Characters>
  <Lines>5</Lines>
  <Paragraphs>1</Paragraphs>
  <TotalTime>6</TotalTime>
  <ScaleCrop>false</ScaleCrop>
  <LinksUpToDate>false</LinksUpToDate>
  <CharactersWithSpaces>3867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石头</cp:lastModifiedBy>
  <cp:lastPrinted>2018-12-31T10:56:00Z</cp:lastPrinted>
  <dcterms:modified xsi:type="dcterms:W3CDTF">2025-11-06T11:04:39Z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eyJoZGlkIjoiN2YzNjBkOTgyNWQ1YTMxYzM3MzMwNWFiODNmOWIzYWMiLCJ1c2VySWQiOiI3NTc1MDIxMjYifQ==</vt:lpwstr>
  </property>
</Properties>
</file>