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村级支出—本级</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哈密市伊州区花园乡人民政府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哈密市伊州区花园乡人民政府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迪丽拜尔</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（一）项目概况</w:t>
      </w:r>
    </w:p>
    <w:p>
      <w:pPr>
        <w:spacing w:line="540" w:lineRule="exact"/>
        <w:ind w:left="312" w:hanging="312" w:hangingChars="1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1.项目背景</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根据上级文件要求，抓好新农村建设整体规划和经济发展规划，促进农村经济社会健康发展，改善软硬件环境，为市场主体提供便利条件和优质服务，优化发展环境；组织引导农村富余劳动力转移和就业，提高农村城镇化水平；扶持和发展特色经济、优势产业，推动农业产业化，促进农民增收；培育多种形式的农村专业经济合作组织，提高农业集约化的程度和农民进入市场的组织化程度。同时，为了确保该项目的顺利实施，我单位制定印发了哈密市伊州区花园乡人民政府单位预算绩效办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2.项目主要内容及实施情况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本项目主要内容为提高村级城镇化水平，统一规划村级扶持和发展特色经济、优势产业，推动农业产业化。有效提高村庄区域内居民卫生环境质量，提升伊州区脱贫攻坚工作成效，改善农牧民的生活生产条件。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实施主体花园乡人民政府下属有10个预算单位，分别是：党建办、党政办、人大办公室，农业(畜牧业)发展中心，文体广电旅游服务中心，农村合作经济(统计发展中心(财政所)，社会保障(民政)服务中心(退役军人服务站)，村镇规划建设发展中心(生态环境工作站)，综治中心(网络服务中心)，综合行政执法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编制人数为185人，其中：行政人员编制31人、工勤3人、参公5人、事业编制146人。实有在职人数182人，其中：行政在职28人、参公5人、事业在职146人、工勤3人。离退休人员70人，其中：行政退休人员13人、事业退休57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 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（1）项目资金安排落实、总投入情况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村级支出-本级总投资177万元，其中：其他资金0.00万元，到位资金177万元，资金到位率100%。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（2）项目资金实际使用情况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截至2024年12月31日，本项目实际支付资金177万元，预算执行率100%。项目资金主要用于支付村级费用177万元。</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（二）项目绩效目标</w:t>
      </w:r>
    </w:p>
    <w:p>
      <w:pPr>
        <w:spacing w:line="540" w:lineRule="exact"/>
        <w:ind w:left="312" w:hanging="312" w:hangingChars="1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1.总体目标</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2024年本项目计划通过在2024年本项目对该项目计划投入177万元，通过项目的实施，提高了村干部、村民生活质量，保障了村干部家庭生活需要，满足村民家庭生活需要。</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2.阶段性目标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中华人民共和国预算法》、《关于印发&lt;项目支出绩效评价管理办法&gt;的通知》（财预〔2020〕10号）、《中共中央国务院关于全面实施预算绩效管理的意见》（中发〔2018〕34号）、《自治区党委自治区人民政府关于全面实施预算绩效管理的实施意见》（新党发〔2018〕30号）、《关于印发&lt;哈密市财政支出绩效评价管理暂行办法&gt;的通知》（哈市财预〔2019〕20号）、《关于印发&lt;哈密市财政支出绩效评价结果应用暂行办法&gt;的通知》（哈市财预〔2019〕21号）、《关于印发&lt;2022年度哈密市全面实施预算绩效管理工作方案&gt;的通知》（哈市财预〔2022〕2号），结合哈密市伊州区花园乡人民政府单位的规章制度以及财务相关资料，评价小组对项目绩效目标进行了进一步的完善，完善后绩效目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（1）项目产出目标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①数量指标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“行政村个数”指标，预期指标值为“8个”；</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“运转经费村数”指标，预期指标值为“=8个”；</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②质量指标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“资金使用率”指标，预期指标值为“100%”；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③时效指标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“资金到位及时率”指标，预期指标值为“100%”；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④成本指标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“村级支出-本级”指标，预期指标值为“&lt;=177万元/年”。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（2）项目效益目标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①经济效益指标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②社会效益指标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“保障居民生活需求”指标，预期指标值为“有效保障”；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“村民幸福指数提升”指标，预期指标值为“显著提升”。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③生态效益指标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④可持续影响指标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“改善居民生活环境”指标，预期指标值为“&gt;=1年”；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（3）相关满意度目标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“居民满意度”指标，预期指标值为“95%”；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“工作人员满意度”指标，预期指标值为“95%”。</w:t>
      </w:r>
    </w:p>
    <w:p>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二、绩效评价工作开展情况</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（一）绩效评价目的、对象和范围</w:t>
      </w:r>
    </w:p>
    <w:p>
      <w:pPr>
        <w:spacing w:line="540" w:lineRule="exact"/>
        <w:ind w:left="312" w:hanging="312" w:hangingChars="1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1.绩效评价的目的</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2.绩效评价的对象和范围</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2022年村干部养老保险补贴、2022年村干部值班伙食补贴、雇佣厨师补贴、村级支出、2022年村级服务群众专项经费、2022年伊州区村“两委”报酬、伊州区“星级化”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（二）绩效评价原则、评价指标体系、评价方法、评价标准</w:t>
      </w:r>
    </w:p>
    <w:p>
      <w:pPr>
        <w:spacing w:line="540" w:lineRule="exact"/>
        <w:ind w:left="631" w:leftChars="152" w:hanging="312" w:hangingChars="1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2024年村级支出-本级资金项目实际开展情况，运用定量和定性分析相结合的方法，总结经验做法，反思项目实施和管理中的问题，以切实提升财政资金管理的科学化、规范化和精细化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根据以上原则，绩效评价遵循如下具体要求：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（2）保证评价结果的真实性、公正性，提高评价报告的公信力。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（3）绩效评价报告简明扼要，除对绩效评价的过程、结果描述外，还总结经验、指出问题，并就共性问题提出可操作性改进建议。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2.绩效评价指标体系及绩效评价标准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一级指标为：决策、过程、产出、效益。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二级指标为：项目立项、绩效目标、资金投入、资金管理、组织实施、产出数量、产出质量、产出时效、产出成本、项目效益。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（三）绩效评价工作过程</w:t>
      </w:r>
    </w:p>
    <w:p>
      <w:pPr>
        <w:spacing w:line="540" w:lineRule="exact"/>
        <w:ind w:left="319" w:leftChars="152" w:firstLine="530" w:firstLineChars="17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第一阶段：前期准备。</w:t>
      </w:r>
    </w:p>
    <w:p>
      <w:pPr>
        <w:spacing w:line="540" w:lineRule="exact"/>
        <w:ind w:firstLine="624" w:firstLineChars="200"/>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海玉福任评价组组长，绩效评价工作职责为检查项目绩效指标完成情况、审定项目支出绩效评价结果及项目支出绩效评价报告。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海尔尼沙·阿布列孜：任评价组副组长，绩效评价工作职责为组织和协调项目工作人员采取实地调查、资料检查等方式，核实项目绩效指标完成情况；组织受益对象对项目工作进行评价等。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阿比旦，迪丽拜尔：任评价组成员，绩效评价工作职责为做好项目支出绩效评价工作的沟通协调工作，对项目实施情况进行实地调查，编写项目支出绩效评价报告。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第二阶段：组织实施。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第三阶段：分析评价。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第四阶段：撰写与提交评价报告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项目撰写绩效评价报告，按照财政单位大平台绩效系统中统一格式和文本框架撰写绩效评价报告。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第五阶段：归集档案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三、综合评价情况及评价结论</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（一）综合评价情况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通过2024年村级支出-本级支出。实现了通过项目的实施，提高了人员生活质量，保障了村干部家庭生活需要，家庭生活需要效益，该项目预算执行率达100%，项目预期绩效目标及各项具体指标均已全部达成。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（二）综合评价结论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本次评价采取定量与定性评价相结合的方式，对2024年村级支出-本级资金项目的绩效目标和各项具体绩效指标实现情况进行了客观评价，最终评分为</w:t>
      </w:r>
      <w:r>
        <w:rPr>
          <w:rStyle w:val="18"/>
          <w:rFonts w:hint="eastAsia" w:ascii="仿宋_GB2312" w:hAnsi="仿宋_GB2312" w:eastAsia="仿宋_GB2312" w:cs="仿宋_GB2312"/>
          <w:b w:val="0"/>
          <w:bCs w:val="0"/>
          <w:spacing w:val="-4"/>
          <w:sz w:val="32"/>
          <w:szCs w:val="32"/>
          <w:lang w:val="en-US" w:eastAsia="zh-CN"/>
        </w:rPr>
        <w:t>100</w:t>
      </w:r>
      <w:r>
        <w:rPr>
          <w:rStyle w:val="18"/>
          <w:rFonts w:hint="eastAsia" w:ascii="仿宋_GB2312" w:hAnsi="仿宋_GB2312" w:eastAsia="仿宋_GB2312" w:cs="仿宋_GB2312"/>
          <w:b w:val="0"/>
          <w:bCs w:val="0"/>
          <w:spacing w:val="-4"/>
          <w:sz w:val="32"/>
          <w:szCs w:val="32"/>
        </w:rPr>
        <w:t>分。绩效评级为“好”，具体得分情况为：项目决策20分、项目过程20分、项目产出28分、项目效益30分。</w:t>
      </w:r>
    </w:p>
    <w:p>
      <w:pPr>
        <w:spacing w:line="540" w:lineRule="exact"/>
        <w:ind w:firstLine="640"/>
        <w:rPr>
          <w:rStyle w:val="18"/>
          <w:rFonts w:hint="eastAsia" w:ascii="仿宋_GB2312" w:hAnsi="仿宋_GB2312" w:eastAsia="仿宋_GB2312" w:cs="仿宋_GB2312"/>
          <w:sz w:val="32"/>
          <w:szCs w:val="32"/>
        </w:rPr>
      </w:pPr>
      <w:r>
        <w:rPr>
          <w:rStyle w:val="18"/>
          <w:rFonts w:hint="eastAsia" w:ascii="仿宋_GB2312" w:hAnsi="仿宋_GB2312" w:eastAsia="仿宋_GB2312" w:cs="仿宋_GB2312"/>
          <w:b w:val="0"/>
          <w:spacing w:val="-4"/>
          <w:sz w:val="32"/>
          <w:szCs w:val="32"/>
        </w:rPr>
        <w:t>四、绩效评价指标分析</w:t>
      </w:r>
      <w:r>
        <w:rPr>
          <w:rStyle w:val="18"/>
          <w:rFonts w:hint="eastAsia" w:ascii="仿宋_GB2312" w:hAnsi="仿宋_GB2312" w:eastAsia="仿宋_GB2312" w:cs="仿宋_GB2312"/>
          <w:sz w:val="32"/>
          <w:szCs w:val="32"/>
        </w:rPr>
        <w:t xml:space="preserve"> </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8"/>
          <w:rFonts w:hint="eastAsia" w:ascii="仿宋_GB2312" w:hAnsi="仿宋_GB2312" w:eastAsia="仿宋_GB2312" w:cs="仿宋_GB2312"/>
          <w:spacing w:val="-4"/>
          <w:sz w:val="32"/>
          <w:szCs w:val="32"/>
        </w:rPr>
        <w:t>项目决策情况</w:t>
      </w:r>
    </w:p>
    <w:p>
      <w:pPr>
        <w:tabs>
          <w:tab w:val="center" w:pos="4295"/>
        </w:tabs>
        <w:spacing w:line="540" w:lineRule="exact"/>
        <w:ind w:firstLine="567"/>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（一）项目决策情况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1.立项依据充分性：项目立项符合国家法律法规、自治区和地区行业发展规划和政策要求，属于本部门履职所需。根据评分标准，该指标5分，得5分。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2.立项程序规范性：根据决策依据编制工作计划和经费预算，经过与部门市政府分管领导进行沟通、筛选确定经费预算计划，上党委会研究确定最终预算方案。根据评分标准，该指标3分，得3分。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5.预算编制科学性： 预算编制经过科学论证，项目投资额与工作任务相匹配，根据评分标准，该指标5分，得5分。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6.资金分配合理性：本项目资金分配依据充分，资金分配额度合理，与项目地方实际相适应。根据评分标准，该指标2分，得2分。</w:t>
      </w:r>
      <w:r>
        <w:rPr>
          <w:rStyle w:val="18"/>
          <w:rFonts w:hint="eastAsia" w:ascii="仿宋_GB2312" w:hAnsi="仿宋_GB2312" w:eastAsia="仿宋_GB2312" w:cs="仿宋_GB2312"/>
          <w:b w:val="0"/>
          <w:bCs w:val="0"/>
          <w:spacing w:val="-4"/>
          <w:sz w:val="32"/>
          <w:szCs w:val="32"/>
          <w:lang w:eastAsia="zh-CN"/>
        </w:rPr>
        <w:tab/>
      </w:r>
    </w:p>
    <w:p>
      <w:pPr>
        <w:spacing w:line="540" w:lineRule="exact"/>
        <w:ind w:firstLine="567" w:firstLineChars="181"/>
        <w:rPr>
          <w:rStyle w:val="18"/>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项目过程情况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项目过程类指标包括资金管理和组织实施两方面的内容，由 5个三级指标构成，权重分值为 20 分，本项目实际得分20分，得分率为100%。具体各项指标得分如下：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1.资金到位率：该项目所需财政资金能够足额拨付到位，牵头单位能够及时足额按照合同约定将专项资金拨付给单位，根据评分标准，该指标2分，得2分。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2.预算执行率：本项目预算编制较为详细，预算资金177万元，实际执行177万元，预算执行率为100%，项目资金支出总体能够按照预算执行，根据评分标准，该指标5分，得5分。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3.资金使用合规性：项目任务下达后，我单位制定了《五堡镇预算管理》制度和管理规定对经费使用进行规范管理，财务制度健全、执行严格，根据评分标准，该指标5分，得5分。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4.管理制度健全性：我单位制定了《预算管理制度》等相关项目管理办法，同时对财政专项资金进行严格管理，基本做到了专款专用，根据评分标准，该指标4分，得4分。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项目产出情况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项目产出类指标包括产出数量、产出质量、产出时效、产出成本共四方面的内容，由10个三级指标构成，权重分为30分，本项目实际得分28分，得分率为93.3%。具体各项指标得分如下：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 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“行政村个数”指标，预期指标值为“=8个”，根据实际管理行政村数量可知，实际完成8个，与预期目标一致，根据评分标准，该指标4分，得4分。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综上所述，产出数量指标合计得4分。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“资金使用率”指标，预期指标值为“100%”，有效利用率达100%，与预期目标一致，根据评分标准，该指标8分，得8分。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“资金到位及时率”指标，预期指标值为“100%”；根据资金支付凭证显示，该项目实际完成时间在计划完成时间范围，根据评分标准，该指标6分，得6分。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村级支出-本级指标，预期指标值为“&lt;=177万元/年”，根据项目资金支付凭证显示，本项目2024年共计支付177万元/年，经费支出能够控制在绩效目标范围内，根据评分标准，该指标6分，得6分。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综上所述，产出成本指标合计得6分。</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w:t>
      </w:r>
      <w:r>
        <w:rPr>
          <w:rStyle w:val="18"/>
          <w:rFonts w:hint="eastAsia" w:ascii="仿宋_GB2312" w:hAnsi="仿宋_GB2312" w:eastAsia="仿宋_GB2312" w:cs="仿宋_GB2312"/>
          <w:spacing w:val="-4"/>
          <w:sz w:val="32"/>
          <w:szCs w:val="32"/>
          <w:lang w:val="en-US" w:eastAsia="zh-CN"/>
        </w:rPr>
        <w:t>成本</w:t>
      </w:r>
      <w:r>
        <w:rPr>
          <w:rStyle w:val="18"/>
          <w:rFonts w:hint="eastAsia" w:ascii="仿宋_GB2312" w:hAnsi="仿宋_GB2312" w:eastAsia="仿宋_GB2312" w:cs="仿宋_GB2312"/>
          <w:spacing w:val="-4"/>
          <w:sz w:val="32"/>
          <w:szCs w:val="32"/>
        </w:rPr>
        <w:t>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项目效益类指标由3个二级指标和8个三级指标构成，权重分为30分，本项目实际得分30分，得分率为100%。具体各项指标得分如下：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1.实施效益指标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“保障居民生活需求”指标，预期指标值为“有效保障”，根据本单位年度考核情况可知，实际完成值为“有效保障”，根据评分标准，该指标5分，得5分。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“村民幸福指数提升”指标，预期指标值为“显著提升”，根据本单位年度考核情况可知，实际完成值为“显著提升”，根据评分标准，该指标5分，得5分。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“保障村干部工作生活需求”指标，预期指标值为“有效保障”，根据本单位年度考核情况可知，实际完成值为“有效保障”，根据评分标准，该指标5分，得5分。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综上所述，社会效益指标合计得15分。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（2）可持续影响指标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“改善居民生活环境”指标，预期指标值为“1年”，根据报告显示，与预期指标一致，根据评分标准，该指标5分，得5分。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“确保村级工作顺利运转”指标，预期指标值为“1年”，根据报告显示，与预期指标一致，根据评分标准，该指标5分，得5分。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“改善村干部生活质量”指标，预期指标值为“1年”，根据报告显示，与预期指标一致，根据评分标准，该指标5分，得5分。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综上所述，可持续影响指标合计得15分。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本项目无该项指标。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（4）生态效益指标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本项目无该项指标。</w:t>
      </w:r>
    </w:p>
    <w:p>
      <w:pPr>
        <w:spacing w:line="540" w:lineRule="exact"/>
        <w:ind w:firstLine="567" w:firstLineChars="181"/>
        <w:rPr>
          <w:rStyle w:val="18"/>
          <w:rFonts w:hint="eastAsia" w:ascii="仿宋_GB2312" w:hAnsi="仿宋_GB2312" w:eastAsia="仿宋_GB2312" w:cs="仿宋_GB2312"/>
          <w:b w:val="0"/>
          <w:bCs w:val="0"/>
          <w:spacing w:val="-4"/>
          <w:sz w:val="32"/>
          <w:szCs w:val="32"/>
          <w:lang w:val="en-US" w:eastAsia="zh-CN"/>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项目效益情况</w:t>
      </w:r>
    </w:p>
    <w:p>
      <w:pPr>
        <w:spacing w:line="540" w:lineRule="exact"/>
        <w:ind w:firstLine="567" w:firstLineChars="181"/>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六</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8"/>
          <w:rFonts w:hint="eastAsia" w:ascii="仿宋_GB2312" w:hAnsi="仿宋_GB2312" w:eastAsia="仿宋_GB2312" w:cs="仿宋_GB2312"/>
          <w:spacing w:val="-4"/>
          <w:sz w:val="32"/>
          <w:szCs w:val="32"/>
        </w:rPr>
        <w:t>情况</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“居民满意度”指标，预期指标值为“≥95%”，根据对调查的结果可知，居民满意度达95%，根据评分标准，该指标5分,得5分。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“工作人员满意度”指标，预期指标值为“≥95%”，根据对调查的结果可知，工作人员满意度达95%，根据评分标准，该指标5分,得5分。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综上所述，满意度指标合计得10分。</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五</w:t>
      </w:r>
      <w:r>
        <w:rPr>
          <w:rStyle w:val="18"/>
          <w:rFonts w:hint="eastAsia" w:ascii="仿宋_GB2312" w:hAnsi="仿宋_GB2312" w:eastAsia="仿宋_GB2312" w:cs="仿宋_GB2312"/>
          <w:b w:val="0"/>
          <w:spacing w:val="-4"/>
          <w:sz w:val="32"/>
          <w:szCs w:val="32"/>
        </w:rPr>
        <w:t>、主要经验及做法、存在的问题及原因分析</w:t>
      </w:r>
    </w:p>
    <w:p>
      <w:pPr>
        <w:spacing w:line="540" w:lineRule="exact"/>
        <w:ind w:firstLine="4268" w:firstLineChars="1368"/>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（一）主要经验及做法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1.聚焦重点任务，推动项目工作落地落实</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2.坚持问题导向，加强执行监控，提高资金效益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3.强化绩效目标刚性约束，及时对项目进行跟踪问效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1.绩效预算认识不够充分，绩效理念有待进一步强化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w:t>
      </w:r>
      <w:r>
        <w:rPr>
          <w:rStyle w:val="18"/>
          <w:rFonts w:hint="eastAsia" w:ascii="仿宋_GB2312" w:hAnsi="仿宋_GB2312" w:eastAsia="仿宋_GB2312" w:cs="仿宋_GB2312"/>
          <w:b w:val="0"/>
          <w:bCs w:val="0"/>
          <w:spacing w:val="-4"/>
          <w:sz w:val="32"/>
          <w:szCs w:val="32"/>
          <w:lang w:eastAsia="zh-CN"/>
        </w:rPr>
        <w:t>健</w:t>
      </w:r>
      <w:bookmarkStart w:id="0" w:name="_GoBack"/>
      <w:bookmarkEnd w:id="0"/>
      <w:r>
        <w:rPr>
          <w:rStyle w:val="18"/>
          <w:rFonts w:hint="eastAsia" w:ascii="仿宋_GB2312" w:hAnsi="仿宋_GB2312" w:eastAsia="仿宋_GB2312" w:cs="仿宋_GB2312"/>
          <w:b w:val="0"/>
          <w:bCs w:val="0"/>
          <w:spacing w:val="-4"/>
          <w:sz w:val="32"/>
          <w:szCs w:val="32"/>
        </w:rPr>
        <w:t>全，业务人员业务能力和素质还有待进一步提升。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2.绩效档案归档工作有待提高</w:t>
      </w:r>
    </w:p>
    <w:p>
      <w:pPr>
        <w:spacing w:line="540" w:lineRule="exact"/>
        <w:ind w:firstLine="624" w:firstLineChars="200"/>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3.项目支出绩效评价存在单位限，客观性有待加强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支出绩效评价工作还存在自我审定的单位限性，项目支出绩效工作有较大弹性，评价报告多单位限于描述项目实施情况，对问题避重就轻，对项目的打分松紧不一，会影响评价质量，在客观性和公正性上说服力不强。</w:t>
      </w:r>
    </w:p>
    <w:p>
      <w:pPr>
        <w:spacing w:line="540" w:lineRule="exact"/>
        <w:rPr>
          <w:rStyle w:val="18"/>
          <w:rFonts w:hint="eastAsia" w:ascii="仿宋_GB2312" w:hAnsi="仿宋_GB2312" w:eastAsia="仿宋_GB2312" w:cs="仿宋_GB2312"/>
          <w:spacing w:val="-4"/>
          <w:sz w:val="32"/>
          <w:szCs w:val="32"/>
        </w:rPr>
      </w:pPr>
      <w:r>
        <w:rPr>
          <w:rStyle w:val="18"/>
          <w:rFonts w:hint="eastAsia" w:ascii="黑体" w:hAnsi="黑体" w:eastAsia="黑体" w:cs="黑体"/>
          <w:b w:val="0"/>
          <w:spacing w:val="-4"/>
          <w:sz w:val="32"/>
          <w:szCs w:val="32"/>
          <w:lang w:val="en-US" w:eastAsia="zh-CN"/>
        </w:rPr>
        <w:t>六、有关建议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1.加强培训，提高相关人员工作水平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2.扎实推进档案规范化建设，提升档案管理水平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 高度重视，加强领导</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lang w:val="en-US" w:eastAsia="zh-CN"/>
        </w:rPr>
        <w:t>七</w:t>
      </w:r>
      <w:r>
        <w:rPr>
          <w:rStyle w:val="18"/>
          <w:rFonts w:hint="eastAsia" w:ascii="黑体" w:hAnsi="黑体" w:eastAsia="黑体" w:cs="黑体"/>
          <w:b w:val="0"/>
          <w:spacing w:val="-4"/>
          <w:sz w:val="32"/>
          <w:szCs w:val="32"/>
        </w:rPr>
        <w:t>、其他需要说明的问题</w:t>
      </w:r>
    </w:p>
    <w:p>
      <w:pPr>
        <w:spacing w:line="540" w:lineRule="exact"/>
        <w:ind w:firstLine="567"/>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bCs w:val="0"/>
          <w:spacing w:val="-4"/>
          <w:sz w:val="32"/>
          <w:szCs w:val="32"/>
        </w:rPr>
        <w:t>无</w:t>
      </w: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22C02BC4"/>
    <w:rsid w:val="3029612C"/>
    <w:rsid w:val="32A221C5"/>
    <w:rsid w:val="33F20F2A"/>
    <w:rsid w:val="34C44675"/>
    <w:rsid w:val="36B82B23"/>
    <w:rsid w:val="3B5B5607"/>
    <w:rsid w:val="3CE21B3C"/>
    <w:rsid w:val="49153EEF"/>
    <w:rsid w:val="4D2606A1"/>
    <w:rsid w:val="4F8A611E"/>
    <w:rsid w:val="51830480"/>
    <w:rsid w:val="51EB6428"/>
    <w:rsid w:val="53A616BE"/>
    <w:rsid w:val="54662BFB"/>
    <w:rsid w:val="62051CA5"/>
    <w:rsid w:val="6772621F"/>
    <w:rsid w:val="67D65A96"/>
    <w:rsid w:val="6A5F3A19"/>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7304</Words>
  <Characters>7554</Characters>
  <Lines>5</Lines>
  <Paragraphs>1</Paragraphs>
  <TotalTime>75</TotalTime>
  <ScaleCrop>false</ScaleCrop>
  <LinksUpToDate>false</LinksUpToDate>
  <CharactersWithSpaces>7581</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2025-11-06T14:38:55Z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