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科技创新资金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哈密市</w:t>
      </w:r>
      <w:r>
        <w:rPr>
          <w:rStyle w:val="19"/>
          <w:rFonts w:hint="eastAsia" w:ascii="楷体" w:hAnsi="楷体" w:eastAsia="楷体"/>
          <w:spacing w:val="-4"/>
          <w:sz w:val="28"/>
          <w:szCs w:val="28"/>
        </w:rPr>
        <w:t>伊州区科技和工业信息化局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哈密市伊州区科技和工业信息化局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王冬梅</w:t>
      </w:r>
    </w:p>
    <w:p>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2025年05月16日</w:t>
      </w:r>
    </w:p>
    <w:p>
      <w:pPr>
        <w:spacing w:line="700" w:lineRule="exact"/>
        <w:ind w:firstLine="708" w:firstLineChars="236"/>
        <w:jc w:val="left"/>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（一）项目概况</w:t>
      </w:r>
    </w:p>
    <w:p>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p>
    <w:p>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中国将创新作为国家发展的核心战略，科技创新奖励资金项目是落实这一战略的重要举措，旨在提升自主创新能力，推动经济高质量发展。企业是科技创新的主体，但研发投入大、风险高。奖励资金项目通过资金支持，降低企业研发成本，激励企业加大创新投入。中小企业在创新中具有活力，但资金有限。奖励资金项目特别关注中小企业，帮助其克服资金瓶颈，推动创新发展。新质生产力的提出，传统产业面临转型升级压力，科技创新是推动产业向高端化、智能化、绿色化发展的关键。奖励资金项目有助于加速新技术、新产品的研发和应用，可以加快新兴产业的培育，推动经济结构优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自治区党委第十巡视组巡视伊州区反馈问题“2023年财政预算安排科技创新资金1000万元，实际零支出”。2024年3月20日，伊州区人民政府印发</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，由区科工局设立“科技创新项目”并纳入2024年当年财政预算，以此作为巡视反馈问题的整改措施。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2.主要内容及实施情况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对伊州区2023年度申报成功的1家自治区企业技术中心奖励50万元，1家自治区工程技术研究中心奖励50万元，2家自治区“专精特新”企业奖励60万元，4家首次认定国家高新技术企业奖励80万元，3家国家高新技术企业复审合格奖励30万元，1家自治区“星创天地”奖励10万元，38家首次认定国家科技型中小企业奖励76万元，8家国家高新技术企业入库奖励8万元，4家技术服务合同登记奖励36万元，共奖励62家企业，累计奖励资金400万元。项目的设立激发了企业科技创新的积极性，强化了企业创新主体地位，加大了伊州区科技创新发展资金的支出力度，为伊州区经济高质量发展起到了科技支撑作用。</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3.资金投入和使用情况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区财政局计划拨付400万元，项目于2024年1月28日批复预算资金400万元，截至2024年12月31日，项目用于对62家科技型企业进行奖励，项目资金支付400万元，资金到位率</w:t>
      </w:r>
      <w:r>
        <w:rPr>
          <w:rStyle w:val="19"/>
          <w:rFonts w:hint="eastAsia" w:ascii="楷体" w:hAnsi="楷体" w:eastAsia="楷体"/>
          <w:b w:val="0"/>
          <w:bCs w:val="0"/>
          <w:spacing w:val="-4"/>
          <w:sz w:val="32"/>
          <w:szCs w:val="32"/>
          <w:lang w:val="en-US" w:eastAsia="zh-CN"/>
        </w:rPr>
        <w:t>1</w:t>
      </w:r>
      <w:r>
        <w:rPr>
          <w:rStyle w:val="19"/>
          <w:rFonts w:hint="eastAsia" w:ascii="楷体" w:hAnsi="楷体" w:eastAsia="楷体"/>
          <w:b w:val="0"/>
          <w:bCs w:val="0"/>
          <w:spacing w:val="-4"/>
          <w:sz w:val="32"/>
          <w:szCs w:val="32"/>
        </w:rPr>
        <w:t>00%，预算执行率为100%。</w:t>
      </w:r>
    </w:p>
    <w:p>
      <w:pPr>
        <w:spacing w:line="540" w:lineRule="exact"/>
        <w:ind w:firstLine="313" w:firstLineChars="100"/>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本项目总体目标为：通过投入400万元科技创新资金，奖励62家企业用于创新能力建设，强化科技型企业培育力度，鼓励区内企业创新，促进伊州区产业结构优化升级和高质量发展。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，结合项目相关信息，将年度目标细化分解，最终确定该项目阶段性目标如下：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1.产出指标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数量指标：补助企业数量不低于62家；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质量指标：奖励企业准确率达到95%以上；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质量指标：申报资料合格率达到98%以上；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时效指标：资金拨付及时率达到90%以上。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2.成本指标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经济成本指标：科技创新奖励资金成本不高于400万元。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社会效益指标：促进企业科技创新效果显著。</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满意度指标：科技创新企业满意度不低于90%。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我单位根据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，对中央、自治区纺织服装企业专项资金补助项目绩效目标实现情况进行自评。</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1.绩效评价原则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（1）科学公正。绩效评价应当运用科学合理的方法，按照规范的程序，对项目绩效进行客观、公正的反映。</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2.评价指标体系</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项目立项：立项依据充分性，权重2分；立项程序规范性，权重2分。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绩效目标：绩效目标明确性，权重4分；绩效目标合理性，权重4分。</w:t>
      </w:r>
      <w:r>
        <w:cr/>
      </w:r>
      <w:r>
        <w:rPr>
          <w:rStyle w:val="19"/>
          <w:rFonts w:hint="eastAsia" w:ascii="楷体" w:hAnsi="楷体" w:eastAsia="楷体"/>
          <w:b w:val="0"/>
          <w:bCs w:val="0"/>
          <w:spacing w:val="-4"/>
          <w:sz w:val="32"/>
          <w:szCs w:val="32"/>
        </w:rPr>
        <w:t>预算编制：测算标准合理性，权重3分；测算过程细化度，权重2分。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资金管理：资金到位率，权重6分；预算执行率，权重6分。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组织实施：资金使用合规性，权重4分，管理制度健全性，权重4分，制度执行有效性，权重3分。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（3）项目产出</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数量指标：补助企业数量，权重6分；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质量指标：申报资料合格率，权重3分；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质量指标：奖励企业准确率，权重2</w:t>
      </w:r>
      <w:r>
        <w:rPr>
          <w:rStyle w:val="19"/>
          <w:rFonts w:hint="eastAsia" w:ascii="楷体" w:hAnsi="楷体" w:eastAsia="楷体"/>
          <w:b w:val="0"/>
          <w:bCs w:val="0"/>
          <w:spacing w:val="-4"/>
          <w:sz w:val="32"/>
          <w:szCs w:val="32"/>
          <w:lang w:val="en-US" w:eastAsia="zh-CN"/>
        </w:rPr>
        <w:t>分</w:t>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时效指标：资金拨付及时率，权重5分；</w:t>
      </w:r>
      <w:r>
        <w:cr/>
      </w:r>
      <w:r>
        <w:rPr>
          <w:rStyle w:val="19"/>
          <w:rFonts w:hint="eastAsia" w:ascii="楷体" w:hAnsi="楷体" w:eastAsia="楷体"/>
          <w:b w:val="0"/>
          <w:bCs w:val="0"/>
          <w:spacing w:val="-4"/>
          <w:sz w:val="32"/>
          <w:szCs w:val="32"/>
        </w:rPr>
        <w:t>成本指标：科技创新奖励资金成本，权重6分。</w:t>
      </w:r>
      <w:r>
        <w:cr/>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4</w:t>
      </w:r>
      <w:r>
        <w:rPr>
          <w:rStyle w:val="19"/>
          <w:rFonts w:hint="eastAsia" w:ascii="楷体" w:hAnsi="楷体" w:eastAsia="楷体"/>
          <w:b w:val="0"/>
          <w:bCs w:val="0"/>
          <w:spacing w:val="-4"/>
          <w:sz w:val="32"/>
          <w:szCs w:val="32"/>
        </w:rPr>
        <w:t>）效益指标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社会效益指标：促进企业科技创新效果显著，权重30分；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w:t>
      </w:r>
      <w:r>
        <w:rPr>
          <w:rStyle w:val="19"/>
          <w:rFonts w:hint="eastAsia" w:ascii="楷体" w:hAnsi="楷体" w:eastAsia="楷体"/>
          <w:b w:val="0"/>
          <w:bCs w:val="0"/>
          <w:spacing w:val="-4"/>
          <w:sz w:val="32"/>
          <w:szCs w:val="32"/>
          <w:lang w:val="en-US" w:eastAsia="zh-CN"/>
        </w:rPr>
        <w:t>5</w:t>
      </w:r>
      <w:r>
        <w:rPr>
          <w:rStyle w:val="19"/>
          <w:rFonts w:hint="eastAsia" w:ascii="楷体" w:hAnsi="楷体" w:eastAsia="楷体"/>
          <w:b w:val="0"/>
          <w:bCs w:val="0"/>
          <w:spacing w:val="-4"/>
          <w:sz w:val="32"/>
          <w:szCs w:val="32"/>
        </w:rPr>
        <w:t>）满意度指标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服务对象满意度指标：科技创新企业满意度，权重8分。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科技创新资金项目绩效评价主要通过项目单位自评、主管部门监督、财政部门参评的方式开展绩效评价工作。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（1）成本效益分析法。是指将投入与产出、效益进行关联性分析的方法。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（2）比较法。是指将实施情况与绩效目标、历史情况、不同部门和地区同类支出情况进行比较的方法。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（3）因素分析法。是指综合分析影响绩效目标实现、实施效果的内外部因素的方法。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（4）最低成本法。是指在绩效目标确定的前提下，成本最小者为优的方法。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（5）公众评判法。是指通过专家评估、公众问卷及抽样调查等方式进行评判的方法。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单位自评采用定量与定性评价相结合的比较法，总分由各项指标得分汇总形成。</w:t>
      </w:r>
    </w:p>
    <w:p>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（2）采取“年初绩效目标预定与实施效果比较法”进行评价，评价指标体系以绩效目标申报指标为依据。</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（1）项目全过程资料档案复核</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（2）检查内容和过程</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发放调查问卷开展科技创新企业满意度调查工作。</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（3）撰写报告情况</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本次项目自评满分100分，自评得分</w:t>
      </w:r>
      <w:r>
        <w:rPr>
          <w:rStyle w:val="19"/>
          <w:rFonts w:hint="eastAsia" w:ascii="楷体" w:hAnsi="楷体" w:eastAsia="楷体"/>
          <w:b w:val="0"/>
          <w:bCs w:val="0"/>
          <w:spacing w:val="-4"/>
          <w:sz w:val="32"/>
          <w:szCs w:val="32"/>
          <w:lang w:val="en-US" w:eastAsia="zh-CN"/>
        </w:rPr>
        <w:t>100</w:t>
      </w:r>
      <w:r>
        <w:rPr>
          <w:rStyle w:val="19"/>
          <w:rFonts w:hint="eastAsia" w:ascii="楷体" w:hAnsi="楷体" w:eastAsia="楷体"/>
          <w:b w:val="0"/>
          <w:bCs w:val="0"/>
          <w:spacing w:val="-4"/>
          <w:sz w:val="32"/>
          <w:szCs w:val="32"/>
        </w:rPr>
        <w:t>分，自评结果为“优”，其中项目决策得分16分，项目过程得分23分，项目产出得分22分，项目效益得分30分，项目满意度得分8分。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合评价结论：项目决策方面，立项依据充分、绩效目标明确合理，预算编制测算标准合理；项目过程方面，资金管理规范，组织实施程序严谨；项目产出方面，完成各项指标没有偏差；项目效益方面，促进了经济的结构调整和企业的转型升级；项目满意度方面，科技创新企业满意度达到设定标准。</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pPr>
        <w:tabs>
          <w:tab w:val="center" w:pos="4295"/>
        </w:tabs>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1.项目立项</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项目立项依据伊州区人民政府印发</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，符合国家法律法规，符合行业发展规划，属于区科工局职责范围。</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（2）立项程序规范性，满分2分，得分2分，得分率100%。</w:t>
      </w:r>
    </w:p>
    <w:p>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项目立项符合规定程序，审批文件等材料合规、完整，有完整的评估程序和集体决策。</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（1）绩效目标明确性，满分4分，得分4分，得分率100%。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项目设定一级指标3个，二级指标7个，三级指标7个。项目绩效目标与实际工作内容具有相关性。项目预期产出效益和效果符合正常的业绩水平；与预算确定的项目资金量相匹配。</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（2）绩效目标合理性，满分4分，得分3分，得分率75%。</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将项目绩效目标细化分解为7条绩效指标；项目绩效目标与实际工作内容相符；项目预期产出效益和效果符合正常的业绩水平；</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预算确定的项目奖励资金量与实际相符。</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3.预算编制</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（1）测算标准合理性，满分3分，得分3分，得分率100%。</w:t>
      </w:r>
      <w:bookmarkStart w:id="0" w:name="_GoBack"/>
      <w:bookmarkEnd w:id="0"/>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项目预期产出效益和效果符合正常的业绩水平；与预算确定的项目投资额或资金量相匹配，补助资金严格按照相关文件规定的标准测算。</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（2）测算过程细化度，满分2分，得分2分，得分率100%。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项目按照文件中设立的科技资金补助类别制订成本指标。</w:t>
      </w:r>
      <w:r>
        <w:rPr>
          <w:rStyle w:val="19"/>
          <w:rFonts w:hint="eastAsia" w:ascii="楷体" w:hAnsi="楷体" w:eastAsia="楷体"/>
          <w:b w:val="0"/>
          <w:bCs w:val="0"/>
          <w:spacing w:val="-4"/>
          <w:sz w:val="32"/>
          <w:szCs w:val="32"/>
          <w:lang w:eastAsia="zh-CN"/>
        </w:rPr>
        <w:tab/>
      </w:r>
    </w:p>
    <w:p>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1.资金管理</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申请预算时间为2024年5月30日，申请预算金额为400万元，财政批复时间为2024年5月30日，财政批复金额为400万元。资金到位率=400÷400*100%=100%。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财政批复时间为2024年5月30日，财政批复金额为400万元。实际支付时间为2024年5月30日，实际支付金额为400万元。资金到位率=400÷400*100%=100%。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（1）资金使用合规性，满分4分，得分4分，得分率100%。</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项目资金使用符合政府会计制度的相关规定，各项拨付</w:t>
      </w:r>
      <w:r>
        <w:rPr>
          <w:rStyle w:val="19"/>
          <w:rFonts w:hint="eastAsia" w:ascii="楷体" w:hAnsi="楷体" w:eastAsia="楷体"/>
          <w:b w:val="0"/>
          <w:bCs w:val="0"/>
          <w:spacing w:val="-4"/>
          <w:sz w:val="32"/>
          <w:szCs w:val="32"/>
          <w:lang w:val="en-US" w:eastAsia="zh-CN"/>
        </w:rPr>
        <w:t>经</w:t>
      </w:r>
      <w:r>
        <w:rPr>
          <w:rStyle w:val="19"/>
          <w:rFonts w:hint="eastAsia" w:ascii="楷体" w:hAnsi="楷体" w:eastAsia="楷体"/>
          <w:b w:val="0"/>
          <w:bCs w:val="0"/>
          <w:spacing w:val="-4"/>
          <w:sz w:val="32"/>
          <w:szCs w:val="32"/>
        </w:rPr>
        <w:t>领导审批，有完整的审批手续，项目支出不存在截留、挤占、挪用、虚列支出等情况，本年度审计、巡视、财政巡察未发现违规问题。</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（2）管理制度健全性，满分4分，得分4分，得分率100%。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一是建立单位预算管理制度，明确应当严格执行预算，按照收支平衡的原则，合理安排各项资金，不得超预算安排支出。</w:t>
      </w:r>
    </w:p>
    <w:p>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二是按标准拨付企业奖励资金。三是修改财务收支管理制度，明确项目资金审批流程及权限。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（3）制度执行有效性，满分3分，得分3分，得分率100%。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严格遵守无预算不支出制度，项目支出实行事前、事中、事后党组会研究制度。项目管理由科技和信息化室主要负责，财务室主要负责资金的拨付。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1.产出数量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补助企业数量不少于62家，满分6分，得分6分，得分率100%。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依据</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，本项目获得资金补助的科技创新企业应不少于62家，根据补助发放明细统计，2024年获得资金奖励的企业包括科技型中小企业、专精特新中小企业、技术合同登记中小企业等共计62家，达到工作要求。</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2.产出质量</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（1）奖励企业准确率不低于95%，满分3分，得分3分，得分率100%。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（2）申报资料合格率不低于98%，满分2分，得分2分，得分率100%。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联同区财政局对企业申报资料进行严格审核，对照</w:t>
      </w:r>
      <w:r>
        <w:rPr>
          <w:rStyle w:val="19"/>
          <w:rFonts w:hint="eastAsia" w:ascii="楷体" w:hAnsi="楷体" w:eastAsia="楷体"/>
          <w:b w:val="0"/>
          <w:bCs w:val="0"/>
          <w:spacing w:val="-4"/>
          <w:sz w:val="32"/>
          <w:szCs w:val="32"/>
          <w:lang w:val="en-US" w:eastAsia="zh-CN"/>
        </w:rPr>
        <w:t>相关</w:t>
      </w:r>
      <w:r>
        <w:rPr>
          <w:rStyle w:val="19"/>
          <w:rFonts w:hint="eastAsia" w:ascii="楷体" w:hAnsi="楷体" w:eastAsia="楷体"/>
          <w:b w:val="0"/>
          <w:bCs w:val="0"/>
          <w:spacing w:val="-4"/>
          <w:sz w:val="32"/>
          <w:szCs w:val="32"/>
        </w:rPr>
        <w:t>文件中相关规定核算奖励资金发放金额，获得奖励资金企业全部符合规定。</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3.产出时效</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资金拨付及时率不低于90%，满分5分，得分5分，得分率100%。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资金实际支付时间为2天，及时率为100%。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4.产出成本</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科技创新资金奖励成本，满分6分，得分6分，得分率100%。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2024年向科技型中小企业、专精特新中小企业、众创空间、技术服务中心、技术合同登记企业共62家拨付奖励资金400万元。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w:t>
      </w:r>
      <w:r>
        <w:rPr>
          <w:rStyle w:val="19"/>
          <w:rFonts w:hint="eastAsia" w:ascii="楷体" w:hAnsi="楷体" w:eastAsia="楷体"/>
          <w:spacing w:val="-4"/>
          <w:sz w:val="32"/>
          <w:szCs w:val="32"/>
          <w:lang w:val="en-US" w:eastAsia="zh-CN"/>
        </w:rPr>
        <w:t>效益</w:t>
      </w:r>
      <w:r>
        <w:rPr>
          <w:rStyle w:val="19"/>
          <w:rFonts w:hint="eastAsia" w:ascii="楷体" w:hAnsi="楷体" w:eastAsia="楷体"/>
          <w:spacing w:val="-4"/>
          <w:sz w:val="32"/>
          <w:szCs w:val="32"/>
        </w:rPr>
        <w:t>情况</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5.社会效益：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促进企业科技创新效果显著，满分30分，得分30分，得分率100%。</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2024年向科技型中小企业、专精特新中小企业、众创空间、技术服务中心、技术合同登记企业共62家拨付奖励资金400万元，降低了企业的创新成本，提高了企业</w:t>
      </w:r>
      <w:r>
        <w:rPr>
          <w:rStyle w:val="19"/>
          <w:rFonts w:hint="eastAsia" w:ascii="楷体" w:hAnsi="楷体" w:eastAsia="楷体"/>
          <w:b w:val="0"/>
          <w:bCs w:val="0"/>
          <w:spacing w:val="-4"/>
          <w:sz w:val="32"/>
          <w:szCs w:val="32"/>
          <w:lang w:val="en-US" w:eastAsia="zh-CN"/>
        </w:rPr>
        <w:t>在</w:t>
      </w:r>
      <w:r>
        <w:rPr>
          <w:rStyle w:val="19"/>
          <w:rFonts w:hint="eastAsia" w:ascii="楷体" w:hAnsi="楷体" w:eastAsia="楷体"/>
          <w:b w:val="0"/>
          <w:bCs w:val="0"/>
          <w:spacing w:val="-4"/>
          <w:sz w:val="32"/>
          <w:szCs w:val="32"/>
        </w:rPr>
        <w:t>同行业的竞争力。</w:t>
      </w:r>
    </w:p>
    <w:p>
      <w:pPr>
        <w:spacing w:line="540" w:lineRule="exact"/>
        <w:ind w:firstLine="567" w:firstLineChars="181"/>
        <w:rPr>
          <w:rStyle w:val="19"/>
          <w:rFonts w:hint="eastAsia" w:ascii="楷体" w:hAnsi="楷体" w:eastAsia="楷体"/>
          <w:b w:val="0"/>
          <w:bCs w:val="0"/>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9"/>
          <w:rFonts w:hint="eastAsia" w:ascii="楷体" w:hAnsi="楷体" w:eastAsia="楷体"/>
          <w:spacing w:val="-4"/>
          <w:sz w:val="32"/>
          <w:szCs w:val="32"/>
        </w:rPr>
        <w:t>情况</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科技创新类企业满意度不低于90%，满分8分，得分8分，得分率100%。本项目发放科技创新企业满意度测评表10份，内容涉及补助资金到位及时性及服务企业满意度，其中满意问卷共计9份，达到100%。</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五</w:t>
      </w:r>
      <w:r>
        <w:rPr>
          <w:rStyle w:val="19"/>
          <w:rFonts w:hint="eastAsia" w:ascii="黑体" w:hAnsi="黑体" w:eastAsia="黑体"/>
          <w:b w:val="0"/>
          <w:spacing w:val="-4"/>
          <w:sz w:val="32"/>
          <w:szCs w:val="32"/>
        </w:rPr>
        <w:t>、主要经验及做法、存在的问题及原因分析</w:t>
      </w:r>
    </w:p>
    <w:p>
      <w:pPr>
        <w:spacing w:line="540" w:lineRule="exact"/>
        <w:ind w:left="1051" w:leftChars="456" w:hanging="93" w:hangingChars="3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一是科学编制预算，确保资金合理分配。伊州区人民政府印发</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由区科工局设立“科技创新项目”并纳入2024年当年财政预算。二是建立严格的监管机制，确保资金使用透明高效。项目资金申报阶段，通过将项目资金支付列入区科工局党组会会议议题进行集体讨论，项目资金支付阶段，联合区财政局共同按照</w:t>
      </w:r>
      <w:r>
        <w:rPr>
          <w:rStyle w:val="19"/>
          <w:rFonts w:hint="eastAsia" w:ascii="楷体" w:hAnsi="楷体" w:eastAsia="楷体"/>
          <w:b w:val="0"/>
          <w:bCs w:val="0"/>
          <w:spacing w:val="-4"/>
          <w:sz w:val="32"/>
          <w:szCs w:val="32"/>
          <w:lang w:val="en-US" w:eastAsia="zh-CN"/>
        </w:rPr>
        <w:t>相关文件</w:t>
      </w:r>
      <w:r>
        <w:rPr>
          <w:rStyle w:val="19"/>
          <w:rFonts w:hint="eastAsia" w:ascii="楷体" w:hAnsi="楷体" w:eastAsia="楷体"/>
          <w:b w:val="0"/>
          <w:bCs w:val="0"/>
          <w:spacing w:val="-4"/>
          <w:sz w:val="32"/>
          <w:szCs w:val="32"/>
        </w:rPr>
        <w:t>审核资金拨付金额，提高了资金拨付的准确性和规范性。三是每年开展两次项目绩效目标完成情况跟踪，使项目资金发挥社会效益和经济效益。</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（二）存在问题及原因分析</w:t>
      </w:r>
      <w:r>
        <w:rPr>
          <w:rStyle w:val="19"/>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一是指标设计过于简单，缺乏科学的指标体系。二是数据管理不规范，未建立有效的数据收集机制。三是对自评重视不足，缺乏专业的评估人员。</w:t>
      </w:r>
    </w:p>
    <w:p>
      <w:p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u w:val="dotted"/>
          <w:lang w:val="en-US" w:eastAsia="zh-CN"/>
        </w:rPr>
        <w:t>六</w:t>
      </w:r>
      <w:r>
        <w:rPr>
          <w:rStyle w:val="19"/>
          <w:rFonts w:hint="eastAsia" w:ascii="黑体" w:hAnsi="黑体" w:eastAsia="黑体"/>
          <w:b w:val="0"/>
          <w:spacing w:val="-4"/>
          <w:sz w:val="32"/>
          <w:szCs w:val="32"/>
        </w:rPr>
        <w:t>、有关建议</w:t>
      </w:r>
    </w:p>
    <w:p>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一是设计科学合理的绩效指标，建立完善的数据收集和管理机制。二是提高对项目自评工作的重视，引入专业评估人员。三是优化团队结构，建立有效的沟通机制，提高科技创新资金项目的绩效自评质量。</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无</w:t>
      </w: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mYmVhMGQ2YWQwOTc0ZDFkYmVkZTE0NzFkNThlYzIifQ=="/>
  </w:docVars>
  <w:rsids>
    <w:rsidRoot w:val="00000000"/>
    <w:rsid w:val="0838642D"/>
    <w:rsid w:val="335F7A9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稀饭</cp:lastModifiedBy>
  <cp:lastPrinted>2018-12-31T10:56:00Z</cp:lastPrinted>
  <dcterms:modified xsi:type="dcterms:W3CDTF">2025-11-06T07:40:17Z</dcterms:modified>
  <cp:revision>19</cp:revision>
</cp:coreProperties>
</file>

<file path=customXml/item2.xml><?xml version="1.0" encoding="utf-8"?>
<Properties xmlns="http://schemas.openxmlformats.org/officeDocument/2006/extended-properties" xmlns:vt="http://schemas.openxmlformats.org/officeDocument/2006/docPropsVTypes">
  <Template>Normal.dotm</Template>
  <Pages>13</Pages>
  <Words>5712</Words>
  <Characters>5977</Characters>
  <Lines>5</Lines>
  <Paragraphs>1</Paragraphs>
  <TotalTime>18</TotalTime>
  <ScaleCrop>false</ScaleCrop>
  <LinksUpToDate>false</LinksUpToDate>
  <CharactersWithSpaces>6069</CharactersWithSpaces>
  <Application>WPS Office_11.1.0.12165_F1E327BC-269C-435d-A152-05C5408002CA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

<file path=customXml/itemProps1.xml><?xml version="1.0" encoding="utf-8"?>
<ds:datastoreItem xmlns:ds="http://schemas.openxmlformats.org/officeDocument/2006/customXml" ds:itemID="{c124f7ac-872f-4ccf-a3d2-4f81232d9a59}">
  <ds:schemaRefs/>
</ds:datastoreItem>
</file>

<file path=customXml/itemProps2.xml><?xml version="1.0" encoding="utf-8"?>
<ds:datastoreItem xmlns:ds="http://schemas.openxmlformats.org/officeDocument/2006/customXml" ds:itemID="{2e85b7f6-c933-4d9b-a95d-22726cf33d7b}">
  <ds:schemaRefs/>
</ds:datastoreItem>
</file>

<file path=customXml/itemProps3.xml><?xml version="1.0" encoding="utf-8"?>
<ds:datastoreItem xmlns:ds="http://schemas.openxmlformats.org/officeDocument/2006/customXml" ds:itemID="{2780cc81-197b-45e2-8474-5507939f27d3}">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5525</Words>
  <Characters>5780</Characters>
  <Lines>5</Lines>
  <Paragraphs>1</Paragraphs>
  <TotalTime>26</TotalTime>
  <ScaleCrop>false</ScaleCrop>
  <LinksUpToDate>false</LinksUpToDate>
  <CharactersWithSpaces>5872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稀饭</cp:lastModifiedBy>
  <cp:lastPrinted>2018-12-31T10:56:00Z</cp:lastPrinted>
  <dcterms:modified xsi:type="dcterms:W3CDTF">2025-11-06T11:36:57Z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eyJoZGlkIjoiYjAwZDY0MzljNDE2MjBkZjY5ZjY0ODNhMGVjMWM0N2EiLCJ1c2VySWQiOiIxMDA1MzM3ODU4In0_x003D_</vt:lpwstr>
  </property>
</Properties>
</file>