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2024年重大传染病防控经费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哈密市伊州区疾病预防控制中心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陈怡中</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主要用于实施扩大国家免疫规划，艾滋病、结核病、血吸虫与包虫病、精神卫生与慢性非传染性疾病防治、重点传染病及健康危险因素监测等工作；立项依据：根据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文件要求；测算依据：按照往年测算，重大传染疾病防控需资金241.77万元。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主要用于实施扩大国家免疫规划，艾滋病、结核病、血吸虫与包虫病、精神卫生与慢性非传染性疾病防治、重点传染病及健康危险因素监测等重大传染病的防治工作，同时保障伊州区疾控中心能力提升方面的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重大传染病防控经费计划拨付241.77万元，项目于2024年1月28日批复预算资金241.77万元，截至2024年12月31日，项目用于保障2024年重大传染病防治项目的顺利开展，进一步提升伊州区居民的健康素养水平，巩固伊州区重点传染病的防治成果，项目资金支付241.00万元，资金到位率100%，预算执行率为99.</w:t>
      </w:r>
      <w:r>
        <w:rPr>
          <w:rStyle w:val="18"/>
          <w:rFonts w:hint="eastAsia" w:ascii="仿宋" w:hAnsi="仿宋" w:eastAsia="仿宋" w:cs="仿宋"/>
          <w:b w:val="0"/>
          <w:bCs w:val="0"/>
          <w:spacing w:val="-4"/>
          <w:sz w:val="32"/>
          <w:szCs w:val="32"/>
          <w:lang w:val="en-US" w:eastAsia="zh-CN"/>
        </w:rPr>
        <w:t>7</w:t>
      </w:r>
      <w:r>
        <w:rPr>
          <w:rStyle w:val="18"/>
          <w:rFonts w:hint="eastAsia" w:ascii="仿宋" w:hAnsi="仿宋" w:eastAsia="仿宋" w:cs="仿宋"/>
          <w:b w:val="0"/>
          <w:bCs w:val="0"/>
          <w:spacing w:val="-4"/>
          <w:sz w:val="32"/>
          <w:szCs w:val="32"/>
        </w:rPr>
        <w:t>%。</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本项目总体目标为：通过进一步加强各类重大疾病的监测、预防和控制，利用各种宣传渠道加强对重大疾病预防的宣传和教育，从而降低重大传染疾病的患病率和死亡率，提高人们的健康水平。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数量指标：重点传染病主要类型不低于7类；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数量指标：中心骨干人才培养人数不低于6人；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数量指标：采购设备数量不低于1套；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质量指标：全区以乡（镇）为单位适龄儿童免疫规划疫苗接种率达到95%；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质量指标：艾滋病感染者随访检测比例达到95%；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质量指标：在册严重精神病患者管理率达到90%；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质量指标：报告肺结核患者及疑似肺结核患者总体到位率达到95%；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质量指标：包虫病人群主动筛查任务完成率达到90%；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质量指标：高血压、糖尿病患者规范管理率达到90%；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质量指标：设备验收合格率达到100%；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时效指标：重大传染病防控工作完成及时率达到95%。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经济成本指标：重大传染病防治项目工作经费不高于241.77万元。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社会效益指标：提升居民健康素养水平。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满意度指标：重大传染病服务对象满意度不低于90%。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我单位根据《自治区财政支出绩效评价管理暂行办法》（新财预〔2018〕189号）文件精神，对2024年重大传染病防控经费项目绩效目标实现情况进行自评。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数量指标：重点传染病主要类型，权重2分；</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数量指标：中心骨干人才培养人数，权重2分；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数量指标：采购设备数量</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质量指标：全区以乡（镇）为单位适龄儿童免疫规划疫苗接种率，权重0.8分；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质量指标：艾滋病感染者随访检测比例，权重0.7分；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质量指标：在册严重精神病患者管理率，权重0.7分；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质量指标：报告肺结核患者及疑似肺结核患者总体到位率，权重0.7分；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质量指标：包虫病人群主动筛查任务完成率，权重0.7分；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质量指标：高血压、糖尿病患者规范管理率，权重0.7分；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质量指标：设备验收合格率，权重0.7分；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时效指标：重大传染病防控工作完成及时率，权重5分。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成本指标：重大传染病防治项目工作经费，权重6分。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社会效益指标：提升居民健康素养水平，权重30分；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服务对象满意度指标：重大传染病服务对象满意度，权重8分。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2024年重大传染病防控经费项目绩效评价主要通过项目单位自评、主管部门监督、财政部门参评的方式开展绩效评价工作。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发放调查问卷开展重大传染病服务对象满意度调查工作。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99.75</w:t>
      </w:r>
      <w:r>
        <w:rPr>
          <w:rStyle w:val="18"/>
          <w:rFonts w:hint="eastAsia" w:ascii="仿宋" w:hAnsi="仿宋" w:eastAsia="仿宋" w:cs="仿宋"/>
          <w:b w:val="0"/>
          <w:bCs w:val="0"/>
          <w:spacing w:val="-4"/>
          <w:sz w:val="32"/>
          <w:szCs w:val="32"/>
        </w:rPr>
        <w:t>分，自评结果为“优”，其中项目决策得分15分，项目过程得分21.98分，项目产出得分21.58分，项目效益得分29分，项目满意度得分8分。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项目立项及预算编制，绩效目标扣2分，主要扣分项体现在绩效目标的明确性及合理性两个方面；项目过程方面，资金管理及组织实施总体情况良好，资金管理方面，因资金执行情况扣0.02分，制度完善方面，《预算绩效管理制度》在符合目前绩效管理执行的基础上还需要进一步完善加强，管理制度健全性扣1分；项目产出方面，总体产出情况良好，但因产出质量指标“高血压、糖尿病患者规范管理率”的指标设置合理性欠佳，导致指标值未完成，出现偏差；项目效益方面，重大传染病防控项目是一项长期执行的项目，执行结果需要长期保持并要求逐年上升，但是实际执行结果受各种因素影响，并不能清晰的衡量，所以扣1分；项目满意度方面，重大传染病服务对象满意度达到100%，满意度得预期值与年初设置相符，不扣分。</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文件要求，该项目立项依据较为充分，符合本部门职责，申报材料较为齐全，立项程序较为规范，因此得2分。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（1）绩效目标明确性，满分4分，得分3分，得分率75%。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①项目实施有明确的年度目标，93%的绩效指标可通过清晰、可衡量的指标值予以体现；社会效益指标无法通过清晰可衡量的指标体现；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②与项目目标任务数或计划数相对应。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（2）绩效目标合理性，满分4分，得分3分，得分率75%。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①项目绩效目标细化分解为具体的绩效指标；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②项目绩效目标与实际工作内容具有相关性，但“高血压、糖尿病患者规范管理率”指标的设置合理性有待改善；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③项目预期产出效益和效果符合正常的业绩水平；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④与预算确定的项目资金量相匹配。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本项目在实施过程中，项目资金各业务项目实施过程中的实际需要分配支出，资金使用完全符合实际，因此得3分。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①预算按照本项目涉及的具体业务项目实施方案分别支出；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②预算根据事权划分准确核定本级财政支出。</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本项目实际到位资金241.77万元，预算资金241.77万元，资金到位率100%。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（2）预算执行率，满分6分，得分5.98分，得分率99.68%。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本项目实际到位资金241.77万元，实际支出资金241万元，预算执行率99.</w:t>
      </w:r>
      <w:r>
        <w:rPr>
          <w:rStyle w:val="18"/>
          <w:rFonts w:hint="eastAsia" w:ascii="仿宋" w:hAnsi="仿宋" w:eastAsia="仿宋" w:cs="仿宋"/>
          <w:b w:val="0"/>
          <w:bCs w:val="0"/>
          <w:spacing w:val="-4"/>
          <w:sz w:val="32"/>
          <w:szCs w:val="32"/>
          <w:lang w:val="en-US" w:eastAsia="zh-CN"/>
        </w:rPr>
        <w:t>7</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项目资金使用符合政府会计制度的相关规定，各项拨付</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（2）管理制度健全性，满分4分，得分3分，得分率75%。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的财务和业务管理制度健全，财务和业务管理制度合法、合规、完整。项目实际执行过程中设计政府采购的，从政府采购、采购验收到资金支付，项目执行的过程均按照&lt;疾控中心五大业务内部控制制度》、《伊州区疾控中心预算绩效管理办法》、《伊州区疾控中心财务管理制度》等相关制度执行，同时不断加强会计日常核算和监督，加强资金的预算、控制、分析和检查工作，做好项目财务管理的基础工作，执行全程接受中心支委会的监督。因近年来，预算项目实施过程的规范性逐渐加强、预算绩效目标的细化程度不断加深，项目执行过程中全程接受上级部门及财政的监督等情况，我单位在预算绩效管理制度方面还需要进一步完善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资金严格按照《中华人民共和国预算法》、《伊州区疾控中心预算绩效管理办法》，加强对项目资金的预算执行及日常监督管理，确保每个项目按照《2024年提前下达重大传染病防控项目实施方案》制定的资金用途实施。资金拨付坚持按项目、预算、进度、指定用途拨款，确保财政专项资金规范使用。项目立项依据、实施方案、财务信息等资料齐全并及时归档；项目实施的人员条件、信息支撑等落实到位。</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（1）重点传染病主要类型，满分2分，得分2分，得分率100%。项目包含全部重点传染病防治项目类型。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（2）中心骨干人才培养人数，满分2分，得分2分，得分率100%。本年度本项目开展过程中实际参加培训人员数量为17人，超过预期人员，因此得2分。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（3）采购设备数量，满分2分，得分2分，得分率100%。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购置办公设备1批，符合预期，因此得2分。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（1）全区以乡（镇）为单位适龄儿童免疫规划疫苗接种率，满分0.8分，得分0.8分，得分率100%。全部疫苗接种达标率均达到95%以上，因此得0.8分。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（2）艾滋病感染者随访检测比例，满分0.7分，得分0.7分，得分率100%。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艾滋病感染者随访检测比例为99.82%，达到标准规定，因此得0.7分。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（3）在册严重精神病患者管理率，满分0.7分，得分0.7分，得分率100%。在册严重精神病患者管理率实际为99.72%，因此得0.2分。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（4）报告肺结核患者及疑似肺结核患者总体到位率，满分0.7分，得分0.7分，得分率100%。结核病防控“三位一体”工作稳步推进，报告肺结核患者及疑似肺结核患者总体到位率达到100%，因此得0.7分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（5）包虫病人群主动筛查任务完成率，满分0.7分，得分0.7分，得分率100%。包虫病人群主动筛查率实际达标率为100%，因此得0.7分。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（6）高血压、糖尿病患者规范管理率，满分0.7分，得分0.3分，得分率42.86%。高血压、糖尿病患者规范管理率实际为86.45%，，本年度此项指标要求80%以上即可达标，但因为年初指标设置不合理，所以扣0.4分。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（7）设备验收合格率，满分0.7分，得分0.7分，得分率100%。设备验收合格，因此得0.7分。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重大传染病防控工作完成及时率，满分5分，得分5分，得分率100%。项目在计划执行时间内按时完成。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重大传染病防治项目工作经费，满分6分，得分5.98分，得分率99.68%。项目资金按照哈市财社（2023）86号文件规定实际支出241万元，资金执行率为99.</w:t>
      </w:r>
      <w:r>
        <w:rPr>
          <w:rStyle w:val="18"/>
          <w:rFonts w:hint="eastAsia" w:ascii="仿宋" w:hAnsi="仿宋" w:eastAsia="仿宋" w:cs="仿宋"/>
          <w:b w:val="0"/>
          <w:bCs w:val="0"/>
          <w:spacing w:val="-4"/>
          <w:sz w:val="32"/>
          <w:szCs w:val="32"/>
          <w:lang w:val="en-US" w:eastAsia="zh-CN"/>
        </w:rPr>
        <w:t>7</w:t>
      </w:r>
      <w:r>
        <w:rPr>
          <w:rStyle w:val="18"/>
          <w:rFonts w:hint="eastAsia" w:ascii="仿宋" w:hAnsi="仿宋" w:eastAsia="仿宋" w:cs="仿宋"/>
          <w:b w:val="0"/>
          <w:bCs w:val="0"/>
          <w:spacing w:val="-4"/>
          <w:sz w:val="32"/>
          <w:szCs w:val="32"/>
        </w:rPr>
        <w:t>%。</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提升居民健康素养水平，满分30分，得分29分，得分率96.67%。通过在伊州区范围内开展重大传染病防治项目，传染病监测效能显著提升，重大传染病防控扎实有力，群众对传染病的防治意识也是逐年提升，进一步提升了居民健康素养水平。</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重大传染病服务对象满意度，满分8分，得分8分，得分率100%。通过问卷调查，服务对象满意度达到100%。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在项目启动阶段要澄清项目目标，找准项目背后潜在的影响因素及风险，将不好的影响尽量降至最低；其次，在计划阶段，各项任务设定相关责任人，完成时间并匹配相关资源，所有责任具体到人；再者，在项目实施阶段，随时监控项目的实施进度，通过会议、文档及相关的项目管理工作，使项目稳步有序的推进，同时，对于跨部门的沟通问题，本着一切为项目顺利推进为目标，各部门之间要以大局为重，互相配合，不得推诿逶迤，延误工作；最后，在项目收尾阶段，首先总结汇报，将项目完成的成果及时向单位主管领导及上级部门反馈，同时开展项目自评，分析得失，固化经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1.项目绩效管理的相关管理制度还有待完善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近年来，预算项目实施过程的规范性逐渐加强、预算绩效目标的细化程度不断加深，为了符合当前预算绩效管理的需要，我单位现有的《预算绩效管理制度》在符合目前绩效管理执行的基础上还需要进一步完善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2.绩效目标的明确性、合理性有待加强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质量指标“高血压、糖尿病患者规范管理率”设置的指标值（90%）不合理，自治区要求的该项指标值为80%以上，设置的指标值与自治区要求的标准不一致，绩效目标的合理性有待进一步加强；“提升居民健康素养水平”指标值无法通过清晰可衡量的指标具体体现，绩效目标的明确性有待进一步加强。</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1.明确自评目标与原则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目标：评估资金使用的效率性、效益性和公平性，为优化资源配置提供依据。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原则：坚持客观公众、科学规范、突出重点、</w:t>
      </w:r>
      <w:bookmarkStart w:id="0" w:name="_GoBack"/>
      <w:r>
        <w:rPr>
          <w:rStyle w:val="18"/>
          <w:rFonts w:hint="eastAsia" w:ascii="仿宋" w:hAnsi="仿宋" w:eastAsia="仿宋" w:cs="仿宋"/>
          <w:b w:val="0"/>
          <w:bCs w:val="0"/>
          <w:spacing w:val="-4"/>
          <w:sz w:val="32"/>
          <w:szCs w:val="32"/>
        </w:rPr>
        <w:t>注重时效</w:t>
      </w:r>
      <w:bookmarkEnd w:id="0"/>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2.加强自评组织与保障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强化人员培训：提高自评人员的专业能力。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完善制度保障：建立健全自评制度，确保自评工作规范进行。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加强组织领导：成立自评小组，明确职责分工。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2180460"/>
    <w:rsid w:val="13BE561A"/>
    <w:rsid w:val="15392994"/>
    <w:rsid w:val="15520B1A"/>
    <w:rsid w:val="18FE139B"/>
    <w:rsid w:val="3029612C"/>
    <w:rsid w:val="32A221C5"/>
    <w:rsid w:val="33F20F2A"/>
    <w:rsid w:val="34C44675"/>
    <w:rsid w:val="36B82B23"/>
    <w:rsid w:val="376E3CF1"/>
    <w:rsid w:val="3B5B5607"/>
    <w:rsid w:val="3CE21B3C"/>
    <w:rsid w:val="4D2606A1"/>
    <w:rsid w:val="4F8A611E"/>
    <w:rsid w:val="51830480"/>
    <w:rsid w:val="51EB6428"/>
    <w:rsid w:val="53A616BE"/>
    <w:rsid w:val="54662BFB"/>
    <w:rsid w:val="589C51CC"/>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6715</Words>
  <Characters>7104</Characters>
  <Lines>5</Lines>
  <Paragraphs>1</Paragraphs>
  <TotalTime>8</TotalTime>
  <ScaleCrop>false</ScaleCrop>
  <LinksUpToDate>false</LinksUpToDate>
  <CharactersWithSpaces>7124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2025-11-06T14:55:17Z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