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3437E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6A3FEDD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B697E96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D3523C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2D49C02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eastAsia="zh-CN"/>
        </w:rPr>
      </w:pPr>
    </w:p>
    <w:p w14:paraId="278CC14C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0093E5B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D25A148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 w14:paraId="10FE2C95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3FD93D3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4F2096D0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67BF876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BBF7D22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05D7F63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94D43C3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899225B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853DF43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374A6DAC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18B6E6FB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关于提前下达2024年中央水利发展资金预算的通知</w:t>
      </w:r>
    </w:p>
    <w:p w14:paraId="5B3FE21F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哈密市伊州区水利局</w:t>
      </w:r>
    </w:p>
    <w:p w14:paraId="46F98A31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哈密市伊州区水利局</w:t>
      </w:r>
    </w:p>
    <w:p w14:paraId="46D31BB5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刘文玲</w:t>
      </w:r>
    </w:p>
    <w:p w14:paraId="0888BEB2"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2025年05月21日</w:t>
      </w:r>
    </w:p>
    <w:p w14:paraId="3F2AEFAE">
      <w:pPr>
        <w:spacing w:line="540" w:lineRule="exact"/>
        <w:ind w:firstLine="312" w:firstLineChars="10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一、基本情况</w:t>
      </w:r>
    </w:p>
    <w:p w14:paraId="46D22D0A">
      <w:pPr>
        <w:spacing w:line="540" w:lineRule="exact"/>
        <w:ind w:firstLine="567"/>
        <w:rPr>
          <w:rStyle w:val="18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（一）项目概况</w:t>
      </w:r>
    </w:p>
    <w:p w14:paraId="797A2C8D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增强预算编制的完整性，加快中央转移支付资金支出进度，根据自治区财政厅《关于提前下达2024年中央水利发展资金预算的通知》（新财农〔2023〕85号）要求，提前下达2024年中央水利发展资金预算。主要内容有：1.山洪灾害防治及维修养护46万元，2.农村饮水工程维修养护110万元，3.小型水库维修养护96.5万元，4.水资源刚性约束与调度20万元，5.农业水价综合改革200万元，6.地下水超采治理2210万元。</w:t>
      </w:r>
    </w:p>
    <w:p w14:paraId="2CC7D23C">
      <w:pPr>
        <w:spacing w:line="540" w:lineRule="exact"/>
        <w:ind w:firstLine="567"/>
        <w:rPr>
          <w:rStyle w:val="18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（二）项目绩效目标</w:t>
      </w:r>
    </w:p>
    <w:p w14:paraId="298DA230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总体目标：开展有关水利建设和维修养护及地表水置换地下水工程，推动水利改革发展。</w:t>
      </w:r>
    </w:p>
    <w:p w14:paraId="103521D8"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二、绩效评价工作开展情况</w:t>
      </w:r>
    </w:p>
    <w:p w14:paraId="2BD073E0">
      <w:pPr>
        <w:spacing w:line="540" w:lineRule="exact"/>
        <w:ind w:firstLine="567" w:firstLineChars="181"/>
        <w:rPr>
          <w:rStyle w:val="18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（一）绩效评价目的、对象和范围</w:t>
      </w:r>
    </w:p>
    <w:p w14:paraId="6561246E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我单位根据《自治区财政支出绩效评价管理暂行办法》（新财预〔2018〕189号）文件精神，对关于提前下达2024年中央水利发展资金预算的通知项目绩效目标实现情况进行自评。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对本项目开展绩效自评，全面分析该项目资金使用、管理和项目实施等情况，规范项目申报、公示、审批、实施、监管、验收及资金发放等程序，对项目主管单位和实施单位的资金分配、管理等制度进行自查，加强项目实施管理，强化财政支出绩效理念，提高资金使用效益。</w:t>
      </w:r>
    </w:p>
    <w:p w14:paraId="74697337">
      <w:pPr>
        <w:spacing w:line="540" w:lineRule="exact"/>
        <w:ind w:firstLine="567"/>
        <w:rPr>
          <w:rStyle w:val="18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（二）绩效评价原则、评价指标体系、评价方法、评价标准</w:t>
      </w:r>
    </w:p>
    <w:p w14:paraId="38319D90">
      <w:p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</w:p>
    <w:p w14:paraId="7BE32768">
      <w:p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负责实施，即“谁支出、谁自评”。部门评价和财政评价应在单位自评的基础上开展，必要时可委托第三方机构实施。</w:t>
      </w:r>
    </w:p>
    <w:p w14:paraId="1EBF3CF8">
      <w:p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</w:t>
      </w:r>
      <w:bookmarkStart w:id="0" w:name="_GoBack"/>
      <w:bookmarkEnd w:id="0"/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导向，有效要安排、低效要压减、无效要问责。</w:t>
      </w:r>
    </w:p>
    <w:p w14:paraId="08CDAF0C">
      <w:p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</w:p>
    <w:p w14:paraId="096A1758">
      <w:pPr>
        <w:spacing w:line="540" w:lineRule="exact"/>
        <w:ind w:firstLine="567" w:firstLineChars="181"/>
        <w:rPr>
          <w:rStyle w:val="18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（三）绩效评价工作过程</w:t>
      </w:r>
    </w:p>
    <w:p w14:paraId="7DEE7A84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1.前期准备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（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1）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整理项目全过程资料建档：资金及项目批复文件、绩效目标申报表、可行性研究报告或实施方案、（招标文件）绩效目标过程监控表、验收报告（或决算）、资金支付或会计凭证、满意度调查问卷。作为评价基础资料。</w:t>
      </w:r>
    </w:p>
    <w:p w14:paraId="4FCD4D21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（2）采取“年初绩效目标预定与实施效果比较法”进行评价，评价指标体系以绩效目标申报指标为依据。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2.组织过程</w:t>
      </w:r>
    </w:p>
    <w:p w14:paraId="1EBC9EB4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（1）项目全过程资料档案复核</w:t>
      </w:r>
    </w:p>
    <w:p w14:paraId="05344387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采取现场和非现场评价相结合的方式实施评价，核查核实评价基础资料，主要是：相关政策文件、项目实施情况、资金支出情况、项目完成情况。对缺少的印证资料进行补充，对由资金下发不及时和跨年度等原因导致未完成项目，提供相关说明和批复文件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（2）检查内容和过程</w:t>
      </w:r>
    </w:p>
    <w:p w14:paraId="4DB15A23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专项资金是否存在截留、挪用，支付审批是否合规、是否存在用途改变、范围超支和虚列项目支出等情况；二是项目实施是否符合专项管理办法，流程和管理制度是否合规；三是项目完成情况的真实性和绩效目标完成情况分析。发放调查问卷开展受益居民满意度调查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（3）撰写报告情况</w:t>
      </w:r>
    </w:p>
    <w:p w14:paraId="6112F4CD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根据所搜集的印证材料，按绩效评价原理和指标体系进行分析、评价和汇总，撰写绩效自评报告，并在规定时间上报。</w:t>
      </w:r>
    </w:p>
    <w:p w14:paraId="11EA43FE"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三、综合评价情况及评价结论</w:t>
      </w:r>
    </w:p>
    <w:p w14:paraId="3F21C173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本次项目自评满分100分，自评得分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95.18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分，自评结果为“优”，其中项目决策得分15分，项目过程得分23分，项目产出得分22分，项目效益得分30分，项目满意度得分8分。综合评价结论：项目决策方面，项目立项根据自治区财政厅《关于提前下达2024年中央水利发展资金预算的通知》（新财农〔2023〕85号）要求。符合相关规定要求，绩效目标设置明确，符合部门履职工作需求；项目过程方面，本项目共计申请资金2682.5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万元，实际到位资金2682.5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万元，实际支付资金2251.48万元，资金到位率100%，预算执行率均达到83.9%；项目产出方面，项目共计优化卫星雨量站7个，更新4G雨量站2个，更新卫星通信信道2个，农村饮水工程维修养护3处，解决水质有问题工程1处，小型水库维修养护16座，开展农业水价综合改革，实施伊州区地下水超采治理地表水置换地下水工程一期（东郊草场片区），资金拨付合规，阶段性工程完工及时，拨付资金2251.48万元符合预期计划标准；项目效益方面，解决了水质有问题水源1处；项目满意度方面，根据工程受益群众满意度收集情况，对项目实施进度、项目实施政策等均表现为满意，满意度达90%。</w:t>
      </w:r>
    </w:p>
    <w:p w14:paraId="4F53DDFB">
      <w:pPr>
        <w:spacing w:line="540" w:lineRule="exact"/>
        <w:ind w:firstLine="640"/>
        <w:rPr>
          <w:rStyle w:val="18"/>
          <w:rFonts w:hint="eastAsia" w:ascii="仿宋" w:hAnsi="仿宋" w:eastAsia="仿宋" w:cs="仿宋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仿宋" w:hAnsi="仿宋" w:eastAsia="仿宋" w:cs="仿宋"/>
        </w:rPr>
        <w:t xml:space="preserve"> </w:t>
      </w:r>
    </w:p>
    <w:p w14:paraId="71399274">
      <w:pPr>
        <w:spacing w:line="540" w:lineRule="exact"/>
        <w:ind w:firstLine="567" w:firstLineChars="181"/>
        <w:rPr>
          <w:rFonts w:hint="eastAsia"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项目决策情况</w:t>
      </w:r>
    </w:p>
    <w:p w14:paraId="23BCB64B">
      <w:pPr>
        <w:tabs>
          <w:tab w:val="center" w:pos="4295"/>
        </w:tabs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1.项目立项</w:t>
      </w:r>
    </w:p>
    <w:p w14:paraId="691D894F"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，满分2分，得分2分，得分率100%。项目立项是为增强预算编制的完整性，加快中央转移支付资金支出进度，根据自治区财政厅《关于提前下达2024年中央水利发展资金预算的通知》（新财农[2023]85号）要求，提前下达2024年中央水利发展资金预算。符合发展规划要求，属于部门履职所需。</w:t>
      </w:r>
    </w:p>
    <w:p w14:paraId="3DBB0CEA"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（2）立项程序规范性，满分2分，得分2分，得分率100%。项目立项符合规定程序，审批文件等材料合规、完整，有完整的评估程序和集体决策。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2.绩效目标</w:t>
      </w:r>
    </w:p>
    <w:p w14:paraId="05EADB51"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绩效目标明确性，满分4分，得分4分，得分率100%。项目绩效目标为“关于提前下达2024年中央水利发展资金预算的通知。主要包括优化卫星雨量站7个，更新4G雨量站2个，更新卫星通信信道2个，农村饮水工程维修养护3处，解决水质有问题工程1处，小型水库维修养护16座，开展农业水价综合改革，实施伊州区地下水超采治理地表水置换地下水工程一期（东郊草场片区）等工程。”，绩效目标包含了预期产出，并通过清晰、可衡量的指标予以体现，，但年度总体目标缺少预期效益情况，不符合部门工作任务要求。</w:t>
      </w:r>
    </w:p>
    <w:p w14:paraId="79283D47"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（2）绩效目标合理性，满分4分，得分4分，得分率100%。项目绩效目标细化分解为具体指标，绩效目标内容与项目相关，产出和效益符合正常业绩水平，资金投入与预算资金相匹配。绩效目标设置合理可行。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3.预算编制</w:t>
      </w:r>
    </w:p>
    <w:p w14:paraId="3BC70483"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（1）测算标准合理性，满分3分，得分3分，得分率100%。项目依据自治区财政厅《关于提前下达2024年中央水利发展资金预算的通知》要求，测算项目资金2682.5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万元，测算标准合理。</w:t>
      </w:r>
    </w:p>
    <w:p w14:paraId="1B0C76EE">
      <w:pPr>
        <w:tabs>
          <w:tab w:val="center" w:pos="4295"/>
        </w:tabs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（2）测算过程细化度，满分2分，得分2分，得分率100%。项目资金测算主要依据项目工程概算，概算内容中明确了各分项工程费用，费用明细详细，测算过程细化清晰。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ab/>
      </w:r>
    </w:p>
    <w:p w14:paraId="0099EA8D">
      <w:pPr>
        <w:spacing w:line="540" w:lineRule="exact"/>
        <w:ind w:firstLine="567" w:firstLineChars="181"/>
        <w:rPr>
          <w:rStyle w:val="18"/>
          <w:rFonts w:hint="eastAsia"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）</w:t>
      </w: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项目过程情况</w:t>
      </w:r>
    </w:p>
    <w:p w14:paraId="3663E893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1.资金管理</w:t>
      </w:r>
    </w:p>
    <w:p w14:paraId="063DDDF8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（1）资金到位率，满分6分，得分6分，得分率100%。项目预算2682.5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万元，2023年12月收到提前下达中央资金2682.5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万元，资金到位率100%。</w:t>
      </w:r>
    </w:p>
    <w:p w14:paraId="0AD58E0F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（2）预算执行率，满分6分，得分5分，得分率83.93%。项目实际到位资金2682.5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万元，截至2024年12月31日，项目支出工程费用2251.48万元，预算执行率为83.9%。</w:t>
      </w:r>
    </w:p>
    <w:p w14:paraId="43286EBE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2.组织实施</w:t>
      </w:r>
    </w:p>
    <w:p w14:paraId="78ABAA70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（1）资金使用合规性，满分4分，得分4分，得分率100%。项目资金使用符合政府会计制度的相关规定，各项拨付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经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领导审批，有完整的审批手续，项目支出不存在截留、挤占、挪用、虚列支出等情况，未发现违规问题。</w:t>
      </w:r>
    </w:p>
    <w:p w14:paraId="4D756D24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（2）管理制度健全性，满分4分，得分4分，得分率100%。财务制度方面，我局为保障项目资金合理支出，制定《预算管理内部控制制度》，规定项目支出的合理流程，制度制定合法、合规。</w:t>
      </w:r>
    </w:p>
    <w:p w14:paraId="10640084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（3）制度执行有效性，满分3分，得分3分，得分率100%。项目支出遵守财务法律法规和自治区项目管理要求的各项规定，支出凭证、收据等相关资料齐全，项目实施所需的人员齐备，符合制度工作要求。</w:t>
      </w:r>
    </w:p>
    <w:p w14:paraId="59FAE6DB">
      <w:pPr>
        <w:spacing w:line="540" w:lineRule="exact"/>
        <w:ind w:firstLine="567" w:firstLineChars="181"/>
        <w:rPr>
          <w:rStyle w:val="18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）</w:t>
      </w: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项目产出情况</w:t>
      </w:r>
    </w:p>
    <w:p w14:paraId="70AD3705">
      <w:pPr>
        <w:spacing w:line="540" w:lineRule="exact"/>
        <w:ind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1.产出数量</w:t>
      </w:r>
    </w:p>
    <w:p w14:paraId="1BBE6F02">
      <w:pPr>
        <w:spacing w:line="540" w:lineRule="exact"/>
        <w:ind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（1）农村饮水工程维修养护数量，满分4分，得分4分，得分率100%。根据项目工作计划要求，农村饮水工程维修养护数量3处，根据项目验收报告显示，实际农村饮水工程维修养护数量3处，符合计划要求。</w:t>
      </w:r>
    </w:p>
    <w:p w14:paraId="26EC2904">
      <w:pPr>
        <w:spacing w:line="540" w:lineRule="exact"/>
        <w:ind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（2）小型水库工程维修养护座数，满分4分，得分4分，得分率100%。根据项目工作计划要求，小型水库工程维修养护座数16座，依据验收报告显示，小型水库工程维修养护实际座数16座，符合计划要求。</w:t>
      </w:r>
    </w:p>
    <w:p w14:paraId="4C6BF7D4">
      <w:pPr>
        <w:spacing w:line="540" w:lineRule="exact"/>
        <w:ind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（3）山洪灾害防治非工程措施设施维修养护个数，满分3分，得分3分，得分率100%。项目按照工作计划，山洪灾害防治非工程措施设施维修养护实际个数11个，符合计划要求。</w:t>
      </w:r>
    </w:p>
    <w:p w14:paraId="759510A6">
      <w:pPr>
        <w:spacing w:line="540" w:lineRule="exact"/>
        <w:ind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2.产出质量</w:t>
      </w:r>
    </w:p>
    <w:p w14:paraId="37EB0639">
      <w:pPr>
        <w:spacing w:line="540" w:lineRule="exact"/>
        <w:ind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工程验收合格率，满分3分，得分3分，得分率100%。项目按照工作计划，要求项目验收合格率为100%，通过验收报告显示，建设工程验收合格率为100%，符合计划要求。</w:t>
      </w:r>
    </w:p>
    <w:p w14:paraId="2C48DFB0">
      <w:pPr>
        <w:numPr>
          <w:ilvl w:val="0"/>
          <w:numId w:val="1"/>
        </w:numPr>
        <w:spacing w:line="540" w:lineRule="exact"/>
        <w:ind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</w:t>
      </w:r>
    </w:p>
    <w:p w14:paraId="50D0C240"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工程进度按期完成率，满分3分，得分3分，得分率100%。根据建设项目工程实际建设工期达到预期目标，故本次自评工作中，评价阶段性工作完工及时情况，根据承包公司工程进度及请款情况，项目阶段性工作完工及时率为100%。</w:t>
      </w:r>
    </w:p>
    <w:p w14:paraId="2842F3A8">
      <w:pPr>
        <w:numPr>
          <w:ilvl w:val="0"/>
          <w:numId w:val="1"/>
        </w:numPr>
        <w:spacing w:line="540" w:lineRule="exact"/>
        <w:ind w:left="0" w:leftChars="0"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</w:t>
      </w:r>
    </w:p>
    <w:p w14:paraId="04E2763E">
      <w:pPr>
        <w:numPr>
          <w:ilvl w:val="0"/>
          <w:numId w:val="0"/>
        </w:numPr>
        <w:spacing w:line="540" w:lineRule="exact"/>
        <w:ind w:firstLine="624" w:firstLineChars="200"/>
        <w:rPr>
          <w:rFonts w:hint="eastAsia" w:ascii="仿宋" w:hAnsi="仿宋" w:eastAsia="仿宋" w:cs="仿宋"/>
          <w:b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水利工程建设维护费用，满分3分，得分2.5分，得分率83.93%。根据项目合同规定，项目计划支付工程费用2682.5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万元，根据项目支出凭证及相关收据，项目实际支付2245.81万元，符合成本控制要求。</w:t>
      </w:r>
    </w:p>
    <w:p w14:paraId="4FEDC4A6">
      <w:pPr>
        <w:numPr>
          <w:ilvl w:val="0"/>
          <w:numId w:val="2"/>
        </w:numPr>
        <w:spacing w:line="540" w:lineRule="exact"/>
        <w:ind w:firstLine="627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项目效益情况</w:t>
      </w:r>
    </w:p>
    <w:p w14:paraId="68EFBEEF"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社会效益</w:t>
      </w:r>
    </w:p>
    <w:p w14:paraId="2D352623"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解决农村饮水工程水质存在问题的工程数量，满分30分，得分30分，得分率100%。本项目2024年实际完成解决农村饮水工程水质存在问题的工程数量1处，符合计划要求。</w:t>
      </w:r>
    </w:p>
    <w:p w14:paraId="673A57AC">
      <w:pPr>
        <w:numPr>
          <w:ilvl w:val="0"/>
          <w:numId w:val="0"/>
        </w:numPr>
        <w:spacing w:line="540" w:lineRule="exact"/>
        <w:ind w:firstLine="627" w:firstLineChars="200"/>
        <w:rPr>
          <w:rFonts w:hint="eastAsia" w:ascii="仿宋" w:hAnsi="仿宋" w:eastAsia="仿宋" w:cs="仿宋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spacing w:val="-4"/>
          <w:sz w:val="32"/>
          <w:szCs w:val="32"/>
        </w:rPr>
        <w:t>）</w:t>
      </w:r>
      <w:r>
        <w:rPr>
          <w:rFonts w:hint="eastAsia" w:ascii="仿宋" w:hAnsi="仿宋" w:eastAsia="仿宋" w:cs="仿宋"/>
          <w:b/>
          <w:spacing w:val="-4"/>
          <w:sz w:val="32"/>
          <w:szCs w:val="32"/>
          <w:lang w:eastAsia="zh-CN"/>
        </w:rPr>
        <w:t>满意度</w:t>
      </w: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情况</w:t>
      </w:r>
    </w:p>
    <w:p w14:paraId="309445B4">
      <w:p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服务对象满意度</w:t>
      </w:r>
    </w:p>
    <w:p w14:paraId="4BBCC8D8">
      <w:p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工程受益居民满意度，满分8分，得分8分，得分率100%。本项目向工程受益群众随机发放满意度问卷10份，问卷内容主要包括工程进度满意度、政策满意度等，实际回收满意度问卷10份，满意度情况大部分为满意，整体居民满意度为90%。</w:t>
      </w:r>
    </w:p>
    <w:p w14:paraId="7FD57FE7"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五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、主要经验及做法、存在的问题及原因分析</w:t>
      </w:r>
    </w:p>
    <w:p w14:paraId="6CDDD359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</w:p>
    <w:p w14:paraId="1179E4BA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建立高效决策机制，明确决策责任与权限，明确相关人员的决策责任与权限，确保决策能够快速、准确地做出，避免决策拖延或责任不清。设立项目管理小组，根据项目规模和复杂性，设立专门的项目管理小组，负责项目的重大决策，确保决策的专业性和高效性。</w:t>
      </w:r>
    </w:p>
    <w:p w14:paraId="2C01264C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强化决策分析与评估。开展决策前分析，在做出决策前，对项目现状、风险等进行全面分析，收集相关信息和数据，为决策提供科学依据。建立决策评估体系，制定决策评估标准和流程，对决策方案进行量化评估，确保选择最优方案。</w:t>
      </w:r>
    </w:p>
    <w:p w14:paraId="29746A9B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加强决策沟通与协调。促进信息共享，建立有效的信息共享机制，确保决策所需的信息能够及时、准确地传递给相关人员。强化跨部门沟通，加强项目实施部门内部及与其他部门之间的沟通，确保决策过程中各方意见得到充分表达和讨论。</w:t>
      </w:r>
    </w:p>
    <w:p w14:paraId="50237F4F">
      <w:pPr>
        <w:spacing w:line="540" w:lineRule="exact"/>
        <w:ind w:firstLine="567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主要问题是资金支付有偏差，未做好项目进度实施安排，年度目标设置为“水利工程建设维护费用不超过2682.5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万元”，实际支付2245.81万元，主要原因在于我局预算绩效管理意识仍有待提高。</w:t>
      </w:r>
    </w:p>
    <w:p w14:paraId="1985E993"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u w:val="dotted"/>
          <w:lang w:val="en-US" w:eastAsia="zh-CN"/>
        </w:rPr>
        <w:t>六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、有关建议</w:t>
      </w:r>
    </w:p>
    <w:p w14:paraId="47032CB0">
      <w:pPr>
        <w:spacing w:line="540" w:lineRule="exact"/>
        <w:ind w:firstLine="624" w:firstLineChars="200"/>
        <w:rPr>
          <w:rStyle w:val="18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建议提升预算绩效管理水平，首先我局按照全面实施预算绩效管理的要求，及时、准确填报项目支出绩效目标申报表，并确保绩效目标设定具有适当性，绩效指标表述规范、符合项目实际且可衡量。其次我局在后续工作中将加强对部门科室的绩效培训力度，推动科室业务工作开展的同时重视绩效管理，理解绩效基本概念，提高单位绩效工作质量。</w:t>
      </w:r>
    </w:p>
    <w:p w14:paraId="27FC91A5"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、其他需要说明的问题</w:t>
      </w:r>
    </w:p>
    <w:p w14:paraId="19E1BA7F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p w14:paraId="042DD205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</w:pPr>
    </w:p>
    <w:p w14:paraId="0A92C4FA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</w:pPr>
    </w:p>
    <w:p w14:paraId="4783E2D5">
      <w:pPr>
        <w:spacing w:line="540" w:lineRule="exact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1154C180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079D7D2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61F10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103DA9"/>
    <w:multiLevelType w:val="singleLevel"/>
    <w:tmpl w:val="A6103D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F4A2B50"/>
    <w:multiLevelType w:val="singleLevel"/>
    <w:tmpl w:val="3F4A2B5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02DFF"/>
    <w:rsid w:val="00121AE4"/>
    <w:rsid w:val="00146AAD"/>
    <w:rsid w:val="001B3A40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1457F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17F2E"/>
    <w:rsid w:val="00D30354"/>
    <w:rsid w:val="00DF42A0"/>
    <w:rsid w:val="00E30E91"/>
    <w:rsid w:val="00E769FE"/>
    <w:rsid w:val="00EA2CBE"/>
    <w:rsid w:val="00F32FEE"/>
    <w:rsid w:val="00FB10BB"/>
    <w:rsid w:val="0856517C"/>
    <w:rsid w:val="0BFB189F"/>
    <w:rsid w:val="11BD75F7"/>
    <w:rsid w:val="13BE561A"/>
    <w:rsid w:val="15392994"/>
    <w:rsid w:val="15520B1A"/>
    <w:rsid w:val="18FE139B"/>
    <w:rsid w:val="248234D4"/>
    <w:rsid w:val="2A366821"/>
    <w:rsid w:val="3029612C"/>
    <w:rsid w:val="32A221C5"/>
    <w:rsid w:val="33F20F2A"/>
    <w:rsid w:val="34C44675"/>
    <w:rsid w:val="36B82B23"/>
    <w:rsid w:val="3B5B5607"/>
    <w:rsid w:val="3CE21B3C"/>
    <w:rsid w:val="452F0C9C"/>
    <w:rsid w:val="4D2606A1"/>
    <w:rsid w:val="4F8A611E"/>
    <w:rsid w:val="51623B33"/>
    <w:rsid w:val="51830480"/>
    <w:rsid w:val="51EB6428"/>
    <w:rsid w:val="53A616BE"/>
    <w:rsid w:val="54662BFB"/>
    <w:rsid w:val="5F0B3BBB"/>
    <w:rsid w:val="62051CA5"/>
    <w:rsid w:val="6772621F"/>
    <w:rsid w:val="67D65A96"/>
    <w:rsid w:val="6C33576A"/>
    <w:rsid w:val="6C3A69EF"/>
    <w:rsid w:val="6E413C07"/>
    <w:rsid w:val="77E42A0B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4271</Words>
  <Characters>4554</Characters>
  <Lines>5</Lines>
  <Paragraphs>1</Paragraphs>
  <TotalTime>0</TotalTime>
  <ScaleCrop>false</ScaleCrop>
  <LinksUpToDate>false</LinksUpToDate>
  <CharactersWithSpaces>4576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</cp:lastModifiedBy>
  <cp:lastPrinted>2025-11-05T13:20:00Z</cp:lastPrinted>
  <dcterms:modified xsi:type="dcterms:W3CDTF">2025-11-08T07:54:30Z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eyJoZGlkIjoiNDZlZGQwOTk2ZWZiMGJjYmIxNTlkZGMzNDg0OTQ5OWQifQ==</vt:lpwstr>
  </property>
</Properties>
</file>