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2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27"/>
          <w:rFonts w:hint="eastAsia" w:ascii="楷体" w:hAnsi="楷体" w:eastAsia="楷体"/>
          <w:spacing w:val="-4"/>
          <w:sz w:val="32"/>
          <w:szCs w:val="32"/>
        </w:rPr>
        <w:t>哈密市骨灰寄存塔建设项目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27"/>
          <w:rFonts w:hint="eastAsia" w:ascii="楷体" w:hAnsi="楷体" w:eastAsia="楷体"/>
          <w:spacing w:val="-4"/>
          <w:sz w:val="28"/>
          <w:szCs w:val="28"/>
        </w:rPr>
        <w:t>哈密市伊州区殡葬服务所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27"/>
          <w:rFonts w:hint="eastAsia" w:ascii="楷体" w:hAnsi="楷体" w:eastAsia="楷体"/>
          <w:spacing w:val="-4"/>
          <w:sz w:val="28"/>
          <w:szCs w:val="28"/>
        </w:rPr>
        <w:t>哈密市伊州区殡葬服务所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27"/>
          <w:rFonts w:hint="eastAsia" w:ascii="楷体" w:hAnsi="楷体" w:eastAsia="楷体"/>
          <w:spacing w:val="-4"/>
          <w:sz w:val="32"/>
          <w:szCs w:val="32"/>
        </w:rPr>
        <w:t>马林庆</w:t>
      </w:r>
    </w:p>
    <w:p>
      <w:pPr>
        <w:spacing w:line="540" w:lineRule="exact"/>
        <w:ind w:left="273" w:firstLine="567"/>
        <w:rPr>
          <w:rStyle w:val="27"/>
          <w:rFonts w:ascii="楷体" w:hAnsi="楷体" w:eastAsia="楷体"/>
          <w:spacing w:val="-4"/>
          <w:sz w:val="32"/>
          <w:szCs w:val="32"/>
        </w:rPr>
      </w:pPr>
      <w:r>
        <w:rPr>
          <w:rFonts w:hint="eastAsia" w:hAnsi="宋体" w:eastAsia="仿宋_GB2312" w:cs="宋体"/>
          <w:kern w:val="0"/>
          <w:sz w:val="36"/>
          <w:szCs w:val="36"/>
        </w:rPr>
        <w:t>填报时间：</w:t>
      </w:r>
      <w:r>
        <w:rPr>
          <w:rStyle w:val="27"/>
          <w:rFonts w:hint="eastAsia" w:ascii="楷体" w:hAnsi="楷体" w:eastAsia="楷体"/>
          <w:spacing w:val="-4"/>
          <w:sz w:val="32"/>
          <w:szCs w:val="32"/>
        </w:rPr>
        <w:t>2025年05月21日</w:t>
      </w:r>
    </w:p>
    <w:p>
      <w:pPr>
        <w:spacing w:line="700" w:lineRule="exact"/>
        <w:ind w:firstLine="708" w:firstLineChars="236"/>
        <w:jc w:val="left"/>
        <w:rPr>
          <w:rFonts w:hAnsi="宋体" w:eastAsia="仿宋_GB2312" w:cs="宋体"/>
          <w:kern w:val="0"/>
          <w:sz w:val="30"/>
          <w:szCs w:val="30"/>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一、基本情况</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（一）项目概况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1.项目背景</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伊州区殡葬服务所承担着伊州区行政区划内的殡仪管理、遗体火化和殡仪服务的职能。主要负责：1.宣传贯彻执行国家有关殡葬工作的方针，政策、法律、法规，落实实施国务院《殡葬管理条例》；2.对所属殡仪馆、殡葬服务站、骨灰堂、公墓等殡葬服务单位进行经营管理与业务指导；3.负责尸体接运、火化、骨灰寄存、遗体冷藏、整容等各项殡仪服务；调查研究殡葬改革情况，及时汇报工作，交流信息，反映问题，总结推广经验。</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随着人口老龄化增加，离世人员增多，殡葬火化服务工作压力加大，现有火化设备严重不足。伊州区殡葬服务所急需购置火化设备，缓解殡葬服务工作压力，增加火化处理速度，以便为治丧群众提供更好的服务。</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2.主要内容及实施情况</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为了高效率、高质量的实施项目，确保资金的有效使用，提高资金效益，保证项目质量，缩短项目实施期限，成立了由主管领导为组长，各相关单位为成员的项目办公室。办公室负责项目的前期工作、资金筹措和资金的安全使用、项目的招标、实施进度、项目质量、项目验收等工作、不断优化殡葬基础设施。</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3.资金投入和使用情况</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哈密市骨灰寄存搭建设项目计划拨付174万元，项目于2024年1月28日批复预算资金174万元，截至2024年12月31日，项目用于修建骨灰塔寄存阁位和支付尾款项目支出，项目资金支付174万元，资金到位率100%，预算执行率为100%。</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（二）项目绩效目标</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本项目总体目标为：通过修建骨灰塔寄存阁位，达到少建墓地，少占地，节约土地的目的，促进社会风气和殡葬改革工作健康发展。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根据《自治区财政支出绩效评价管理暂行办法》（新财预〔2018〕189号）等文件精神，结合项目相关信息，将年度目标细化分解，最终确定该项目阶段性目标如下：</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1.产出指标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数量指标：修建骨灰寄存阁位数量不低于2000个；</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数量指标：支付尾款项目数量不低于5个；</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质量指标：骨灰寄存阁位验收合格率达到100%；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质量指标：支付尾款对象准确率达到100%；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时效指标：骨灰寄存阁位修建完成及时率达到100%。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时效指标：项目尾款结算及时率达到100%。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2.成本指标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经济成本指标：骨灰寄存阁位修建单价不高于650万元。</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经济成本指标：支付尾款不高于44万元。</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3.效益指标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社会效益指标：促进社会风气和殡葬改革工作健康发展。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4.满意度指标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满意度指标：尾款支付对象满意度不低于95%。</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二、绩效评价工作开展情况</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（一）绩效评价目的、对象和范围</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我单位根据《自治区财政支出绩效评价管理暂行办法》（新财预〔2018〕189号）文件精神，对哈密市骨灰寄存搭建设项目绩效目标实现情况进行自评。</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（二）绩效评价原则、评价指标体系、评价方法、评价标准</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1.绩效评价原则</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（1）科学公正。绩效评价应当运用科学合理的方法，按照规范的程序，对项目绩效进行客观、公正的反映。</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（3）激励约束。绩效评价结果应与预算安排、政策调整、改进管理实质性挂钩，体现奖优罚劣和激励相容导向，有效要安排、低效要压减、无效要问责。</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（4）公开透明。绩效评价结果应依法依规公开，并自觉接受社会监督。</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2.评价指标体系</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本项目评价指标体系采用项目绩效自评表与决策、过程自定指标相结合方式，其中项目决策17分，项目过程23分，项目产出22分，项目效益30分，项目满意度8分，详细情况见附件2：</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（1）项目决策</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项目立项：立项依据充分性，权重2分；立项程序规范性，权重2分。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绩效目标：绩效目标明确性，权重4分；绩效目标合理性，权重4分。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预算编制：测算标准合理性，权重3分；测算过程细化度，权重2分。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（2）项目过程</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资金管理：资金到位率，权重6分；预算执行率，权重6分。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组织实施：资金使用合规性，权重4分，管理制度健全性，权重4分，制度执行有效性，权重3分。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（3）项目产出</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数量指标：修建骨灰寄存阁位数量，权重3分；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数量指标：支付尾款项目数量，权重3分；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质量指标：骨灰寄存阁位验收合格率，权重3分；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质量指标：支付尾款对象准确率，权重2分；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时效指标：骨灰寄存阁位修建完成及时率，权重3分。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时效指标：项目尾款结算及时率，权重2分。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成本指标：骨灰寄存阁位修建，权重3分。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成本指标：支付尾款，权重3分。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（3）效益指标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社会效益指标：促进社会风气和殡葬改革工作健康发展，权重30分；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（4）满意度指标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服务对象满意度指标：尾款支付对象满意度，权重8分。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3.评价方法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哈密市骨灰寄存搭建设项目绩效评价主要通过项目单位自评、主管部门监督、财政部门参评的方式开展绩效评价工作。</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绩效评价的方法主要包括：成本效益分析法、比较法、因素分析法、最低成本法、公众评判法、核实法等。根据评价指标的具体情况，可采用一种或多种方法。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（1）成本效益分析法。是指将投入与产出、效益进行关联性分析的方法。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（2）比较法。是指将实施情况与绩效目标、历史情况、不同部门和地区同类支出情况进行比较的方法。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（3）因素分析法。是指综合分析影响绩效目标实现、实施效果的内外部因素的方法。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（4）最低成本法。是指在绩效目标确定的前提下，成本最小者为优的方法。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（5）公众评判法。是指通过专家评估、公众问卷及抽样调查等方式进行评判的方法。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（6）核实法。是收集包括书面资料及以外的信息以证实书面资料及其所反映经济活动的真实，合法，合理，有效和正确的方法。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4.评价标准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绩效评价标准通常包括计划标准、行业标准、历史标准等，用于对绩效指标完成情况进行比较。</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单位自评采用定量与定性评价相结合的比较法，总分由各项指标得分汇总形成。</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（三）绩效评价工作过程</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1.前期准备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整理项目全过程资料建档：资金及项目批复文件、绩效目标申报表、可行性研究报告或实施方案、（招标文件）绩效目标过程监控表、验收报告（或决算）、资金支付或会计凭证、满意度调查问卷。作为评价基础资料。</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（2）采取“年初绩效目标预定与实施效果比较法”进行评价，评价指标体系以绩效目标申报指标为依据。</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2.组织过程</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（1）项目全过程资料档案复核</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（2）检查内容和过程</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发放调查问卷开展尾款支付对象满意度调查工作。</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（3）撰写报告情况</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根据所搜集的印证材料，按绩效评价原理和指标体系进行分析、评价和汇总，撰写绩效自评报告，并在规定时间上报。</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三、综合评价情况及评价结论</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本次项目自评满分100分，自评得分100分，自评结果为“优”，其中项目决策得分17分，项目过程得分23分，项目产出得分22分，项目效益得分30分，项目满意度得分8分。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综合评价结论：项目决策方面，绩效目标明确合理，测算标准合理，测算过程较为细化；项目过程方面，管理制度健全，制度执行有效，资金到位及预算执行情况较好；项目产出方面，数量指标满分，质量指标达标，项目完成及时，资金支付准确；项目效益方面，有效促进社会风气和殡葬改革工作健康发展；项目满意度方面， 尾款支付对象较为满意。</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四、绩效评价指标分析 </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（一）项目决策情况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1.项目立项</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（1）立项依据充分性，满分2分，得分2分，得分率100%。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我单位项目立项符合国家法律法规、国民经济发展规划和相关政策；符合行业发展规划和政策要求；与部门职责范围相符，属于部门履职所需；符合市、区两级政府事权支出责任划分原则；与相关部门同类项目或部门内部相关项目存在政策交叉重复，综上故不扣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（2）立项程序规范性，满分2分，得分2分，得分率100%。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项目立项符合规定程序，审批文件等材料合规、完整，有完整的评估程序和集体决策。</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2.绩效目标</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（1）绩效目标明确性，满分4分，得分4分，得分率100%。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2024年预算资金174万元，不断优化殡葬基础设施，提高丧主满意度。绩效目标包含产出和效果内容，并通过清晰、可衡量的指标予以体现，符合部门工作任务要求。</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（2）绩效目标合理性，满分4分，得分4分，得分率100%。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项目绩效目标细化分解为具体指标，绩效目标内容与项目相关，产出和效益符合正常业绩水平，资金投入与预算资金相匹配。3.预算编制</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测算标准合理性，满分3分，得分3分，得分率100%。我单位项目预算测算项目支出标准符合相关政策制度或行业、领域规定；预算测算使用部门自行制定的支出标准，符合上级管理部门的标准或社会实际支出水平，综上故不扣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（4）测算过程细化度，满分2分，得分2分，得分率100%。项目资金全部用于殡葬设备购置，已根据实际购置设备测算成本，测算过程细化清晰。</w:t>
      </w:r>
      <w:r>
        <w:rPr>
          <w:rFonts w:hint="eastAsia" w:ascii="Times New Roman" w:hAnsi="Times New Roman" w:eastAsia="仿宋_GB2312" w:cs="Times New Roman"/>
          <w:b w:val="0"/>
          <w:bCs w:val="0"/>
          <w:color w:val="auto"/>
          <w:kern w:val="2"/>
          <w:sz w:val="32"/>
          <w:szCs w:val="32"/>
          <w:lang w:val="en-US" w:eastAsia="zh-CN" w:bidi="ar-SA"/>
        </w:rPr>
        <w:tab/>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（二）项目过程情况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1.资金管理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（1）资金到位率，满分6分，得分6分，得分率100%。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预算资金及时足额到位，保障巡察顺利开展，因此得满分。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（2）预算执行率，满分6分，得分6分，得分率100%。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经费按预算有序支出，无截留、挪用，执行率100%，因此得满分。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2.组织实施</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（1）资金使用合规性，满分4分，得分4分，得分率100%。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项目资金使用符合政府会计制度的相关规定，各项拨付</w:t>
      </w:r>
      <w:r>
        <w:rPr>
          <w:rFonts w:hint="eastAsia" w:eastAsia="仿宋_GB2312" w:cs="Times New Roman"/>
          <w:b w:val="0"/>
          <w:bCs w:val="0"/>
          <w:color w:val="auto"/>
          <w:kern w:val="2"/>
          <w:sz w:val="32"/>
          <w:szCs w:val="32"/>
          <w:lang w:val="en-US" w:eastAsia="zh-CN" w:bidi="ar-SA"/>
        </w:rPr>
        <w:t>经</w:t>
      </w:r>
      <w:r>
        <w:rPr>
          <w:rFonts w:hint="eastAsia" w:ascii="Times New Roman" w:hAnsi="Times New Roman" w:eastAsia="仿宋_GB2312" w:cs="Times New Roman"/>
          <w:b w:val="0"/>
          <w:bCs w:val="0"/>
          <w:color w:val="auto"/>
          <w:kern w:val="2"/>
          <w:sz w:val="32"/>
          <w:szCs w:val="32"/>
          <w:lang w:val="en-US" w:eastAsia="zh-CN" w:bidi="ar-SA"/>
        </w:rPr>
        <w:t>领导审批，有完整的审批手续，项目支出不存在截留、挤占、挪用、虚列支出等情况，本年度审计、巡视、财政巡察未发现违规问题。</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（2）管理制度健全性，满分4分，得分4分，得分率100%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财务制度方面，哈密市伊州区殡葬管理所为保障项目资金合理支出，制定《预算管理内部控制制度》，规定项目支出的合理流程，制度制定合法、合规。</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（3）制度执行有效性，满分3分，得分3分，得分率100%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项目支出遵守财务法律法规和自治区项目管理要求的各项规定，支出凭证、收据等相关资料齐全，项目实施所需的人员齐备，符合制度工作要求。</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（三）项目产出情况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1.产出数量</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（1）修建骨灰寄存阁位数量，满分3分，得分3分，得分率100%。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我单位修建骨灰寄存阁位数量2000个，指标完成率在100%及以上的，得满分。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br w:type="textWrapping"/>
      </w:r>
      <w:r>
        <w:rPr>
          <w:rFonts w:hint="eastAsia" w:ascii="Times New Roman" w:hAnsi="Times New Roman" w:eastAsia="仿宋_GB2312" w:cs="Times New Roman"/>
          <w:b w:val="0"/>
          <w:bCs w:val="0"/>
          <w:color w:val="auto"/>
          <w:kern w:val="2"/>
          <w:sz w:val="32"/>
          <w:szCs w:val="32"/>
          <w:lang w:val="en-US" w:eastAsia="zh-CN" w:bidi="ar-SA"/>
        </w:rPr>
        <w:t>（2）支付尾款项目数量，满分3分，得分3分，得分率100%。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我单位支付尾款项目数量5个，指标完成率在100%及以上的，得满分。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2.产出质量</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（1）骨灰寄存阁位验收合格率，满分3分，得分3分，得分率100%。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骨灰寄存阁位验收合格率=100%，不扣分。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（2）支付尾款对象准确率，满分2分，得分2分，得分率100%。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支付尾款对象准确率=100%，不扣分。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3.产出时效</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（1）骨灰寄存阁位修建完成及时率，满分3分，得分3分，得分率100%。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骨灰寄存阁位修建完成及时率=100%，不扣分。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（2）项目尾款结算及时率，满分2分，得分2分，得分率100%。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项目尾款结算及时率=100%，不扣分。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4.产出成本</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（1）骨灰寄存阁位修建，满分3分，得分3分，得分率100%。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我单位骨灰寄存阁位修建2000个，修建单价650/个，指标完成率在100%及以上的，得满分。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（2）支付尾款，满分3分，得分3分，得分率100%。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我单位支付尾款44万元，指标完成率在100%及以上的，得满分。</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（四）项目成本情况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1.社会效益</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（1）促进社会风气和殡葬改革工作健康发展，满分30分，得分30分，得分率100%。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通过修建骨灰塔寄存阁位，达到少建墓地，少占地，节约土地的目的，促进社会风气和殡葬改革工作健康发展，全部达到预期指标。</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（五）项目效益情况</w:t>
      </w:r>
    </w:p>
    <w:p>
      <w:pPr>
        <w:pStyle w:val="19"/>
        <w:keepNext w:val="0"/>
        <w:keepLines w:val="0"/>
        <w:pageBreakBefore w:val="0"/>
        <w:widowControl w:val="0"/>
        <w:numPr>
          <w:ilvl w:val="0"/>
          <w:numId w:val="0"/>
        </w:numPr>
        <w:kinsoku/>
        <w:wordWrap/>
        <w:overflowPunct/>
        <w:topLinePunct w:val="0"/>
        <w:autoSpaceDE/>
        <w:autoSpaceDN/>
        <w:bidi w:val="0"/>
        <w:spacing w:after="0" w:line="560" w:lineRule="exact"/>
        <w:ind w:firstLine="643" w:firstLineChars="200"/>
        <w:rPr>
          <w:rFonts w:hint="eastAsia" w:ascii="楷体_GB2312" w:hAnsi="楷体_GB2312" w:eastAsia="楷体_GB2312" w:cs="楷体_GB2312"/>
          <w:b/>
          <w:bCs/>
          <w:kern w:val="2"/>
          <w:sz w:val="32"/>
          <w:szCs w:val="32"/>
          <w:highlight w:val="none"/>
          <w:lang w:val="en-US" w:eastAsia="zh-CN" w:bidi="ar-SA"/>
        </w:rPr>
      </w:pPr>
      <w:r>
        <w:rPr>
          <w:rFonts w:hint="eastAsia" w:ascii="楷体_GB2312" w:hAnsi="楷体_GB2312" w:eastAsia="楷体_GB2312" w:cs="楷体_GB2312"/>
          <w:b/>
          <w:bCs/>
          <w:kern w:val="2"/>
          <w:sz w:val="32"/>
          <w:szCs w:val="32"/>
          <w:highlight w:val="none"/>
          <w:lang w:val="en-US" w:eastAsia="zh-CN" w:bidi="ar-SA"/>
        </w:rPr>
        <w:t>（六）满意度情况</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（1）尾款支付对象满意度，满分8分，得分8分，得分率100%。</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本项目通过向尾款支付对象发放满意度调查问卷，问卷内容主要包括支付对象对尾款支付的满意度，实际满意度达100%。</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五、主要经验及做法、存在的问题及原因分析</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楷体_GB2312" w:hAnsi="楷体_GB2312" w:eastAsia="楷体_GB2312" w:cs="楷体_GB2312"/>
          <w:b/>
          <w:bCs/>
          <w:kern w:val="2"/>
          <w:sz w:val="32"/>
          <w:szCs w:val="32"/>
          <w:highlight w:val="none"/>
          <w:lang w:val="en-US" w:eastAsia="zh-CN" w:bidi="ar-SA"/>
        </w:rPr>
        <w:t>（一）主要经验及做法</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1、编制下一年预算时，依据上年预算执行情况，做好测算工作；</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2、根据年初工作任务，逐一列出需要开支的项目，执行时严格按照预算进行支出；</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3、严格按照资金审批流程执行，对资金的使用严格把关；</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4、实施定期、不定期的检查，有效管理资金流向；</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5、严格财务核算监督管理，做到账实相符，票据资料完整。</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6、做好项目验收，总结工作。</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楷体_GB2312" w:hAnsi="楷体_GB2312" w:eastAsia="楷体_GB2312" w:cs="楷体_GB2312"/>
          <w:b/>
          <w:bCs/>
          <w:kern w:val="2"/>
          <w:sz w:val="32"/>
          <w:szCs w:val="32"/>
          <w:highlight w:val="none"/>
          <w:lang w:val="en-US" w:eastAsia="zh-CN" w:bidi="ar-SA"/>
        </w:rPr>
        <w:t>（二）存在问题及原因分析</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对项目绩效目标制定上还有待提高，下一步将加强学习项目绩效管理，强化项目绩效目标和指标的制定深度。</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六、有关建议</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3"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1、对项目决策的建议</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（1）开展决策前分析：在做出决策前，对项目现状、风险等进行全面分析，收集相关信息和数据，为决策提供科学依据。</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（2）建立决策评估体系：制定决策评估标准和流程，对决策方案进行量化评估，确保选择最优方案。</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2、对预算安排与执行的建议:</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（1）预算安排：对预算项目进行细化，确保每项预算都有明确的产出和效益评估。同时，注重历史数据与未来需求的结合，确保预算的合理性。</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（2）预算执行：预算执行过程中应严格按照预算安排进行，确保预算资金用于预定的项目和活动。</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3、对资金管理的建议：</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（1）建立健全资金管理制度：制定完善的资金管理制度，明确资金使用的流程、审批权限和责任，确保资金使用的合法性和规范性。同时，定期对资金管理制度进行审查和更新，以适应单位发展的需要。</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（2）加强资金预算管理：制定科学合理的资金预算，并严格按照预算执行。通过预算控制，可以把握单位的资金流动情况，合理安排资金使用，避免资金浪费和损失。</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（3）加强资金监管和内部审计：建立有效的资金监管机制，对资金使用情况进行定期检查和审计。通过内部审计，可以及时发现和纠正资金使用中的问题，保障资金的安全</w:t>
      </w:r>
      <w:r>
        <w:rPr>
          <w:rFonts w:hint="eastAsia" w:eastAsia="仿宋_GB2312" w:cs="Times New Roman"/>
          <w:b w:val="0"/>
          <w:bCs w:val="0"/>
          <w:color w:val="auto"/>
          <w:kern w:val="2"/>
          <w:sz w:val="32"/>
          <w:szCs w:val="32"/>
          <w:lang w:val="en-US" w:eastAsia="zh-CN" w:bidi="ar-SA"/>
        </w:rPr>
        <w:t>性</w:t>
      </w:r>
      <w:bookmarkStart w:id="0" w:name="_GoBack"/>
      <w:bookmarkEnd w:id="0"/>
      <w:r>
        <w:rPr>
          <w:rFonts w:hint="eastAsia" w:ascii="Times New Roman" w:hAnsi="Times New Roman" w:eastAsia="仿宋_GB2312" w:cs="Times New Roman"/>
          <w:b w:val="0"/>
          <w:bCs w:val="0"/>
          <w:color w:val="auto"/>
          <w:kern w:val="2"/>
          <w:sz w:val="32"/>
          <w:szCs w:val="32"/>
          <w:lang w:val="en-US" w:eastAsia="zh-CN" w:bidi="ar-SA"/>
        </w:rPr>
        <w:t>和合规性。</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（4）建立风险预警机制：建立资金风险预警机制，及时发现和应对资金风险。通过设定风险指标和阈值，对资金流动情况进行监控和预警，确保财政资金安全。</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4、对项目管理的建议：</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（1）编排科学的进度计划，分析各工作模块的相互制约关系，寻找关键路径，将影响关键路径的任务尽量提前安排，或在实施中给予特别重视；</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（2）将任务落实到人，使每一项目任务的实施都有具体负责人。对整体计划的实施，单位领导负直接责任；</w:t>
      </w:r>
      <w:r>
        <w:rPr>
          <w:rFonts w:hint="eastAsia" w:ascii="Times New Roman" w:hAnsi="Times New Roman" w:eastAsia="仿宋_GB2312" w:cs="Times New Roman"/>
          <w:b w:val="0"/>
          <w:bCs w:val="0"/>
          <w:color w:val="auto"/>
          <w:kern w:val="2"/>
          <w:sz w:val="32"/>
          <w:szCs w:val="32"/>
          <w:lang w:val="en-US" w:eastAsia="zh-CN" w:bidi="ar-SA"/>
        </w:rPr>
        <w:cr/>
      </w:r>
      <w:r>
        <w:rPr>
          <w:rFonts w:hint="eastAsia" w:ascii="Times New Roman" w:hAnsi="Times New Roman" w:eastAsia="仿宋_GB2312" w:cs="Times New Roman"/>
          <w:b w:val="0"/>
          <w:bCs w:val="0"/>
          <w:color w:val="auto"/>
          <w:kern w:val="2"/>
          <w:sz w:val="32"/>
          <w:szCs w:val="32"/>
          <w:lang w:val="en-US" w:eastAsia="zh-CN" w:bidi="ar-SA"/>
        </w:rPr>
        <w:t>（3）加强技术创新与研发：鼓励和支持项目管理相关的技术创新和研发，提升项目管理的技术含量和创新能力。</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七、其他需要说明的问题</w:t>
      </w:r>
    </w:p>
    <w:p>
      <w:pPr>
        <w:keepNext w:val="0"/>
        <w:keepLines w:val="0"/>
        <w:pageBreakBefore w:val="0"/>
        <w:widowControl w:val="0"/>
        <w:numPr>
          <w:ilvl w:val="0"/>
          <w:numId w:val="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val="0"/>
        <w:snapToGrid w:val="0"/>
        <w:spacing w:line="560" w:lineRule="exact"/>
        <w:ind w:firstLine="640" w:firstLineChars="200"/>
        <w:jc w:val="both"/>
        <w:textAlignment w:val="top"/>
        <w:outlineLvl w:val="9"/>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无</w:t>
      </w:r>
    </w:p>
    <w:p>
      <w:pPr>
        <w:spacing w:line="540" w:lineRule="exact"/>
        <w:ind w:firstLine="567"/>
        <w:rPr>
          <w:rStyle w:val="27"/>
          <w:rFonts w:ascii="仿宋" w:hAnsi="仿宋" w:eastAsia="仿宋"/>
          <w:b w:val="0"/>
          <w:spacing w:val="-4"/>
          <w:sz w:val="32"/>
          <w:szCs w:val="32"/>
        </w:rPr>
      </w:pPr>
    </w:p>
    <w:p>
      <w:pPr>
        <w:spacing w:line="540" w:lineRule="exact"/>
        <w:ind w:firstLine="567"/>
        <w:rPr>
          <w:rStyle w:val="27"/>
          <w:rFonts w:ascii="仿宋" w:hAnsi="仿宋" w:eastAsia="仿宋"/>
          <w:b w:val="0"/>
          <w:spacing w:val="-4"/>
          <w:sz w:val="32"/>
          <w:szCs w:val="32"/>
        </w:rPr>
      </w:pPr>
    </w:p>
    <w:p>
      <w:pPr>
        <w:spacing w:line="540" w:lineRule="exact"/>
        <w:ind w:firstLine="567"/>
        <w:rPr>
          <w:rStyle w:val="27"/>
          <w:rFonts w:ascii="仿宋" w:hAnsi="仿宋" w:eastAsia="仿宋"/>
          <w:b w:val="0"/>
          <w:spacing w:val="-4"/>
          <w:sz w:val="32"/>
          <w:szCs w:val="32"/>
        </w:rPr>
      </w:pPr>
    </w:p>
    <w:p>
      <w:pPr>
        <w:spacing w:line="540" w:lineRule="exact"/>
        <w:ind w:firstLine="567"/>
        <w:rPr>
          <w:rStyle w:val="27"/>
          <w:rFonts w:ascii="仿宋" w:hAnsi="仿宋" w:eastAsia="仿宋"/>
          <w:b w:val="0"/>
          <w:spacing w:val="-4"/>
          <w:sz w:val="32"/>
          <w:szCs w:val="32"/>
        </w:rPr>
      </w:pPr>
    </w:p>
    <w:p>
      <w:pPr>
        <w:spacing w:line="540" w:lineRule="exact"/>
        <w:ind w:firstLine="567"/>
        <w:rPr>
          <w:rStyle w:val="27"/>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21"/>
          <w:jc w:val="center"/>
        </w:pPr>
        <w:r>
          <w:fldChar w:fldCharType="begin"/>
        </w:r>
        <w:r>
          <w:instrText xml:space="preserve">PAGE   \* MERGEFORMAT</w:instrText>
        </w:r>
        <w:r>
          <w:fldChar w:fldCharType="separate"/>
        </w:r>
        <w:r>
          <w:rPr>
            <w:lang w:val="zh-CN"/>
          </w:rPr>
          <w:t>1</w:t>
        </w:r>
        <w:r>
          <w:fldChar w:fldCharType="end"/>
        </w:r>
      </w:p>
    </w:sdtContent>
  </w:sdt>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2AB76E"/>
    <w:multiLevelType w:val="singleLevel"/>
    <w:tmpl w:val="742AB76E"/>
    <w:lvl w:ilvl="0" w:tentative="0">
      <w:start w:val="1"/>
      <w:numFmt w:val="decimal"/>
      <w:pStyle w:val="6"/>
      <w:lvlText w:val="%1."/>
      <w:lvlJc w:val="left"/>
      <w:pPr>
        <w:tabs>
          <w:tab w:val="left" w:pos="2040"/>
        </w:tabs>
        <w:ind w:left="20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2B33A1"/>
    <w:rsid w:val="15392994"/>
    <w:rsid w:val="15520B1A"/>
    <w:rsid w:val="18FE139B"/>
    <w:rsid w:val="3029612C"/>
    <w:rsid w:val="32A221C5"/>
    <w:rsid w:val="33F20F2A"/>
    <w:rsid w:val="34C44675"/>
    <w:rsid w:val="36B82B23"/>
    <w:rsid w:val="3B5B5607"/>
    <w:rsid w:val="3CE21B3C"/>
    <w:rsid w:val="4D2606A1"/>
    <w:rsid w:val="4F8A611E"/>
    <w:rsid w:val="51830480"/>
    <w:rsid w:val="51EB6428"/>
    <w:rsid w:val="53A616BE"/>
    <w:rsid w:val="54662BFB"/>
    <w:rsid w:val="62051CA5"/>
    <w:rsid w:val="6772621F"/>
    <w:rsid w:val="67D65A96"/>
    <w:rsid w:val="6C33576A"/>
    <w:rsid w:val="6C3A69EF"/>
    <w:rsid w:val="6D61775F"/>
    <w:rsid w:val="6E413C07"/>
    <w:rsid w:val="7A24165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29"/>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8">
    <w:name w:val="heading 2"/>
    <w:basedOn w:val="1"/>
    <w:next w:val="1"/>
    <w:link w:val="30"/>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9">
    <w:name w:val="heading 3"/>
    <w:basedOn w:val="1"/>
    <w:next w:val="1"/>
    <w:link w:val="3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10">
    <w:name w:val="heading 4"/>
    <w:basedOn w:val="1"/>
    <w:next w:val="1"/>
    <w:link w:val="32"/>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11">
    <w:name w:val="heading 5"/>
    <w:basedOn w:val="1"/>
    <w:next w:val="1"/>
    <w:link w:val="33"/>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12">
    <w:name w:val="heading 6"/>
    <w:basedOn w:val="1"/>
    <w:next w:val="1"/>
    <w:link w:val="34"/>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3">
    <w:name w:val="heading 7"/>
    <w:basedOn w:val="1"/>
    <w:next w:val="1"/>
    <w:link w:val="35"/>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4">
    <w:name w:val="heading 8"/>
    <w:basedOn w:val="1"/>
    <w:next w:val="1"/>
    <w:link w:val="36"/>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5">
    <w:name w:val="heading 9"/>
    <w:basedOn w:val="1"/>
    <w:next w:val="1"/>
    <w:link w:val="37"/>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6">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qFormat/>
    <w:uiPriority w:val="0"/>
    <w:pPr>
      <w:widowControl w:val="0"/>
      <w:ind w:left="420" w:leftChars="20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pPr>
    <w:rPr>
      <w:rFonts w:ascii="Arial" w:hAnsi="Arial"/>
    </w:rPr>
  </w:style>
  <w:style w:type="paragraph" w:styleId="5">
    <w:name w:val="Plain Text"/>
    <w:basedOn w:val="1"/>
    <w:next w:val="6"/>
    <w:qFormat/>
    <w:uiPriority w:val="99"/>
    <w:pPr>
      <w:widowControl w:val="0"/>
      <w:jc w:val="both"/>
    </w:pPr>
    <w:rPr>
      <w:rFonts w:ascii="宋体" w:hAnsi="Courier New" w:cs="Courier New"/>
      <w:kern w:val="2"/>
      <w:sz w:val="21"/>
      <w:szCs w:val="21"/>
      <w:lang w:eastAsia="zh-CN"/>
    </w:rPr>
  </w:style>
  <w:style w:type="paragraph" w:styleId="6">
    <w:name w:val="List Number 5"/>
    <w:basedOn w:val="1"/>
    <w:semiHidden/>
    <w:unhideWhenUsed/>
    <w:qFormat/>
    <w:uiPriority w:val="99"/>
    <w:pPr>
      <w:numPr>
        <w:ilvl w:val="0"/>
        <w:numId w:val="1"/>
      </w:numPr>
    </w:pPr>
  </w:style>
  <w:style w:type="paragraph" w:styleId="16">
    <w:name w:val="Document Map"/>
    <w:basedOn w:val="1"/>
    <w:next w:val="17"/>
    <w:semiHidden/>
    <w:qFormat/>
    <w:uiPriority w:val="0"/>
    <w:pPr>
      <w:shd w:val="clear" w:color="auto" w:fill="000080"/>
    </w:pPr>
  </w:style>
  <w:style w:type="paragraph" w:styleId="17">
    <w:name w:val="Body Text"/>
    <w:basedOn w:val="1"/>
    <w:next w:val="18"/>
    <w:qFormat/>
    <w:uiPriority w:val="0"/>
    <w:pPr>
      <w:spacing w:after="120" w:afterLines="0" w:afterAutospacing="0"/>
    </w:pPr>
    <w:rPr>
      <w:rFonts w:ascii="Times New Roman" w:hAnsi="Times New Roman" w:cs="仿宋_GB2312"/>
    </w:rPr>
  </w:style>
  <w:style w:type="paragraph" w:styleId="18">
    <w:name w:val="Body Text First Indent"/>
    <w:basedOn w:val="17"/>
    <w:qFormat/>
    <w:uiPriority w:val="0"/>
    <w:pPr>
      <w:ind w:firstLine="420" w:firstLineChars="100"/>
    </w:pPr>
  </w:style>
  <w:style w:type="paragraph" w:styleId="19">
    <w:name w:val="Body Text Indent 2"/>
    <w:basedOn w:val="1"/>
    <w:qFormat/>
    <w:uiPriority w:val="0"/>
    <w:pPr>
      <w:spacing w:after="120" w:line="480" w:lineRule="auto"/>
      <w:ind w:left="420" w:leftChars="200"/>
    </w:pPr>
    <w:rPr>
      <w:szCs w:val="20"/>
    </w:rPr>
  </w:style>
  <w:style w:type="paragraph" w:styleId="20">
    <w:name w:val="Balloon Text"/>
    <w:basedOn w:val="1"/>
    <w:link w:val="54"/>
    <w:semiHidden/>
    <w:unhideWhenUsed/>
    <w:qFormat/>
    <w:uiPriority w:val="99"/>
    <w:rPr>
      <w:sz w:val="18"/>
      <w:szCs w:val="18"/>
    </w:rPr>
  </w:style>
  <w:style w:type="paragraph" w:styleId="21">
    <w:name w:val="footer"/>
    <w:basedOn w:val="1"/>
    <w:link w:val="53"/>
    <w:unhideWhenUsed/>
    <w:qFormat/>
    <w:uiPriority w:val="99"/>
    <w:pPr>
      <w:tabs>
        <w:tab w:val="center" w:pos="4153"/>
        <w:tab w:val="right" w:pos="8306"/>
      </w:tabs>
      <w:snapToGrid w:val="0"/>
      <w:jc w:val="left"/>
    </w:pPr>
    <w:rPr>
      <w:rFonts w:ascii="Calibri" w:hAnsi="Calibri"/>
      <w:sz w:val="18"/>
      <w:szCs w:val="18"/>
    </w:rPr>
  </w:style>
  <w:style w:type="paragraph" w:styleId="22">
    <w:name w:val="header"/>
    <w:basedOn w:val="1"/>
    <w:link w:val="5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23">
    <w:name w:val="Subtitle"/>
    <w:basedOn w:val="1"/>
    <w:next w:val="1"/>
    <w:link w:val="39"/>
    <w:qFormat/>
    <w:uiPriority w:val="11"/>
    <w:pPr>
      <w:widowControl/>
      <w:spacing w:after="60"/>
      <w:jc w:val="center"/>
      <w:outlineLvl w:val="1"/>
    </w:pPr>
    <w:rPr>
      <w:rFonts w:asciiTheme="majorHAnsi" w:hAnsiTheme="majorHAnsi" w:eastAsiaTheme="majorEastAsia"/>
      <w:kern w:val="0"/>
      <w:sz w:val="24"/>
    </w:rPr>
  </w:style>
  <w:style w:type="paragraph" w:styleId="24">
    <w:name w:val="Title"/>
    <w:basedOn w:val="1"/>
    <w:next w:val="1"/>
    <w:link w:val="38"/>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7">
    <w:name w:val="Strong"/>
    <w:basedOn w:val="26"/>
    <w:qFormat/>
    <w:uiPriority w:val="0"/>
    <w:rPr>
      <w:b/>
      <w:bCs/>
    </w:rPr>
  </w:style>
  <w:style w:type="character" w:styleId="28">
    <w:name w:val="Emphasis"/>
    <w:basedOn w:val="26"/>
    <w:qFormat/>
    <w:uiPriority w:val="20"/>
    <w:rPr>
      <w:rFonts w:asciiTheme="minorHAnsi" w:hAnsiTheme="minorHAnsi"/>
      <w:b/>
      <w:i/>
      <w:iCs/>
    </w:rPr>
  </w:style>
  <w:style w:type="character" w:customStyle="1" w:styleId="29">
    <w:name w:val="标题 1 字符"/>
    <w:basedOn w:val="26"/>
    <w:link w:val="7"/>
    <w:qFormat/>
    <w:uiPriority w:val="9"/>
    <w:rPr>
      <w:rFonts w:asciiTheme="majorHAnsi" w:hAnsiTheme="majorHAnsi" w:eastAsiaTheme="majorEastAsia"/>
      <w:b/>
      <w:bCs/>
      <w:kern w:val="32"/>
      <w:sz w:val="32"/>
      <w:szCs w:val="32"/>
    </w:rPr>
  </w:style>
  <w:style w:type="character" w:customStyle="1" w:styleId="30">
    <w:name w:val="标题 2 字符"/>
    <w:basedOn w:val="26"/>
    <w:link w:val="8"/>
    <w:semiHidden/>
    <w:qFormat/>
    <w:uiPriority w:val="9"/>
    <w:rPr>
      <w:rFonts w:asciiTheme="majorHAnsi" w:hAnsiTheme="majorHAnsi" w:eastAsiaTheme="majorEastAsia"/>
      <w:b/>
      <w:bCs/>
      <w:i/>
      <w:iCs/>
      <w:sz w:val="28"/>
      <w:szCs w:val="28"/>
    </w:rPr>
  </w:style>
  <w:style w:type="character" w:customStyle="1" w:styleId="31">
    <w:name w:val="标题 3 字符"/>
    <w:basedOn w:val="26"/>
    <w:link w:val="9"/>
    <w:semiHidden/>
    <w:qFormat/>
    <w:uiPriority w:val="9"/>
    <w:rPr>
      <w:rFonts w:asciiTheme="majorHAnsi" w:hAnsiTheme="majorHAnsi" w:eastAsiaTheme="majorEastAsia"/>
      <w:b/>
      <w:bCs/>
      <w:sz w:val="26"/>
      <w:szCs w:val="26"/>
    </w:rPr>
  </w:style>
  <w:style w:type="character" w:customStyle="1" w:styleId="32">
    <w:name w:val="标题 4 字符"/>
    <w:basedOn w:val="26"/>
    <w:link w:val="10"/>
    <w:semiHidden/>
    <w:qFormat/>
    <w:uiPriority w:val="9"/>
    <w:rPr>
      <w:b/>
      <w:bCs/>
      <w:sz w:val="28"/>
      <w:szCs w:val="28"/>
    </w:rPr>
  </w:style>
  <w:style w:type="character" w:customStyle="1" w:styleId="33">
    <w:name w:val="标题 5 字符"/>
    <w:basedOn w:val="26"/>
    <w:link w:val="11"/>
    <w:semiHidden/>
    <w:qFormat/>
    <w:uiPriority w:val="9"/>
    <w:rPr>
      <w:b/>
      <w:bCs/>
      <w:i/>
      <w:iCs/>
      <w:sz w:val="26"/>
      <w:szCs w:val="26"/>
    </w:rPr>
  </w:style>
  <w:style w:type="character" w:customStyle="1" w:styleId="34">
    <w:name w:val="标题 6 字符"/>
    <w:basedOn w:val="26"/>
    <w:link w:val="12"/>
    <w:semiHidden/>
    <w:qFormat/>
    <w:uiPriority w:val="9"/>
    <w:rPr>
      <w:b/>
      <w:bCs/>
    </w:rPr>
  </w:style>
  <w:style w:type="character" w:customStyle="1" w:styleId="35">
    <w:name w:val="标题 7 字符"/>
    <w:basedOn w:val="26"/>
    <w:link w:val="13"/>
    <w:semiHidden/>
    <w:qFormat/>
    <w:uiPriority w:val="9"/>
    <w:rPr>
      <w:sz w:val="24"/>
      <w:szCs w:val="24"/>
    </w:rPr>
  </w:style>
  <w:style w:type="character" w:customStyle="1" w:styleId="36">
    <w:name w:val="标题 8 字符"/>
    <w:basedOn w:val="26"/>
    <w:link w:val="14"/>
    <w:semiHidden/>
    <w:qFormat/>
    <w:uiPriority w:val="9"/>
    <w:rPr>
      <w:i/>
      <w:iCs/>
      <w:sz w:val="24"/>
      <w:szCs w:val="24"/>
    </w:rPr>
  </w:style>
  <w:style w:type="character" w:customStyle="1" w:styleId="37">
    <w:name w:val="标题 9 字符"/>
    <w:basedOn w:val="26"/>
    <w:link w:val="15"/>
    <w:semiHidden/>
    <w:qFormat/>
    <w:uiPriority w:val="9"/>
    <w:rPr>
      <w:rFonts w:asciiTheme="majorHAnsi" w:hAnsiTheme="majorHAnsi" w:eastAsiaTheme="majorEastAsia"/>
    </w:rPr>
  </w:style>
  <w:style w:type="character" w:customStyle="1" w:styleId="38">
    <w:name w:val="标题 字符"/>
    <w:basedOn w:val="26"/>
    <w:link w:val="24"/>
    <w:qFormat/>
    <w:uiPriority w:val="10"/>
    <w:rPr>
      <w:rFonts w:asciiTheme="majorHAnsi" w:hAnsiTheme="majorHAnsi" w:eastAsiaTheme="majorEastAsia"/>
      <w:b/>
      <w:bCs/>
      <w:kern w:val="28"/>
      <w:sz w:val="32"/>
      <w:szCs w:val="32"/>
    </w:rPr>
  </w:style>
  <w:style w:type="character" w:customStyle="1" w:styleId="39">
    <w:name w:val="副标题 字符"/>
    <w:basedOn w:val="26"/>
    <w:link w:val="23"/>
    <w:qFormat/>
    <w:uiPriority w:val="11"/>
    <w:rPr>
      <w:rFonts w:asciiTheme="majorHAnsi" w:hAnsiTheme="majorHAnsi" w:eastAsiaTheme="majorEastAsia"/>
      <w:sz w:val="24"/>
      <w:szCs w:val="24"/>
    </w:rPr>
  </w:style>
  <w:style w:type="paragraph" w:styleId="40">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41">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2">
    <w:name w:val="Quote"/>
    <w:basedOn w:val="1"/>
    <w:next w:val="1"/>
    <w:link w:val="43"/>
    <w:qFormat/>
    <w:uiPriority w:val="29"/>
    <w:pPr>
      <w:widowControl/>
      <w:jc w:val="left"/>
    </w:pPr>
    <w:rPr>
      <w:rFonts w:asciiTheme="minorHAnsi" w:hAnsiTheme="minorHAnsi" w:eastAsiaTheme="minorEastAsia"/>
      <w:i/>
      <w:kern w:val="0"/>
      <w:sz w:val="24"/>
    </w:rPr>
  </w:style>
  <w:style w:type="character" w:customStyle="1" w:styleId="43">
    <w:name w:val="引用 字符"/>
    <w:basedOn w:val="26"/>
    <w:link w:val="42"/>
    <w:qFormat/>
    <w:uiPriority w:val="29"/>
    <w:rPr>
      <w:i/>
      <w:sz w:val="24"/>
      <w:szCs w:val="24"/>
    </w:rPr>
  </w:style>
  <w:style w:type="paragraph" w:styleId="44">
    <w:name w:val="Intense Quote"/>
    <w:basedOn w:val="1"/>
    <w:next w:val="1"/>
    <w:link w:val="45"/>
    <w:qFormat/>
    <w:uiPriority w:val="30"/>
    <w:pPr>
      <w:widowControl/>
      <w:ind w:left="720" w:right="720"/>
      <w:jc w:val="left"/>
    </w:pPr>
    <w:rPr>
      <w:rFonts w:asciiTheme="minorHAnsi" w:hAnsiTheme="minorHAnsi" w:eastAsiaTheme="minorEastAsia"/>
      <w:b/>
      <w:i/>
      <w:kern w:val="0"/>
      <w:sz w:val="24"/>
      <w:szCs w:val="22"/>
    </w:rPr>
  </w:style>
  <w:style w:type="character" w:customStyle="1" w:styleId="45">
    <w:name w:val="明显引用 字符"/>
    <w:basedOn w:val="26"/>
    <w:link w:val="44"/>
    <w:qFormat/>
    <w:uiPriority w:val="30"/>
    <w:rPr>
      <w:b/>
      <w:i/>
      <w:sz w:val="24"/>
    </w:rPr>
  </w:style>
  <w:style w:type="character" w:customStyle="1" w:styleId="46">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7">
    <w:name w:val="明显强调1"/>
    <w:basedOn w:val="26"/>
    <w:qFormat/>
    <w:uiPriority w:val="21"/>
    <w:rPr>
      <w:b/>
      <w:i/>
      <w:sz w:val="24"/>
      <w:szCs w:val="24"/>
      <w:u w:val="single"/>
    </w:rPr>
  </w:style>
  <w:style w:type="character" w:customStyle="1" w:styleId="48">
    <w:name w:val="不明显参考1"/>
    <w:basedOn w:val="26"/>
    <w:qFormat/>
    <w:uiPriority w:val="31"/>
    <w:rPr>
      <w:sz w:val="24"/>
      <w:szCs w:val="24"/>
      <w:u w:val="single"/>
    </w:rPr>
  </w:style>
  <w:style w:type="character" w:customStyle="1" w:styleId="49">
    <w:name w:val="明显参考1"/>
    <w:basedOn w:val="26"/>
    <w:qFormat/>
    <w:uiPriority w:val="32"/>
    <w:rPr>
      <w:b/>
      <w:sz w:val="24"/>
      <w:u w:val="single"/>
    </w:rPr>
  </w:style>
  <w:style w:type="character" w:customStyle="1" w:styleId="50">
    <w:name w:val="书籍标题1"/>
    <w:basedOn w:val="26"/>
    <w:qFormat/>
    <w:uiPriority w:val="33"/>
    <w:rPr>
      <w:rFonts w:asciiTheme="majorHAnsi" w:hAnsiTheme="majorHAnsi" w:eastAsiaTheme="majorEastAsia"/>
      <w:b/>
      <w:i/>
      <w:sz w:val="24"/>
      <w:szCs w:val="24"/>
    </w:rPr>
  </w:style>
  <w:style w:type="paragraph" w:customStyle="1" w:styleId="51">
    <w:name w:val="TOC 标题1"/>
    <w:basedOn w:val="7"/>
    <w:next w:val="1"/>
    <w:semiHidden/>
    <w:unhideWhenUsed/>
    <w:qFormat/>
    <w:uiPriority w:val="39"/>
    <w:pPr>
      <w:outlineLvl w:val="9"/>
    </w:pPr>
    <w:rPr>
      <w:lang w:eastAsia="en-US" w:bidi="en-US"/>
    </w:rPr>
  </w:style>
  <w:style w:type="character" w:customStyle="1" w:styleId="52">
    <w:name w:val="页眉 字符"/>
    <w:basedOn w:val="26"/>
    <w:link w:val="22"/>
    <w:qFormat/>
    <w:uiPriority w:val="99"/>
    <w:rPr>
      <w:rFonts w:ascii="Calibri" w:hAnsi="Calibri" w:eastAsia="宋体"/>
      <w:kern w:val="2"/>
      <w:sz w:val="18"/>
      <w:szCs w:val="18"/>
    </w:rPr>
  </w:style>
  <w:style w:type="character" w:customStyle="1" w:styleId="53">
    <w:name w:val="页脚 字符"/>
    <w:basedOn w:val="26"/>
    <w:link w:val="21"/>
    <w:qFormat/>
    <w:uiPriority w:val="99"/>
    <w:rPr>
      <w:rFonts w:ascii="Calibri" w:hAnsi="Calibri" w:eastAsia="宋体"/>
      <w:kern w:val="2"/>
      <w:sz w:val="18"/>
      <w:szCs w:val="18"/>
    </w:rPr>
  </w:style>
  <w:style w:type="character" w:customStyle="1" w:styleId="54">
    <w:name w:val="批注框文本 字符"/>
    <w:basedOn w:val="26"/>
    <w:link w:val="20"/>
    <w:semiHidden/>
    <w:qFormat/>
    <w:uiPriority w:val="99"/>
    <w:rPr>
      <w:rFonts w:ascii="Times New Roman" w:hAnsi="Times New Roman" w:eastAsia="宋体"/>
      <w:kern w:val="2"/>
      <w:sz w:val="18"/>
      <w:szCs w:val="18"/>
    </w:rPr>
  </w:style>
  <w:style w:type="paragraph" w:customStyle="1" w:styleId="55">
    <w:name w:val="0"/>
    <w:basedOn w:val="1"/>
    <w:next w:val="16"/>
    <w:qFormat/>
    <w:uiPriority w:val="0"/>
    <w:pPr>
      <w:widowControl/>
      <w:spacing w:line="365" w:lineRule="atLeast"/>
      <w:ind w:left="1"/>
    </w:pPr>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5854</Words>
  <Characters>6066</Characters>
  <Lines>5</Lines>
  <Paragraphs>1</Paragraphs>
  <TotalTime>9</TotalTime>
  <ScaleCrop>false</ScaleCrop>
  <LinksUpToDate>false</LinksUpToDate>
  <CharactersWithSpaces>6082</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2025-11-06T11:28:30Z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