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伊州区星星峡镇镇区供热及垃圾填埋场设备采购项目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w:t>
      </w:r>
      <w:bookmarkStart w:id="0" w:name="_GoBack"/>
      <w:r>
        <w:rPr>
          <w:rFonts w:hint="eastAsia" w:hAnsi="宋体" w:eastAsia="仿宋_GB2312" w:cs="宋体"/>
          <w:kern w:val="0"/>
          <w:sz w:val="36"/>
          <w:szCs w:val="36"/>
        </w:rPr>
        <w:t>单位</w:t>
      </w:r>
      <w:bookmarkEnd w:id="0"/>
      <w:r>
        <w:rPr>
          <w:rFonts w:hint="eastAsia" w:hAnsi="宋体" w:eastAsia="仿宋_GB2312" w:cs="宋体"/>
          <w:kern w:val="0"/>
          <w:sz w:val="36"/>
          <w:szCs w:val="36"/>
        </w:rPr>
        <w:t>（公章）：</w:t>
      </w:r>
      <w:r>
        <w:rPr>
          <w:rStyle w:val="17"/>
          <w:rFonts w:hint="eastAsia" w:ascii="楷体" w:hAnsi="楷体" w:eastAsia="楷体"/>
          <w:spacing w:val="-4"/>
          <w:sz w:val="28"/>
          <w:szCs w:val="28"/>
        </w:rPr>
        <w:t>哈密市伊州区星星峡镇人民政府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哈密市伊州区星星峡镇人民政府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卡哈尔·司马义</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随着城市化进程的加快和居民生活水平的提高，导致垃圾场处理能力不足,加强对重点建设项目工作要求，该项目主体于2024年4月完工，为了高效率、高质量的实施项目，对垃圾填埋场进行设备采购，增强</w:t>
      </w:r>
      <w:r>
        <w:rPr>
          <w:rStyle w:val="17"/>
          <w:rFonts w:hint="eastAsia" w:ascii="楷体" w:hAnsi="楷体" w:eastAsia="楷体"/>
          <w:b w:val="0"/>
          <w:bCs w:val="0"/>
          <w:spacing w:val="-4"/>
          <w:sz w:val="32"/>
          <w:szCs w:val="32"/>
          <w:lang w:val="en-US" w:eastAsia="zh-CN"/>
        </w:rPr>
        <w:t>对</w:t>
      </w:r>
      <w:r>
        <w:rPr>
          <w:rStyle w:val="17"/>
          <w:rFonts w:hint="eastAsia" w:ascii="楷体" w:hAnsi="楷体" w:eastAsia="楷体"/>
          <w:b w:val="0"/>
          <w:bCs w:val="0"/>
          <w:spacing w:val="-4"/>
          <w:sz w:val="32"/>
          <w:szCs w:val="32"/>
        </w:rPr>
        <w:t>垃圾处理填埋场的有效整治环境卫生改造，使居民幸福生活质量得到了很大提升。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采购生活垃圾填埋场设施设备：铲车50万元，挖掘机85万元，翻斗车25万元，光伏发电设备20万元。有效整治环境卫生，改善镇区人居环境。</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哈密市伊州区财政局计划拨付</w:t>
      </w:r>
      <w:r>
        <w:rPr>
          <w:rStyle w:val="17"/>
          <w:rFonts w:hint="eastAsia" w:ascii="楷体" w:hAnsi="楷体" w:eastAsia="楷体"/>
          <w:b w:val="0"/>
          <w:bCs w:val="0"/>
          <w:spacing w:val="-4"/>
          <w:sz w:val="32"/>
          <w:szCs w:val="32"/>
          <w:lang w:val="en-US" w:eastAsia="zh-CN"/>
        </w:rPr>
        <w:t>180</w:t>
      </w:r>
      <w:r>
        <w:rPr>
          <w:rStyle w:val="17"/>
          <w:rFonts w:hint="eastAsia" w:ascii="楷体" w:hAnsi="楷体" w:eastAsia="楷体"/>
          <w:b w:val="0"/>
          <w:bCs w:val="0"/>
          <w:spacing w:val="-4"/>
          <w:sz w:val="32"/>
          <w:szCs w:val="32"/>
        </w:rPr>
        <w:t>万元，项目于2024年3月28日批复预算资金197.0</w:t>
      </w:r>
      <w:r>
        <w:rPr>
          <w:rStyle w:val="17"/>
          <w:rFonts w:hint="eastAsia" w:ascii="楷体" w:hAnsi="楷体" w:eastAsia="楷体"/>
          <w:b w:val="0"/>
          <w:bCs w:val="0"/>
          <w:spacing w:val="-4"/>
          <w:sz w:val="32"/>
          <w:szCs w:val="32"/>
          <w:lang w:val="en-US" w:eastAsia="zh-CN"/>
        </w:rPr>
        <w:t>2</w:t>
      </w:r>
      <w:r>
        <w:rPr>
          <w:rStyle w:val="17"/>
          <w:rFonts w:hint="eastAsia" w:ascii="楷体" w:hAnsi="楷体" w:eastAsia="楷体"/>
          <w:b w:val="0"/>
          <w:bCs w:val="0"/>
          <w:spacing w:val="-4"/>
          <w:sz w:val="32"/>
          <w:szCs w:val="32"/>
        </w:rPr>
        <w:t>万元，截至2024年12月31日，项目用于垃圾填埋场设备采购，项目资金支付197.0</w:t>
      </w:r>
      <w:r>
        <w:rPr>
          <w:rStyle w:val="17"/>
          <w:rFonts w:hint="eastAsia" w:ascii="楷体" w:hAnsi="楷体" w:eastAsia="楷体"/>
          <w:b w:val="0"/>
          <w:bCs w:val="0"/>
          <w:spacing w:val="-4"/>
          <w:sz w:val="32"/>
          <w:szCs w:val="32"/>
          <w:lang w:val="en-US" w:eastAsia="zh-CN"/>
        </w:rPr>
        <w:t>2</w:t>
      </w:r>
      <w:r>
        <w:rPr>
          <w:rStyle w:val="17"/>
          <w:rFonts w:hint="eastAsia" w:ascii="楷体" w:hAnsi="楷体" w:eastAsia="楷体"/>
          <w:b w:val="0"/>
          <w:bCs w:val="0"/>
          <w:spacing w:val="-4"/>
          <w:sz w:val="32"/>
          <w:szCs w:val="32"/>
        </w:rPr>
        <w:t>万元，资金到位率100%，预算执行率为</w:t>
      </w:r>
      <w:r>
        <w:rPr>
          <w:rStyle w:val="17"/>
          <w:rFonts w:hint="eastAsia" w:ascii="楷体" w:hAnsi="楷体" w:eastAsia="楷体"/>
          <w:b w:val="0"/>
          <w:bCs w:val="0"/>
          <w:spacing w:val="-4"/>
          <w:sz w:val="32"/>
          <w:szCs w:val="32"/>
          <w:lang w:val="en-US" w:eastAsia="zh-CN"/>
        </w:rPr>
        <w:t>100</w:t>
      </w:r>
      <w:r>
        <w:rPr>
          <w:rStyle w:val="17"/>
          <w:rFonts w:hint="eastAsia" w:ascii="楷体" w:hAnsi="楷体" w:eastAsia="楷体"/>
          <w:b w:val="0"/>
          <w:bCs w:val="0"/>
          <w:spacing w:val="-4"/>
          <w:sz w:val="32"/>
          <w:szCs w:val="32"/>
        </w:rPr>
        <w:t>%。</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本项目总体目标为：采购生活垃圾填埋场设施设备：铲车50万元，挖掘机85万元，翻斗车25万元，光伏发电设备20万元。有效整治环境卫生，改善镇区人居环境。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1.产出指标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数量指标：挖掘机数量不低于1辆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数量指标：铲车数量数量不低于1辆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数量指标：翻斗车数量不低于1辆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数量指标：消毒消杀设备数量不低于1套</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数量指标：光伏发电设备数量不低于1套</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质量指标：设施设备验收合格率达到100%；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时效指标：设施设备采购验收及时率达到100%。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2.成本指标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经济成本指标：挖掘机成本不高于50万元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经济成本指标：铲车成本不高于85万元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经济成本指标：光伏发电设备成本不高于20万元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经济成本指标：翻斗车成本不高于25万元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3.效益指标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经济效益指标：改善镇区人居环境—有效改善</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4.满意度指标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满意度指标：辖区群众满意度不低于98%。</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我单位根据《自治区财政支出绩效评价管理暂行办法》（新财预〔2018〕189号）文件精神，对伊州区星星峡镇镇区供热及垃圾填埋场设备采购项目绩效目标实现情况进行自评。</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1.绩效评价原则</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（1）科学公正。绩效评价应当运用科学合理的方法，按照规范的程序，对项目绩效进行客观、公正的反映。</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（4）公开透明。绩效评价结果应依法依规公开，并自觉接受社会监督。</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（1）项目决策</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项目立项：立项依据充分性，权重2分；立项程序规范性，权重2分。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绩效目标：绩效目标明确性，权重4分；绩效目标合理性，权重4分。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预算编制：测算标准合理性，权重3分；测算过程细化度，权重2分。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（2）项目过程</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资金管理：资金到位率，权重6分；预算执行率，权重6分。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组织实施：资金使用合规性，权重4分，管理制度健全性，权重4分，制度执行有效性，权重3分。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（3）项目产出</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数量指标：1、挖掘机数量；2、铲车数量；3、翻斗车数量；4、光伏发电设备数量；5、消毒消杀设备数量；总权重6分，其中消毒消杀设备数量为0套。</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质量指标：设施验收合格率，权重3分；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时效指标：设施设备采购验收及时率，权重3分。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成本指标：1、挖掘机；2、铲车；3、翻斗车。4、光伏发电设备；5、消毒消杀设备。总权重6分。</w:t>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（3）效益指标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经济效益指标：改善镇区人居环境，权重15分；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（4）满意度指标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服务对象满意度指标：辖区群众满意度，权重8分。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伊州区星星峡镇镇区供热及垃圾填埋场设备采购项目绩效评价主要通过项目单位自评、主管部门监督、财政部门参评的方式开展绩效评价工作。</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（1）成本效益分析法。是指将投入与产出、效益进行关联性分析的方法。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（2）比较法。是指将实施情况与绩效目标、历史情况、不同部门和地区同类支出情况进行比较的方法。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（3）因素分析法。是指综合分析影响绩效目标实现、实施效果的内外部因素的方法。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（4）最低成本法。是指在绩效目标确定的前提下，成本最小者为优的方法。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（5）公众评判法。是指通过专家评估、公众问卷及抽样调查等方式进行评判的方法。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绩效评价标准通常包括计划标准、行业标准、历史标准等，用于对绩效指标完成情况进行比较。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1.前期准备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（2）采取“年初绩效目标预定与实施效果比较法”进行评价，评价指标体系以绩效目标申报指标为依据。</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2.组织过程</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（1）项目全过程资料档案复核</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（2）检查内容和过程</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发放调查问卷开展伊州区星星峡镇镇区供热及垃圾填埋场设备采购项目满意度调查工作。</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（3）撰写报告情况</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本次项目自评满分100分，自评得分</w:t>
      </w:r>
      <w:r>
        <w:rPr>
          <w:rStyle w:val="17"/>
          <w:rFonts w:hint="eastAsia" w:ascii="楷体" w:hAnsi="楷体" w:eastAsia="楷体"/>
          <w:b w:val="0"/>
          <w:bCs w:val="0"/>
          <w:spacing w:val="-4"/>
          <w:sz w:val="32"/>
          <w:szCs w:val="32"/>
          <w:lang w:val="en-US" w:eastAsia="zh-CN"/>
        </w:rPr>
        <w:t>89.42</w:t>
      </w:r>
      <w:r>
        <w:rPr>
          <w:rStyle w:val="17"/>
          <w:rFonts w:hint="eastAsia" w:ascii="楷体" w:hAnsi="楷体" w:eastAsia="楷体"/>
          <w:b w:val="0"/>
          <w:bCs w:val="0"/>
          <w:spacing w:val="-4"/>
          <w:sz w:val="32"/>
          <w:szCs w:val="32"/>
        </w:rPr>
        <w:t>分，自评结果为“优”，其中项目决策得分17分，项目过程得分22.9分，项目产出得分21分，项目效益得分30分，项目满意度得分8分。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综合评价结论：项目决策方面，一是立项依据充分,立项程序规范,绩效指标明确，二是绩效目标合理,绩效指标清晰、细化、可衡量，预算编制科学，三是资金分配合理：项目预算资金分配有测算依据；项目过程方面，一是资金到位率与预算执行率为100%，二是资金使用合规，三是管理制度健全，四是制度执行有效性；项目产出方面，质量达标率100%：完成及时性100%；项目效益方面，保障债权人权益有效保障了债权人的权益，有效化解矛盾和纠纷解决；项目满意度方面，社会公众对全口径项目实施效果的满意率为98%。</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1.项目立项</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（1）立项依据充分性，满分2分，得分2分，得分率100%。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区委、区政府加快推进星星峡“一镇一门”重点建设项目工作要求。，项目立项符合国家法律法规、自治区和地区行业发展规划和政策要求，属于本部门履职所需</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2.绩效目标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（1）绩效目标明确性，满分4分，得分4分，得分率100%。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采购生活垃圾填埋场设施设备：铲车50万元，挖掘机85万元，翻斗车25万元，光伏发电设备20万元。有效整治环境卫生，改善镇区人居环境。。</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（2）绩效目标合理性，满分4分，得分4分，得分率100%。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本项目制定了项目支出绩效目标，明确了项目总体思路及总目标、并对项目任务进行了详细分解，对目标进行了细化</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3.预算编制</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（1）测算标准合理性，满分3分，得分3分，得分率100%。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项目预算测算项目支出标准完全符合相关政策制度或行业、领域规定。根据评分标准。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（2）测算过程细化度，满分2分，得分2分，得分率100%。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全口径项目中人力、服务、资本性等各类支出，分别测算成本；根据事权划分准确核定本级财政支出。</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1.资金管理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（1）资金到位率，满分6分，得分6分，得分率100%。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该项目所需财政资金能够足额拨付到位，牵头单位能够及时足额按照合同约定将专项资金拨付给单位。</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（2）预算执行率，满分6分，得分6分，得分率100%。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本项目预算编制较为详细，预算资金</w:t>
      </w:r>
      <w:r>
        <w:rPr>
          <w:rStyle w:val="17"/>
          <w:rFonts w:hint="eastAsia" w:ascii="楷体" w:hAnsi="楷体" w:eastAsia="楷体"/>
          <w:b w:val="0"/>
          <w:bCs w:val="0"/>
          <w:spacing w:val="-4"/>
          <w:sz w:val="32"/>
          <w:szCs w:val="32"/>
          <w:lang w:val="en-US" w:eastAsia="zh-CN"/>
        </w:rPr>
        <w:t>197.02</w:t>
      </w:r>
      <w:r>
        <w:rPr>
          <w:rStyle w:val="17"/>
          <w:rFonts w:hint="eastAsia" w:ascii="楷体" w:hAnsi="楷体" w:eastAsia="楷体"/>
          <w:b w:val="0"/>
          <w:bCs w:val="0"/>
          <w:spacing w:val="-4"/>
          <w:sz w:val="32"/>
          <w:szCs w:val="32"/>
        </w:rPr>
        <w:t>万元，实际执行</w:t>
      </w:r>
      <w:r>
        <w:rPr>
          <w:rStyle w:val="17"/>
          <w:rFonts w:hint="eastAsia" w:ascii="楷体" w:hAnsi="楷体" w:eastAsia="楷体"/>
          <w:b w:val="0"/>
          <w:bCs w:val="0"/>
          <w:spacing w:val="-4"/>
          <w:sz w:val="32"/>
          <w:szCs w:val="32"/>
          <w:lang w:val="en-US" w:eastAsia="zh-CN"/>
        </w:rPr>
        <w:t>197.02</w:t>
      </w:r>
      <w:r>
        <w:rPr>
          <w:rStyle w:val="17"/>
          <w:rFonts w:hint="eastAsia" w:ascii="楷体" w:hAnsi="楷体" w:eastAsia="楷体"/>
          <w:b w:val="0"/>
          <w:bCs w:val="0"/>
          <w:spacing w:val="-4"/>
          <w:sz w:val="32"/>
          <w:szCs w:val="32"/>
        </w:rPr>
        <w:t>万元，预算执行率为100%，项目资金支出总体能够按照预算执行。</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2.组织实施</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7"/>
          <w:rFonts w:hint="eastAsia" w:ascii="楷体" w:hAnsi="楷体" w:eastAsia="楷体"/>
          <w:b w:val="0"/>
          <w:bCs w:val="0"/>
          <w:spacing w:val="-4"/>
          <w:sz w:val="32"/>
          <w:szCs w:val="32"/>
          <w:lang w:val="en-US" w:eastAsia="zh-CN"/>
        </w:rPr>
        <w:t>经</w:t>
      </w:r>
      <w:r>
        <w:rPr>
          <w:rStyle w:val="17"/>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（2）管理制度健全性，满分4分，得分4分，得分率100%。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我单位制定了相关项目管理办法，同时对财政专项资金进行严格管理，做到了专款专用。</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（2）制度执行有效性，满分3分，得分3分，得分率100%。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由部门提出经费预算支出可行性方案，经过与区政府分管领导沟通后，报党委会议研究执行，财务对资金的使用合法合规性进行监督，年底对资金使用效果进行自评。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1、挖掘机数量不低于1辆；2、铲车数量数量不低于1辆;</w:t>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3、翻斗车数量不低于1辆；4、光伏发电设备数量不低于1套；，预期指标值为“≥1个，5、消毒消杀设备数量0套；满分6分，得分5分，得分率83.3%。</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设施设备验收合格率，满分5分，得分5分，得分率100%。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根据现场核查可知，与预期目标一致，达到了100%。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设施设备验采购收及时率，满分5分，得分5分，得分率100%。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根据现场核查可知，与预期目标一致，达到了100%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经济成本指标，满10分，得分10分，得分率100%。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经费支出能够控制在绩效目标范围内。</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w:t>
      </w:r>
      <w:r>
        <w:rPr>
          <w:rStyle w:val="17"/>
          <w:rFonts w:hint="eastAsia" w:ascii="楷体" w:hAnsi="楷体" w:eastAsia="楷体"/>
          <w:spacing w:val="-4"/>
          <w:sz w:val="32"/>
          <w:szCs w:val="32"/>
          <w:lang w:val="en-US" w:eastAsia="zh-CN"/>
        </w:rPr>
        <w:t>成本</w:t>
      </w:r>
      <w:r>
        <w:rPr>
          <w:rStyle w:val="17"/>
          <w:rFonts w:hint="eastAsia" w:ascii="楷体" w:hAnsi="楷体" w:eastAsia="楷体"/>
          <w:spacing w:val="-4"/>
          <w:sz w:val="32"/>
          <w:szCs w:val="32"/>
        </w:rPr>
        <w:t>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1.经济效益</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改善镇区人居环境，满分30分，得分30分，得分率100%。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根据本单位年度考核情况（能够证明指标完成值的资料）可知，实际完成值为“好”。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default" w:ascii="楷体" w:hAnsi="楷体" w:eastAsia="楷体"/>
          <w:b w:val="0"/>
          <w:bCs w:val="0"/>
          <w:spacing w:val="-4"/>
          <w:sz w:val="32"/>
          <w:szCs w:val="32"/>
          <w:lang w:val="en-US" w:eastAsia="zh-CN"/>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7"/>
          <w:rFonts w:hint="eastAsia" w:ascii="楷体" w:hAnsi="楷体" w:eastAsia="楷体"/>
          <w:spacing w:val="-4"/>
          <w:sz w:val="32"/>
          <w:szCs w:val="32"/>
        </w:rPr>
        <w:t>情况</w:t>
      </w:r>
    </w:p>
    <w:p>
      <w:pPr>
        <w:spacing w:line="540" w:lineRule="exact"/>
        <w:ind w:firstLine="567"/>
        <w:rPr>
          <w:rStyle w:val="17"/>
          <w:rFonts w:hint="eastAsia" w:ascii="楷体" w:hAnsi="楷体" w:eastAsia="楷体"/>
          <w:b w:val="0"/>
          <w:bCs w:val="0"/>
          <w:spacing w:val="-4"/>
          <w:sz w:val="32"/>
          <w:szCs w:val="32"/>
        </w:rPr>
      </w:pP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辖区群众满意度，满分8分，得分8分，得分率100%。</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预期指标值为“≥98%”，根据对债权人进行满意度问卷调查的结果可知，债权人满意度达100%。</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五</w:t>
      </w:r>
      <w:r>
        <w:rPr>
          <w:rStyle w:val="17"/>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1.聚焦重点任务，推动项目工作落地落实</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2.坚持问题导向，加强执行监控，提高资金效益</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7"/>
          <w:rFonts w:hint="eastAsia" w:ascii="楷体" w:hAnsi="楷体" w:eastAsia="楷体"/>
          <w:b w:val="0"/>
          <w:bCs w:val="0"/>
          <w:spacing w:val="-4"/>
          <w:sz w:val="32"/>
          <w:szCs w:val="32"/>
          <w:lang w:val="en-US" w:eastAsia="zh-CN"/>
        </w:rPr>
        <w:t>了</w:t>
      </w:r>
      <w:r>
        <w:rPr>
          <w:rStyle w:val="17"/>
          <w:rFonts w:hint="eastAsia" w:ascii="楷体" w:hAnsi="楷体" w:eastAsia="楷体"/>
          <w:b w:val="0"/>
          <w:bCs w:val="0"/>
          <w:spacing w:val="-4"/>
          <w:sz w:val="32"/>
          <w:szCs w:val="32"/>
        </w:rPr>
        <w:t>资金偏离政策目标的风险，提高了资金使用效益。</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3.强化绩效目标刚性约束，及时对项目进行跟踪问效</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（二）存在问题及原因分析</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1.绩效预算认识不够充分，绩效理念有待进一步强化</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7"/>
          <w:rFonts w:hint="eastAsia" w:ascii="楷体" w:hAnsi="楷体" w:eastAsia="楷体"/>
          <w:b w:val="0"/>
          <w:bCs w:val="0"/>
          <w:spacing w:val="-4"/>
          <w:sz w:val="32"/>
          <w:szCs w:val="32"/>
          <w:lang w:val="en-US" w:eastAsia="zh-CN"/>
        </w:rPr>
        <w:t>健</w:t>
      </w:r>
      <w:r>
        <w:rPr>
          <w:rStyle w:val="17"/>
          <w:rFonts w:hint="eastAsia" w:ascii="楷体" w:hAnsi="楷体" w:eastAsia="楷体"/>
          <w:b w:val="0"/>
          <w:bCs w:val="0"/>
          <w:spacing w:val="-4"/>
          <w:sz w:val="32"/>
          <w:szCs w:val="32"/>
        </w:rPr>
        <w:t>全，业务人员业务能力和素质还有待进一步提升。</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2.绩效档案归档工作有待提高</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3.项目支出绩效评价存在局限性，客观性有待加强</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项目支出绩效评价工作还存在自我审定的局限性，项目支出绩效工作有较大弹性，评价报告多</w:t>
      </w:r>
      <w:r>
        <w:rPr>
          <w:rStyle w:val="17"/>
          <w:rFonts w:hint="eastAsia" w:ascii="楷体" w:hAnsi="楷体" w:eastAsia="楷体"/>
          <w:b w:val="0"/>
          <w:bCs w:val="0"/>
          <w:spacing w:val="-4"/>
          <w:sz w:val="32"/>
          <w:szCs w:val="32"/>
          <w:lang w:eastAsia="zh-CN"/>
        </w:rPr>
        <w:t>，</w:t>
      </w:r>
      <w:r>
        <w:rPr>
          <w:rStyle w:val="17"/>
          <w:rFonts w:hint="eastAsia" w:ascii="楷体" w:hAnsi="楷体" w:eastAsia="楷体"/>
          <w:b w:val="0"/>
          <w:bCs w:val="0"/>
          <w:spacing w:val="-4"/>
          <w:sz w:val="32"/>
          <w:szCs w:val="32"/>
        </w:rPr>
        <w:t>单位</w:t>
      </w:r>
      <w:r>
        <w:rPr>
          <w:rStyle w:val="17"/>
          <w:rFonts w:hint="eastAsia" w:ascii="楷体" w:hAnsi="楷体" w:eastAsia="楷体"/>
          <w:b w:val="0"/>
          <w:bCs w:val="0"/>
          <w:spacing w:val="-4"/>
          <w:sz w:val="32"/>
          <w:szCs w:val="32"/>
          <w:lang w:val="en-US" w:eastAsia="zh-CN"/>
        </w:rPr>
        <w:t>局</w:t>
      </w:r>
      <w:r>
        <w:rPr>
          <w:rStyle w:val="17"/>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u w:val="dotted"/>
          <w:lang w:val="en-US" w:eastAsia="zh-CN"/>
        </w:rPr>
        <w:t>六</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1.加强培训，提高相关人员工作水平</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2.扎实推进档案规范化建设，提升档案管理水平</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3.？高度重视，加强领导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5687</Words>
  <Characters>5900</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2025-11-06T15:47:26Z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