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35938F"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 w14:paraId="184F8312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1BA3332E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486DEFA1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71EA5EF8">
      <w:pPr>
        <w:spacing w:line="540" w:lineRule="exact"/>
        <w:jc w:val="center"/>
        <w:rPr>
          <w:rFonts w:hint="eastAsia" w:ascii="华文中宋" w:hAnsi="华文中宋" w:eastAsia="华文中宋" w:cs="宋体"/>
          <w:b/>
          <w:kern w:val="0"/>
          <w:sz w:val="52"/>
          <w:szCs w:val="52"/>
          <w:lang w:eastAsia="zh-CN"/>
        </w:rPr>
      </w:pPr>
    </w:p>
    <w:p w14:paraId="32A20F7E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45C798B5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4D4DBAE3"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项目支出绩效自评报告</w:t>
      </w:r>
    </w:p>
    <w:p w14:paraId="17475AE8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64A45644"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 </w:t>
      </w:r>
      <w:r>
        <w:rPr>
          <w:rStyle w:val="25"/>
          <w:rFonts w:hint="eastAsia" w:ascii="楷体" w:hAnsi="楷体" w:eastAsia="楷体"/>
          <w:spacing w:val="-4"/>
          <w:sz w:val="32"/>
          <w:szCs w:val="32"/>
        </w:rPr>
        <w:t>2024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年度）</w:t>
      </w:r>
    </w:p>
    <w:p w14:paraId="2308A8C7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3F4EA180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66E76518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2D5AA135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7D3A6A2E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1F20B7DA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2E7CEDC8"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 w14:paraId="6D5A053C"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</w:t>
      </w:r>
    </w:p>
    <w:p w14:paraId="597D10D4">
      <w:pPr>
        <w:spacing w:line="700" w:lineRule="exact"/>
        <w:ind w:firstLine="900" w:firstLineChars="25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Style w:val="25"/>
          <w:rFonts w:hint="eastAsia" w:ascii="楷体" w:hAnsi="楷体" w:eastAsia="楷体"/>
          <w:spacing w:val="-4"/>
          <w:sz w:val="32"/>
          <w:szCs w:val="32"/>
        </w:rPr>
        <w:t>2024年体育事业彩票公益金</w:t>
      </w:r>
    </w:p>
    <w:p w14:paraId="6B7DCC82">
      <w:pPr>
        <w:spacing w:line="540" w:lineRule="exact"/>
        <w:ind w:firstLine="567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实施单位（公章）：</w:t>
      </w:r>
      <w:r>
        <w:rPr>
          <w:rStyle w:val="25"/>
          <w:rFonts w:hint="eastAsia" w:ascii="楷体" w:hAnsi="楷体" w:eastAsia="楷体"/>
          <w:spacing w:val="-4"/>
          <w:sz w:val="28"/>
          <w:szCs w:val="28"/>
        </w:rPr>
        <w:t>哈密市伊州区文化体育广播电视和旅游局</w:t>
      </w:r>
    </w:p>
    <w:p w14:paraId="21672E63"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28"/>
          <w:szCs w:val="28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Style w:val="25"/>
          <w:rFonts w:hint="eastAsia" w:ascii="楷体" w:hAnsi="楷体" w:eastAsia="楷体"/>
          <w:spacing w:val="-4"/>
          <w:sz w:val="28"/>
          <w:szCs w:val="28"/>
        </w:rPr>
        <w:t>哈密市伊州区文化体育广播电视和旅游局</w:t>
      </w:r>
    </w:p>
    <w:p w14:paraId="71F54D29"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Style w:val="25"/>
          <w:rFonts w:hint="eastAsia" w:ascii="楷体" w:hAnsi="楷体" w:eastAsia="楷体"/>
          <w:spacing w:val="-4"/>
          <w:sz w:val="32"/>
          <w:szCs w:val="32"/>
        </w:rPr>
        <w:t>王常顺</w:t>
      </w:r>
    </w:p>
    <w:p w14:paraId="15DBBBE0">
      <w:pPr>
        <w:spacing w:line="540" w:lineRule="exact"/>
        <w:ind w:left="273" w:firstLine="567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25"/>
          <w:rFonts w:hint="eastAsia" w:ascii="楷体" w:hAnsi="楷体" w:eastAsia="楷体"/>
          <w:spacing w:val="-4"/>
          <w:sz w:val="32"/>
          <w:szCs w:val="32"/>
        </w:rPr>
        <w:t>2025年05月22日</w:t>
      </w:r>
    </w:p>
    <w:p w14:paraId="1019830F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top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一、基本情况</w:t>
      </w:r>
    </w:p>
    <w:p w14:paraId="33820911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top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（一）项目概况</w:t>
      </w:r>
    </w:p>
    <w:p w14:paraId="14F42206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top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1.项目背景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根据文件要求，项目概况：项目资金均来自体育彩票公益金，项目分为哈密市伊州区文化路健身设施带项目（600万元）、哈密市伊州区乡镇篮球场建设项目（120万元）、哈密市伊州区五堡镇多功能运动场地建设项目（100万元）、哈密市伊州区2024年全年体育赛事活动服务（40万元）、体育器材采购（70万元）、群众三大球赛事经费（7万元）。工程项目已全部竣工验收并审计，赛事活动已全部结束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2.主要内容及实施情况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项目用于：哈密市伊州区文化路健身设施带项目（600万元）、哈密市伊州区乡镇篮球场建设项目（120万元）、哈密市伊州区五堡镇多功能运动场地建设项目（100万元）、哈密市伊州区2024年全年体育赛事活动服务（40万元）、体育器材采购（70万元）、群众三大球赛事经费（7万元）。工程项目已全部竣工验收并审计，赛事活动已全部结束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3.资金投入和使用情况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彩票公益金项目拨付937万元，项目于2024年1月批复预算资金937万元，截至2024年12月31日，项目用于三道岭镇城市绿化用水，项目资金支付937万元，资金到位率100%，预算执行率为100%。</w:t>
      </w:r>
    </w:p>
    <w:p w14:paraId="31D07C08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top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（二）项目绩效目标</w:t>
      </w:r>
    </w:p>
    <w:p w14:paraId="14664006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top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本项目总体目标为：建设体育休闲锻炼场所，满足群众日益增长的体育健身需求，提高群众的生活水平。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根据《自治区财政支出绩效评价管理暂行办法》（新财预〔2018〕189号）等文件精神，结合项目相关信息，将年度目标细化分解，最终确定该项目阶段性目标如下：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1.产出指标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数量指标：建设围拢式足球场数量1个，完成率100%；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数量指标：建设篮球场数量9个，完成率900%；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数量指标：购置文化路健身设施配套数量1套，完成率100%；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质量指标：建设工程竣工验收合格率达到100%，完成率100%；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时效指标：建设工程完工及时性达到70%，完成率100%。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2.成本指标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经济成本指标：体育场所设施建设不高于937万元，完成937万，完成率100%。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3.效益指标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社会效益指标：满足群众日益增长的体育健身需求，完成满足，完成率100%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4.满意度指标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满意度指标：体育设施场所使用人群满意度达到100%。</w:t>
      </w:r>
    </w:p>
    <w:p w14:paraId="12F138B7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top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二、绩效评价工作开展情况</w:t>
      </w:r>
    </w:p>
    <w:p w14:paraId="1C9FBB8D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top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（一）绩效评价目的、对象和范围</w:t>
      </w:r>
    </w:p>
    <w:p w14:paraId="658BF36D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top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（一）绩效评价目的、对象和范围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我单位根据《自治区财政支出绩效评价管理暂行办法》（新财预〔2018〕189号）文件精神，对2024年体育事业彩票公益金项目绩效目标实现情况进行自评。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通过对本项目开展绩效自评，全面分析该项目资金使用、管理和项目实施等情况，规范项目申报、公示、审批、实施、监管、验收及资金发放等程序，对项目主管单位和实施单位的资金分配、管理等制度进行自查，加强项目实施管理，强化财政支出绩效理念，提高资金使用效益。</w:t>
      </w:r>
    </w:p>
    <w:p w14:paraId="05728000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top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（二）绩效评价原则、评价指标体系、评价方法、评价标准</w:t>
      </w:r>
    </w:p>
    <w:p w14:paraId="162A5780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top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1.绩效评价原则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依据《中华人民共和国预算法》、《关于印发&lt;项目支出绩效评价管理办法&gt;的通知》（财预〔2020〕10号）等法规和政策文件要求，本次绩效评价秉承科学规范、公正公开、分级分类、绩效相关等原则，按照从投入、过程到产出效果和影响的绩效逻辑路径，结合人大代表活动经费项目实际开展情况，运用定量和定性分析相结合的方法，总结经验做法，反思项目实施和管理中的问题，以切实提升财政资金管理的科学化、规范化和精细化水平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根据以上原则，绩效评价遵循如下具体要求：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（1）在数据采集时，采取客观数据主管部门审查、社会中介组织复查与问卷调查相结合的形式，以保证各项指标的真实性。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（2）保证评价结果的真实性、公正性，提高评价报告的公信力。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（3）绩效评价报告简明扼要，除对绩效评价的过程、结果描述外，还总结经验、指出问题，并就共性问题提出可操作性改进建议。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2.绩效评价指标体系及绩效评价标准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1.绩效评价原则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（1）科学公正。绩效评价应当运用科学合理的方法，按照规范的程序，对项目绩效进行客观、公正的反映。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（2）统筹兼顾。单位自评、部门评价和财政评价应职责明确，各有侧重，相互衔接。单位自评应由项目单位负责实施，即“谁支出、谁自评”。部门评价和财政评价应在单位自评的基础上开展，必要时可委托第三方机构实施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（3）激励约束。绩效评价结果应与预算安排、政策调整、改进管理实质性挂钩，体现奖优罚劣和激励导向，有效要安排、低效要压减、无效要问责。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（4）公开透明。绩效评价结果应依法依规公开，并自觉接受社会监督。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2.评价指标体系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本项目评价指标体系采用项目绩效自评表与决策、过程自定指标相结合方式，其中项目决策17分，项目过程23分，项目产出22分，项目效益30分，项目满意度8分，详细情况见附件2：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（1）项目决策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项目立项：立项依据充分性，权重4分。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绩效目标：绩效目标明确性，权重4分；绩效目标合理性，权重4分。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预算编制：测算标准合理性，权重3分；测算过程细化度，权重2分。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（2）项目过程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资金管理：资金到位率，权重6分；预算执行率，权重6分。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组织实施：管理制度健全性，权重5分，制度执行有效性，权重6分。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（3）项目产出召开伊州区人民代表大会不低于1次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数量指标：经费覆盖乡镇街道数量24个。权重6分。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质量指标：代表参加活动出勤率达到98%；资金使用合规率达到100。权重5分；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时效指标：资金拨付及时率达到100%。权重5分。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经济成本指标：代表活动成本1585元/人/年。权重6分。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（3）效益指标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社会效益指标：听取代表议案，加强民主，提升公众服务能力。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权重30分；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（4）满意度指标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代表参加活动满意度指标：参会人员满意度不低于98%。权重8分。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3.评价方法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代表活动经费项目绩效评价主要通过项目单位自评、主管部门监督、财政部门参评的方式开展绩效评价工作。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绩效评价的方法主要包括：成本效益分析法、比较法、因素分析法、最低成本法、公众评判法、核实法等。根据评价指标的具体情况，可采用一种或多种方法。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（1）成本效益分析法。是指将投入与产出、效益进行关联性分析的方法。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（2）比较法。是指将实施情况与绩效目标、历史情况、不同部门和地区同类支出情况进行比较的方法。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（3）因素分析法。是指综合分析影响绩效目标实现、实施效果的内外部因素的方法。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（4）最低成本法。是指在绩效目标确定的前提下，成本最小者为优的方法。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（5）公众评判法。是指通过专家评估、公众问卷及抽样调查等方式进行评判的方法。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（6）核实法。是收集包括书面资料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以外的信息以证实书面资料及其所反映经济活动的真实，合法，合理，有效和正确的方法。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4.评价标准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绩效评价标准通常包括计划标准、行业标准、历史标准等，用于对绩效指标完成情况进行比较。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单位自评采用定量与定性评价相结合的比较法，总分由各项指标得分汇总形成。</w:t>
      </w:r>
    </w:p>
    <w:p w14:paraId="0B781B4A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top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（三）绩效评价工作过程</w:t>
      </w:r>
    </w:p>
    <w:p w14:paraId="4969B707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top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采取现场和非现场评价相结合的方式实施评价，核查核实评价基础资料，主要是：相关政策文件、项目实施情况、资金支出情况、项目完成情况。对缺少的印证资料进行补充，对由资金下发不及时和跨年度等原因导致未完成项目，提供相关说明和批复文件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（2）检查内容和过程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一是专项资金是否存在截留、挪用，支付审批是否合规、是否存在用途改变、范围超支和虚列项目支出等情况；二是项目实施是否符合专项管理办法，流程和管理制度是否合规；三是项目完成情况的真实性和绩效目标完成情况分析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发放调查问卷开展村级支出-本级满意度调查工作。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（3）撰写报告情况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根据所搜集的印证材料，按绩效评价原理和指标体系进行分析、评价和汇总，撰写绩效自评报告，并在规定时间上报。</w:t>
      </w:r>
    </w:p>
    <w:p w14:paraId="1FC236CE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top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三、综合评价情况及评价结论</w:t>
      </w:r>
    </w:p>
    <w:p w14:paraId="30E101E8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top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本次项目自评满分100分，自评得分100分，自评结果为“优”，其中项目决策得分17分，项目过程得分23分，项目产出得分22分，项目效益得分30分，项目满意度得分8分。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综合评价结论：项目决策方面，立项依据充分，绩效目标明确合理，预算编制过程标准细化；项目过程方面，资金管理到位率、执行率准确；组织实施管理制度健全有效；项目产出方面，数量指标、质量指标、时效指标、经济成本指标均合理合规；项目效益方面，提高工作人员的工作积极性，有效保障机构正常高效运转；项目满意度方面，三道岭居民满意度95%。</w:t>
      </w:r>
    </w:p>
    <w:p w14:paraId="74C18A24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top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 xml:space="preserve">四、绩效评价指标分析 </w:t>
      </w:r>
    </w:p>
    <w:p w14:paraId="089F3717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top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（一）项目决策情况</w:t>
      </w:r>
    </w:p>
    <w:p w14:paraId="782CA134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top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1.项目立项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立项依据充分性，满分4分，得分4分，得分率100%。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项目立项符合法律法规、相关政策、发展规划以及部门职责。2.绩效目标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（1）绩效目标明确性，满分4分，得分4分，得分率100%。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依据绩效目标设定的绩效指标清晰、细化、可衡量。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（2）绩效目标合理性，满分4分，得分4分，得分率100%。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项目所设定的绩效目标依据充分，符合客观实际。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3.预算编制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（1）测算标准合理性，满分3分，得分3分，得分率100%。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项目预算测算项目支出标准符合相关政策制度或行业、领域规定。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（2）测算过程细化度，满分2分，得分2分，得分率100%。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测算过程细化清晰。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ab/>
      </w:r>
    </w:p>
    <w:p w14:paraId="4D6218E2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top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（二）项目过程情况</w:t>
      </w:r>
    </w:p>
    <w:p w14:paraId="3484241E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top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1.资金管理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（1）资金到位率，满分6分，得分6分，得分率100%。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资金到位率100%。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（2）预算执行率，满分6分，得分6分，得分率100%。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预算执行率100%。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2.组织实施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（1）管理制度健全性，满分5分，得分5分，得分率100%。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项目实施单位的财务和业务管理制度健全。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（2）制度执行有效性，满分6分，得分6分，得分率100%。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项目遵守相关法律法规和相关管理规定；相关手续完备。</w:t>
      </w:r>
    </w:p>
    <w:p w14:paraId="14F18FF2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top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（三）项目产出情况</w:t>
      </w:r>
    </w:p>
    <w:p w14:paraId="330172C3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top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1.产出数量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建设围拢式足球场数量，满分2分，得分2分，得分率100%。建设围拢式足球场数量完成率100%。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建设篮球场数量，满分2分，得分2分，得分率100%。建设篮球场数量完成率100%。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购置文化路健身设施配套数量，满分2分，得分2分，得分率100%。购置文化路健身设施配套数量完成率100%。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2.产出质量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建设工程竣工验收合格率，满分5分，得分5分，得分率100%。建设工程竣工验收合格率完成率100%。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3.产出时效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建设工程完工及时率，满分5分，得分5分，建设工程完工及时率得分率100%。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4.产出成本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体育场所设施建设成本，满分6分，得分6分，得分率100%。</w:t>
      </w:r>
    </w:p>
    <w:p w14:paraId="634F1BFD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top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（四）项目成本情况</w:t>
      </w:r>
    </w:p>
    <w:p w14:paraId="5B14E647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top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1.社会效益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满足群众日益增长的体育健身需求，满分15分，得分15分，得分率100%。</w:t>
      </w:r>
    </w:p>
    <w:p w14:paraId="25CF5CF2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top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（五）项目效益情况</w:t>
      </w:r>
    </w:p>
    <w:p w14:paraId="7A0BDFFB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top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（六）满意度情况</w:t>
      </w:r>
    </w:p>
    <w:p w14:paraId="158F98C2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top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服务对象满意度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体育设施场所使用人群满意度，满分8分，得分8分，得分率100%。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体育设施场所使用人群满意度，村民满意度100%</w:t>
      </w:r>
    </w:p>
    <w:p w14:paraId="64484E97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top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五、主要经验及做法、存在的问题及原因分析</w:t>
      </w:r>
    </w:p>
    <w:p w14:paraId="65A05357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top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（一）主要经验及做法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1加强管理，确保推动项目落地落实。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制定绩效计划，有效推进项目工作开展，提高财政资金使用效益，项目领导小组进一步强化项目意识，对照项目计划全面梳理重点任务，明确责任和时间节点，一项一项抓好具体落实，确保了项目按时保质完成，保障了项目效益有效发挥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2加强监管，确保提高资金使用效益。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加强监控力度，提高资金使用效益。坚持以问题为导向，以财政部门的绩效监控为契机，加强资金执行进度及绩效目标实现审核力度，对绩效监控中发现的问题及时整改，强化资金使用过程管理，降低资金偏离政策目标的风险，提高资金使用效益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（二）存在问题及原因分析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cr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部门绩效管理理念尚未牢固树立，绩效管理专业人员匮乏。单位对全面实施绩效管理认识不够，绩效水平不高，单位内部绩效管理工作力量薄弱，多数以财务人员牵头开展绩效管理，工作推动机制不健全，业务人员业务能力和素质还有待进一步提升。</w:t>
      </w:r>
    </w:p>
    <w:p w14:paraId="71CD57F7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top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六、有关建议</w:t>
      </w:r>
    </w:p>
    <w:p w14:paraId="2C4DE5B6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top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加强财政预算执行的监督。要建立财政预算资金使用的跟踪回访、责任追究制度，完善预算项目的调整变更、追加、取消的审批规范制度。用规范、机制和制度全方位、全过程检查监督预算资金的运行，确保预算资金的有效使用。严惩预算执行中出现的违法违规问题，预防避免发生违法违纪行为。</w:t>
      </w:r>
    </w:p>
    <w:p w14:paraId="2B85DBAF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top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七、其他需要说明的问题</w:t>
      </w:r>
    </w:p>
    <w:p w14:paraId="336C86CA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top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无</w:t>
      </w:r>
    </w:p>
    <w:p w14:paraId="1993C33F">
      <w:pPr>
        <w:spacing w:line="540" w:lineRule="exact"/>
        <w:rPr>
          <w:rStyle w:val="25"/>
          <w:rFonts w:ascii="仿宋" w:hAnsi="仿宋" w:eastAsia="仿宋"/>
          <w:b w:val="0"/>
          <w:spacing w:val="-4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558" w:bottom="1440" w:left="175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 w14:paraId="73294440">
        <w:pPr>
          <w:pStyle w:val="19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5AFF9C54">
    <w:pPr>
      <w:pStyle w:val="1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93DF96">
    <w:pPr>
      <w:pStyle w:val="20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56465"/>
    <w:rsid w:val="00102DFF"/>
    <w:rsid w:val="00121AE4"/>
    <w:rsid w:val="00146AAD"/>
    <w:rsid w:val="001B3A40"/>
    <w:rsid w:val="00291BC0"/>
    <w:rsid w:val="00311DBE"/>
    <w:rsid w:val="004366A8"/>
    <w:rsid w:val="00502BA7"/>
    <w:rsid w:val="005162F1"/>
    <w:rsid w:val="00535153"/>
    <w:rsid w:val="00554F82"/>
    <w:rsid w:val="0056390D"/>
    <w:rsid w:val="005719B0"/>
    <w:rsid w:val="005D10D6"/>
    <w:rsid w:val="00855E3A"/>
    <w:rsid w:val="0091457F"/>
    <w:rsid w:val="00922CB9"/>
    <w:rsid w:val="009E5CD9"/>
    <w:rsid w:val="00A26421"/>
    <w:rsid w:val="00A34588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CE2FD9"/>
    <w:rsid w:val="00D17F2E"/>
    <w:rsid w:val="00D30354"/>
    <w:rsid w:val="00DF42A0"/>
    <w:rsid w:val="00E30E91"/>
    <w:rsid w:val="00E769FE"/>
    <w:rsid w:val="00EA2CBE"/>
    <w:rsid w:val="00F32FEE"/>
    <w:rsid w:val="00FB10BB"/>
    <w:rsid w:val="0856517C"/>
    <w:rsid w:val="0BFB189F"/>
    <w:rsid w:val="117C62DC"/>
    <w:rsid w:val="11BD75F7"/>
    <w:rsid w:val="13BE561A"/>
    <w:rsid w:val="15392994"/>
    <w:rsid w:val="15520B1A"/>
    <w:rsid w:val="18FE139B"/>
    <w:rsid w:val="1FE23E3D"/>
    <w:rsid w:val="3029612C"/>
    <w:rsid w:val="327B564A"/>
    <w:rsid w:val="32A221C5"/>
    <w:rsid w:val="33F20F2A"/>
    <w:rsid w:val="34C44675"/>
    <w:rsid w:val="36B82B23"/>
    <w:rsid w:val="3B5B5607"/>
    <w:rsid w:val="3CE21B3C"/>
    <w:rsid w:val="4D2606A1"/>
    <w:rsid w:val="4F8A611E"/>
    <w:rsid w:val="51177E41"/>
    <w:rsid w:val="51830480"/>
    <w:rsid w:val="51EB6428"/>
    <w:rsid w:val="53A616BE"/>
    <w:rsid w:val="54662BFB"/>
    <w:rsid w:val="62051CA5"/>
    <w:rsid w:val="6772621F"/>
    <w:rsid w:val="67D65A96"/>
    <w:rsid w:val="6C33576A"/>
    <w:rsid w:val="6C3A69EF"/>
    <w:rsid w:val="6E413C07"/>
    <w:rsid w:val="7AF05378"/>
    <w:rsid w:val="7DB12889"/>
    <w:rsid w:val="7F001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qFormat="1" w:uiPriority="99" w:semiHidden="0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9">
    <w:name w:val="heading 1"/>
    <w:basedOn w:val="1"/>
    <w:next w:val="1"/>
    <w:link w:val="27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10">
    <w:name w:val="heading 2"/>
    <w:basedOn w:val="1"/>
    <w:next w:val="1"/>
    <w:link w:val="28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11">
    <w:name w:val="heading 3"/>
    <w:basedOn w:val="1"/>
    <w:next w:val="1"/>
    <w:link w:val="29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12">
    <w:name w:val="heading 4"/>
    <w:basedOn w:val="1"/>
    <w:next w:val="1"/>
    <w:link w:val="30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13">
    <w:name w:val="heading 5"/>
    <w:basedOn w:val="1"/>
    <w:next w:val="1"/>
    <w:link w:val="31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14">
    <w:name w:val="heading 6"/>
    <w:basedOn w:val="1"/>
    <w:next w:val="1"/>
    <w:link w:val="32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15">
    <w:name w:val="heading 7"/>
    <w:basedOn w:val="1"/>
    <w:next w:val="1"/>
    <w:link w:val="33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16">
    <w:name w:val="heading 8"/>
    <w:basedOn w:val="1"/>
    <w:next w:val="1"/>
    <w:link w:val="34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7">
    <w:name w:val="heading 9"/>
    <w:basedOn w:val="1"/>
    <w:next w:val="1"/>
    <w:link w:val="35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5"/>
    <w:qFormat/>
    <w:uiPriority w:val="0"/>
    <w:pPr>
      <w:widowControl w:val="0"/>
      <w:ind w:left="420" w:leftChars="200" w:firstLine="420" w:firstLine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</w:style>
  <w:style w:type="paragraph" w:styleId="4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customStyle="1" w:styleId="5">
    <w:name w:val="0"/>
    <w:basedOn w:val="1"/>
    <w:next w:val="6"/>
    <w:qFormat/>
    <w:uiPriority w:val="0"/>
    <w:pPr>
      <w:widowControl/>
      <w:spacing w:line="365" w:lineRule="atLeast"/>
      <w:ind w:left="1"/>
    </w:pPr>
    <w:rPr>
      <w:sz w:val="20"/>
      <w:szCs w:val="20"/>
    </w:rPr>
  </w:style>
  <w:style w:type="paragraph" w:styleId="6">
    <w:name w:val="Document Map"/>
    <w:basedOn w:val="1"/>
    <w:next w:val="7"/>
    <w:semiHidden/>
    <w:qFormat/>
    <w:uiPriority w:val="0"/>
    <w:pPr>
      <w:shd w:val="clear" w:color="auto" w:fill="000080"/>
    </w:pPr>
  </w:style>
  <w:style w:type="paragraph" w:styleId="7">
    <w:name w:val="Body Text"/>
    <w:basedOn w:val="1"/>
    <w:next w:val="8"/>
    <w:qFormat/>
    <w:uiPriority w:val="0"/>
    <w:pPr>
      <w:spacing w:after="120" w:afterLines="0" w:afterAutospacing="0"/>
    </w:pPr>
    <w:rPr>
      <w:rFonts w:ascii="Times New Roman" w:hAnsi="Times New Roman" w:cs="仿宋_GB2312"/>
    </w:rPr>
  </w:style>
  <w:style w:type="paragraph" w:styleId="8">
    <w:name w:val="Body Text First Indent"/>
    <w:basedOn w:val="7"/>
    <w:qFormat/>
    <w:uiPriority w:val="0"/>
    <w:pPr>
      <w:ind w:firstLine="420" w:firstLineChars="100"/>
    </w:pPr>
  </w:style>
  <w:style w:type="paragraph" w:styleId="18">
    <w:name w:val="Balloon Text"/>
    <w:basedOn w:val="1"/>
    <w:link w:val="52"/>
    <w:semiHidden/>
    <w:unhideWhenUsed/>
    <w:qFormat/>
    <w:uiPriority w:val="99"/>
    <w:rPr>
      <w:sz w:val="18"/>
      <w:szCs w:val="18"/>
    </w:rPr>
  </w:style>
  <w:style w:type="paragraph" w:styleId="19">
    <w:name w:val="footer"/>
    <w:basedOn w:val="1"/>
    <w:link w:val="5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20">
    <w:name w:val="header"/>
    <w:basedOn w:val="1"/>
    <w:link w:val="5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21">
    <w:name w:val="Subtitle"/>
    <w:basedOn w:val="1"/>
    <w:next w:val="1"/>
    <w:link w:val="37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22">
    <w:name w:val="Title"/>
    <w:basedOn w:val="1"/>
    <w:next w:val="1"/>
    <w:link w:val="36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25">
    <w:name w:val="Strong"/>
    <w:basedOn w:val="24"/>
    <w:qFormat/>
    <w:uiPriority w:val="0"/>
    <w:rPr>
      <w:b/>
      <w:bCs/>
    </w:rPr>
  </w:style>
  <w:style w:type="character" w:styleId="26">
    <w:name w:val="Emphasis"/>
    <w:basedOn w:val="24"/>
    <w:qFormat/>
    <w:uiPriority w:val="20"/>
    <w:rPr>
      <w:rFonts w:asciiTheme="minorHAnsi" w:hAnsiTheme="minorHAnsi"/>
      <w:b/>
      <w:i/>
      <w:iCs/>
    </w:rPr>
  </w:style>
  <w:style w:type="character" w:customStyle="1" w:styleId="27">
    <w:name w:val="标题 1 字符"/>
    <w:basedOn w:val="24"/>
    <w:link w:val="9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8">
    <w:name w:val="标题 2 字符"/>
    <w:basedOn w:val="24"/>
    <w:link w:val="10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9">
    <w:name w:val="标题 3 字符"/>
    <w:basedOn w:val="24"/>
    <w:link w:val="11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30">
    <w:name w:val="标题 4 字符"/>
    <w:basedOn w:val="24"/>
    <w:link w:val="12"/>
    <w:semiHidden/>
    <w:qFormat/>
    <w:uiPriority w:val="9"/>
    <w:rPr>
      <w:b/>
      <w:bCs/>
      <w:sz w:val="28"/>
      <w:szCs w:val="28"/>
    </w:rPr>
  </w:style>
  <w:style w:type="character" w:customStyle="1" w:styleId="31">
    <w:name w:val="标题 5 字符"/>
    <w:basedOn w:val="24"/>
    <w:link w:val="13"/>
    <w:semiHidden/>
    <w:qFormat/>
    <w:uiPriority w:val="9"/>
    <w:rPr>
      <w:b/>
      <w:bCs/>
      <w:i/>
      <w:iCs/>
      <w:sz w:val="26"/>
      <w:szCs w:val="26"/>
    </w:rPr>
  </w:style>
  <w:style w:type="character" w:customStyle="1" w:styleId="32">
    <w:name w:val="标题 6 字符"/>
    <w:basedOn w:val="24"/>
    <w:link w:val="14"/>
    <w:semiHidden/>
    <w:qFormat/>
    <w:uiPriority w:val="9"/>
    <w:rPr>
      <w:b/>
      <w:bCs/>
    </w:rPr>
  </w:style>
  <w:style w:type="character" w:customStyle="1" w:styleId="33">
    <w:name w:val="标题 7 字符"/>
    <w:basedOn w:val="24"/>
    <w:link w:val="15"/>
    <w:semiHidden/>
    <w:qFormat/>
    <w:uiPriority w:val="9"/>
    <w:rPr>
      <w:sz w:val="24"/>
      <w:szCs w:val="24"/>
    </w:rPr>
  </w:style>
  <w:style w:type="character" w:customStyle="1" w:styleId="34">
    <w:name w:val="标题 8 字符"/>
    <w:basedOn w:val="24"/>
    <w:link w:val="16"/>
    <w:semiHidden/>
    <w:qFormat/>
    <w:uiPriority w:val="9"/>
    <w:rPr>
      <w:i/>
      <w:iCs/>
      <w:sz w:val="24"/>
      <w:szCs w:val="24"/>
    </w:rPr>
  </w:style>
  <w:style w:type="character" w:customStyle="1" w:styleId="35">
    <w:name w:val="标题 9 字符"/>
    <w:basedOn w:val="24"/>
    <w:link w:val="17"/>
    <w:semiHidden/>
    <w:qFormat/>
    <w:uiPriority w:val="9"/>
    <w:rPr>
      <w:rFonts w:asciiTheme="majorHAnsi" w:hAnsiTheme="majorHAnsi" w:eastAsiaTheme="majorEastAsia"/>
    </w:rPr>
  </w:style>
  <w:style w:type="character" w:customStyle="1" w:styleId="36">
    <w:name w:val="标题 字符"/>
    <w:basedOn w:val="24"/>
    <w:link w:val="22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7">
    <w:name w:val="副标题 字符"/>
    <w:basedOn w:val="24"/>
    <w:link w:val="21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8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9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40">
    <w:name w:val="Quote"/>
    <w:basedOn w:val="1"/>
    <w:next w:val="1"/>
    <w:link w:val="41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41">
    <w:name w:val="引用 字符"/>
    <w:basedOn w:val="24"/>
    <w:link w:val="40"/>
    <w:qFormat/>
    <w:uiPriority w:val="29"/>
    <w:rPr>
      <w:i/>
      <w:sz w:val="24"/>
      <w:szCs w:val="24"/>
    </w:rPr>
  </w:style>
  <w:style w:type="paragraph" w:styleId="42">
    <w:name w:val="Intense Quote"/>
    <w:basedOn w:val="1"/>
    <w:next w:val="1"/>
    <w:link w:val="43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43">
    <w:name w:val="明显引用 字符"/>
    <w:basedOn w:val="24"/>
    <w:link w:val="42"/>
    <w:qFormat/>
    <w:uiPriority w:val="30"/>
    <w:rPr>
      <w:b/>
      <w:i/>
      <w:sz w:val="24"/>
    </w:rPr>
  </w:style>
  <w:style w:type="character" w:customStyle="1" w:styleId="44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5">
    <w:name w:val="明显强调1"/>
    <w:basedOn w:val="24"/>
    <w:qFormat/>
    <w:uiPriority w:val="21"/>
    <w:rPr>
      <w:b/>
      <w:i/>
      <w:sz w:val="24"/>
      <w:szCs w:val="24"/>
      <w:u w:val="single"/>
    </w:rPr>
  </w:style>
  <w:style w:type="character" w:customStyle="1" w:styleId="46">
    <w:name w:val="不明显参考1"/>
    <w:basedOn w:val="24"/>
    <w:qFormat/>
    <w:uiPriority w:val="31"/>
    <w:rPr>
      <w:sz w:val="24"/>
      <w:szCs w:val="24"/>
      <w:u w:val="single"/>
    </w:rPr>
  </w:style>
  <w:style w:type="character" w:customStyle="1" w:styleId="47">
    <w:name w:val="明显参考1"/>
    <w:basedOn w:val="24"/>
    <w:qFormat/>
    <w:uiPriority w:val="32"/>
    <w:rPr>
      <w:b/>
      <w:sz w:val="24"/>
      <w:u w:val="single"/>
    </w:rPr>
  </w:style>
  <w:style w:type="character" w:customStyle="1" w:styleId="48">
    <w:name w:val="书籍标题1"/>
    <w:basedOn w:val="24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9">
    <w:name w:val="TOC 标题1"/>
    <w:basedOn w:val="9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50">
    <w:name w:val="页眉 字符"/>
    <w:basedOn w:val="24"/>
    <w:link w:val="20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51">
    <w:name w:val="页脚 字符"/>
    <w:basedOn w:val="24"/>
    <w:link w:val="19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52">
    <w:name w:val="批注框文本 字符"/>
    <w:basedOn w:val="24"/>
    <w:link w:val="18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4631</Words>
  <Characters>4859</Characters>
  <Lines>5</Lines>
  <Paragraphs>1</Paragraphs>
  <TotalTime>8</TotalTime>
  <ScaleCrop>false</ScaleCrop>
  <LinksUpToDate>false</LinksUpToDate>
  <CharactersWithSpaces>4874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</cp:lastModifiedBy>
  <cp:lastPrinted>2018-12-31T10:56:00Z</cp:lastPrinted>
  <dcterms:modified xsi:type="dcterms:W3CDTF">2025-11-08T08:13:12Z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C734C92AAAF24344A0E4232D8EB3359B</vt:lpwstr>
  </property>
  <property fmtid="{D5CDD505-2E9C-101B-9397-08002B2CF9AE}" pid="4" name="KSOTemplateDocerSaveRecord">
    <vt:lpwstr>eyJoZGlkIjoiNDZlZGQwOTk2ZWZiMGJjYmIxNTlkZGMzNDg0OTQ5OWQifQ==</vt:lpwstr>
  </property>
</Properties>
</file>