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F57D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352A5DB">
      <w:pPr>
        <w:spacing w:line="540" w:lineRule="exact"/>
        <w:jc w:val="center"/>
        <w:rPr>
          <w:rFonts w:ascii="华文中宋" w:hAnsi="华文中宋" w:eastAsia="华文中宋" w:cs="宋体"/>
          <w:b/>
          <w:kern w:val="0"/>
          <w:sz w:val="52"/>
          <w:szCs w:val="52"/>
        </w:rPr>
      </w:pPr>
    </w:p>
    <w:p w14:paraId="762471CD">
      <w:pPr>
        <w:spacing w:line="540" w:lineRule="exact"/>
        <w:jc w:val="center"/>
        <w:rPr>
          <w:rFonts w:ascii="华文中宋" w:hAnsi="华文中宋" w:eastAsia="华文中宋" w:cs="宋体"/>
          <w:b/>
          <w:kern w:val="0"/>
          <w:sz w:val="52"/>
          <w:szCs w:val="52"/>
        </w:rPr>
      </w:pPr>
    </w:p>
    <w:p w14:paraId="72E74B47">
      <w:pPr>
        <w:spacing w:line="540" w:lineRule="exact"/>
        <w:jc w:val="center"/>
        <w:rPr>
          <w:rFonts w:ascii="华文中宋" w:hAnsi="华文中宋" w:eastAsia="华文中宋" w:cs="宋体"/>
          <w:b/>
          <w:kern w:val="0"/>
          <w:sz w:val="52"/>
          <w:szCs w:val="52"/>
        </w:rPr>
      </w:pPr>
    </w:p>
    <w:p w14:paraId="66235BCF">
      <w:pPr>
        <w:spacing w:line="540" w:lineRule="exact"/>
        <w:jc w:val="center"/>
        <w:rPr>
          <w:rFonts w:hint="eastAsia" w:ascii="华文中宋" w:hAnsi="华文中宋" w:eastAsia="华文中宋" w:cs="宋体"/>
          <w:b/>
          <w:kern w:val="0"/>
          <w:sz w:val="52"/>
          <w:szCs w:val="52"/>
          <w:lang w:eastAsia="zh-CN"/>
        </w:rPr>
      </w:pPr>
    </w:p>
    <w:p w14:paraId="6077F0AB">
      <w:pPr>
        <w:spacing w:line="540" w:lineRule="exact"/>
        <w:jc w:val="center"/>
        <w:rPr>
          <w:rFonts w:ascii="华文中宋" w:hAnsi="华文中宋" w:eastAsia="华文中宋" w:cs="宋体"/>
          <w:b/>
          <w:kern w:val="0"/>
          <w:sz w:val="52"/>
          <w:szCs w:val="52"/>
        </w:rPr>
      </w:pPr>
    </w:p>
    <w:p w14:paraId="73E95201">
      <w:pPr>
        <w:spacing w:line="540" w:lineRule="exact"/>
        <w:jc w:val="center"/>
        <w:rPr>
          <w:rFonts w:ascii="华文中宋" w:hAnsi="华文中宋" w:eastAsia="华文中宋" w:cs="宋体"/>
          <w:b/>
          <w:kern w:val="0"/>
          <w:sz w:val="52"/>
          <w:szCs w:val="52"/>
        </w:rPr>
      </w:pPr>
    </w:p>
    <w:p w14:paraId="2877DEEF">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6DE6227E">
      <w:pPr>
        <w:spacing w:line="540" w:lineRule="exact"/>
        <w:jc w:val="center"/>
        <w:rPr>
          <w:rFonts w:ascii="华文中宋" w:hAnsi="华文中宋" w:eastAsia="华文中宋" w:cs="宋体"/>
          <w:b/>
          <w:kern w:val="0"/>
          <w:sz w:val="52"/>
          <w:szCs w:val="52"/>
        </w:rPr>
      </w:pPr>
    </w:p>
    <w:p w14:paraId="7C4E2BC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BACBC07">
      <w:pPr>
        <w:spacing w:line="540" w:lineRule="exact"/>
        <w:jc w:val="center"/>
        <w:rPr>
          <w:rFonts w:hAnsi="宋体" w:eastAsia="仿宋_GB2312" w:cs="宋体"/>
          <w:kern w:val="0"/>
          <w:sz w:val="30"/>
          <w:szCs w:val="30"/>
        </w:rPr>
      </w:pPr>
    </w:p>
    <w:p w14:paraId="476756C5">
      <w:pPr>
        <w:spacing w:line="540" w:lineRule="exact"/>
        <w:jc w:val="center"/>
        <w:rPr>
          <w:rFonts w:hAnsi="宋体" w:eastAsia="仿宋_GB2312" w:cs="宋体"/>
          <w:kern w:val="0"/>
          <w:sz w:val="30"/>
          <w:szCs w:val="30"/>
        </w:rPr>
      </w:pPr>
    </w:p>
    <w:p w14:paraId="033B89FB">
      <w:pPr>
        <w:spacing w:line="540" w:lineRule="exact"/>
        <w:jc w:val="center"/>
        <w:rPr>
          <w:rFonts w:hAnsi="宋体" w:eastAsia="仿宋_GB2312" w:cs="宋体"/>
          <w:kern w:val="0"/>
          <w:sz w:val="30"/>
          <w:szCs w:val="30"/>
        </w:rPr>
      </w:pPr>
    </w:p>
    <w:p w14:paraId="242F300A">
      <w:pPr>
        <w:spacing w:line="540" w:lineRule="exact"/>
        <w:jc w:val="center"/>
        <w:rPr>
          <w:rFonts w:hAnsi="宋体" w:eastAsia="仿宋_GB2312" w:cs="宋体"/>
          <w:kern w:val="0"/>
          <w:sz w:val="30"/>
          <w:szCs w:val="30"/>
        </w:rPr>
      </w:pPr>
    </w:p>
    <w:p w14:paraId="37067C02">
      <w:pPr>
        <w:spacing w:line="540" w:lineRule="exact"/>
        <w:jc w:val="center"/>
        <w:rPr>
          <w:rFonts w:hAnsi="宋体" w:eastAsia="仿宋_GB2312" w:cs="宋体"/>
          <w:kern w:val="0"/>
          <w:sz w:val="30"/>
          <w:szCs w:val="30"/>
        </w:rPr>
      </w:pPr>
    </w:p>
    <w:p w14:paraId="485E8626">
      <w:pPr>
        <w:spacing w:line="540" w:lineRule="exact"/>
        <w:jc w:val="center"/>
        <w:rPr>
          <w:rFonts w:hAnsi="宋体" w:eastAsia="仿宋_GB2312" w:cs="宋体"/>
          <w:kern w:val="0"/>
          <w:sz w:val="30"/>
          <w:szCs w:val="30"/>
        </w:rPr>
      </w:pPr>
    </w:p>
    <w:p w14:paraId="3D08F811">
      <w:pPr>
        <w:spacing w:line="540" w:lineRule="exact"/>
        <w:rPr>
          <w:rFonts w:hAnsi="宋体" w:eastAsia="仿宋_GB2312" w:cs="宋体"/>
          <w:kern w:val="0"/>
          <w:sz w:val="30"/>
          <w:szCs w:val="30"/>
        </w:rPr>
      </w:pPr>
    </w:p>
    <w:p w14:paraId="4B89A0E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5667657">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bookmarkStart w:id="0" w:name="_GoBack"/>
      <w:r>
        <w:rPr>
          <w:rStyle w:val="19"/>
          <w:rFonts w:hint="eastAsia" w:ascii="楷体" w:hAnsi="楷体" w:eastAsia="楷体"/>
          <w:b w:val="0"/>
          <w:bCs w:val="0"/>
          <w:spacing w:val="-4"/>
          <w:sz w:val="32"/>
          <w:szCs w:val="32"/>
        </w:rPr>
        <w:t>安全监管抽检经费</w:t>
      </w:r>
    </w:p>
    <w:p w14:paraId="1D2F4561">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哈密市伊州区市场监督管理局</w:t>
      </w:r>
    </w:p>
    <w:p w14:paraId="1176BF48">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哈密市伊州区市场监督管理局</w:t>
      </w:r>
    </w:p>
    <w:p w14:paraId="5E6D6E27">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田海恋</w:t>
      </w:r>
    </w:p>
    <w:p w14:paraId="48CB5104">
      <w:pPr>
        <w:spacing w:line="540" w:lineRule="exact"/>
        <w:ind w:left="273" w:firstLine="567"/>
        <w:rPr>
          <w:rStyle w:val="19"/>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9"/>
          <w:rFonts w:hint="eastAsia" w:ascii="楷体" w:hAnsi="楷体" w:eastAsia="楷体"/>
          <w:b w:val="0"/>
          <w:bCs w:val="0"/>
          <w:spacing w:val="-4"/>
          <w:sz w:val="32"/>
          <w:szCs w:val="32"/>
        </w:rPr>
        <w:t>2025年05月17日</w:t>
      </w:r>
    </w:p>
    <w:bookmarkEnd w:id="0"/>
    <w:p w14:paraId="50401F8A">
      <w:pPr>
        <w:spacing w:line="540" w:lineRule="exact"/>
        <w:rPr>
          <w:rStyle w:val="19"/>
          <w:rFonts w:ascii="黑体" w:hAnsi="黑体" w:eastAsia="黑体"/>
          <w:b w:val="0"/>
          <w:spacing w:val="-4"/>
          <w:sz w:val="32"/>
          <w:szCs w:val="32"/>
        </w:rPr>
      </w:pPr>
    </w:p>
    <w:p w14:paraId="0332389B">
      <w:pPr>
        <w:spacing w:line="540" w:lineRule="exact"/>
        <w:rPr>
          <w:rStyle w:val="19"/>
          <w:rFonts w:ascii="黑体" w:hAnsi="黑体" w:eastAsia="黑体"/>
          <w:b w:val="0"/>
          <w:spacing w:val="-4"/>
          <w:sz w:val="32"/>
          <w:szCs w:val="32"/>
        </w:rPr>
      </w:pPr>
    </w:p>
    <w:p w14:paraId="4FC5B63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7A16C7E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02286D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1DE0847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规定立项，进一步落实食品安全属地责任，统筹解决产生食品安全隐患的深层次问题，提高城市食品安全保障水平，在食品安全上让人民更放心、更满意；为解决监管困境，掌握安全风险底数，实现全区风险的动态识别，我单位对隐患问题进行排查治理双重预防机制，保障人民生命安全。</w:t>
      </w:r>
    </w:p>
    <w:p w14:paraId="29B0FD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254FAB2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于2024年1月开始实施，截止2024年12月已全部完成。通过本项目的实施，进一步落实了食品安全属地责任，统筹解决了产生食品安全隐患的深层次问题，提高城市食品安全保障水平，在食品安全上让人民更放心、更满意；为解决监管困境，掌握安全风险底数，实现全区风险的动态识别，我单位对隐患问题进行排查治理双重预防机制，保障了人民生命安全。</w:t>
      </w:r>
    </w:p>
    <w:p w14:paraId="7F4D938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5288A0E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安全监管抽检经费计划拨付50万元，项目于2024年1月28日批复预算资金50万元，截至2024年12月31日，项目用于食品和特种设备抽检工作，保障了食品和产品的质量安全，使人民群众饮食安全上得到了保障及保障了市民人身安全，项目资金支付50万元，资金到位率100%，预算执行率为100%。</w:t>
      </w:r>
    </w:p>
    <w:p w14:paraId="3376AE3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2FF1D55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本项目总体目标为：通过对区域内的食品和特种设备进行抽检工作，保障食品和产品的质量安全，使人民群众饮食安全上得到保障及保障市民人身安全。</w:t>
      </w:r>
    </w:p>
    <w:p w14:paraId="14CB4A5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数量指标：食品安全抽检批次不低于1批；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数量指标：产品质量抽检批次不低于1批。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质量指标：抽检合格率达到95%。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时效指标：抽检工作完成及时率达到90%。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经济成本指标：食品安全抽检经费不高于40万元；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经济成本指标：产品质量抽检经费不高于10万元。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社会效益指标：保障市民饮食安全；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社会效益指标：保障市民人身安全。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满意度指标：抽检工作单位满意度不低于95%。</w:t>
      </w:r>
    </w:p>
    <w:p w14:paraId="7A6D018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CD2367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13CC36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文件精神，对安全监管抽检经费项目绩效目标实现情况进行自评。</w:t>
      </w:r>
    </w:p>
    <w:p w14:paraId="1B66E1E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112DA45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77485F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48281C32">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p>
    <w:p w14:paraId="7869279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62315AE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数量指标：食品安全抽检批次不低于1批，权重3分；产品质量抽检批次不低于1批，权重3分；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质量指标：抽检合格率达到95%，权重5分；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时效指标：抽检工作完成及时率达到90%，权重5分。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成本指标：食品安全抽检经费不高于40万元，权重3分；产品质量抽检经费不高于10万元，权重3分。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社会效益指标：保障市民饮食安全，权重15分；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社会效益指标：保障市民人身安全，权重15分。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服务对象满意度指标：抽检工作单位满意度，权重8分。</w:t>
      </w:r>
    </w:p>
    <w:p w14:paraId="3BAFCE1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2ABCB39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安全监管抽检经费项目绩效评价主要通过项目单位自评、主管部门监督、财政部门参评的方式开展绩效评价工作。</w:t>
      </w:r>
    </w:p>
    <w:p w14:paraId="71634685">
      <w:pPr>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lang w:eastAsia="zh-CN"/>
        </w:rPr>
        <w:t>。</w:t>
      </w:r>
    </w:p>
    <w:p w14:paraId="5A484FF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183468E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3A5337E0">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39CBEAF6">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18C235C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336C2A1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2236B5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p>
    <w:p w14:paraId="34335AE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12B611C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p>
    <w:p w14:paraId="621498F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279A24B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发放调查问卷开展安全监管抽检经费项目抽检工作单位满意度调查工作。</w:t>
      </w:r>
    </w:p>
    <w:p w14:paraId="233626C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1A1B72F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0A99321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DF96B6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p>
    <w:p w14:paraId="4653E50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立项依据充分、绩效目标明确、绩效目标合理、项目预算支出标准符合相关政策制度、行业、领域规定；项目过程方面，遵守相关法律法规和相关管理规定，制定或具有相应的财务和业务管理制度，财务和业务管理制度合法、合规、完整，资金到位率和执行率达到预期的指标；项目产出方面，按照项目内容进行合理性细化，准确核定财政预算支出；项目效益方面，有效保障了市民饮食安全和人身安全；项目满意度方面，随机抽取抽检工作单位满意度调查达到95%以上。</w:t>
      </w:r>
    </w:p>
    <w:p w14:paraId="426F9A93">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21FCFD7">
      <w:pPr>
        <w:spacing w:line="540" w:lineRule="exact"/>
        <w:ind w:firstLine="567" w:firstLineChars="181"/>
        <w:rPr>
          <w:rStyle w:val="19"/>
          <w:rFonts w:hint="eastAsia" w:ascii="楷体" w:hAnsi="楷体" w:eastAsia="楷体"/>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312A938">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1681E8C3">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（1）立项依据充分性，满分2分，得分2分，得分率100%。</w:t>
      </w:r>
    </w:p>
    <w:p w14:paraId="1122D7D5">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项目立项符合法律法规、相关政策、发展规划以及部门职责。根据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规定立项。</w:t>
      </w:r>
    </w:p>
    <w:p w14:paraId="0EC2C33E">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（2）立项程序规范性，满分2分，得分2分，得分率100%。</w:t>
      </w:r>
    </w:p>
    <w:p w14:paraId="67D610FC">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项目立项符合规定程序，审批文件等材料合规、完整，有完整的评估程序和集体决策</w:t>
      </w:r>
    </w:p>
    <w:p w14:paraId="1B7D21BE">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3D52FEB2">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w:t>
      </w:r>
    </w:p>
    <w:p w14:paraId="52E9C40D">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我单位设置一级指标4个，二级指标6个，三级指标9个；通过清晰、可衡量的指标值可予以体现设置指标的内容符合规范，与项目目标计划数相对应。</w:t>
      </w:r>
    </w:p>
    <w:p w14:paraId="4FA9D071">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p>
    <w:p w14:paraId="5A183FCB">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我单位设置一级指标4个，二级指标6个，三级指标9个；项目绩效目标与实际工作内容具有相关性，项目预期产出效益和效果符合正常的业绩水平，与预算确定的项目资金量相匹配。</w:t>
      </w:r>
    </w:p>
    <w:p w14:paraId="5BF18CE9">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58172291">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（1）测算标准合理性，满分3分，得分3分，得分率100%。</w:t>
      </w:r>
    </w:p>
    <w:p w14:paraId="1E7407F7">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文件要求，测算资金。我单位预算测算内容符合相关政策文件规定和相关行业、领域管理标准。</w:t>
      </w:r>
    </w:p>
    <w:p w14:paraId="417A050D">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（2）测算过程细化度，满分2分，得分2分，得分率100%。</w:t>
      </w:r>
    </w:p>
    <w:p w14:paraId="28570322">
      <w:pPr>
        <w:spacing w:line="540" w:lineRule="exact"/>
        <w:ind w:firstLine="564" w:firstLineChars="181"/>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预算按照项目内容，分别测算安全监管抽检成本。按照往年工作安排测算，食品安全抽检、产品质量抽检工作所需资金50万元。</w:t>
      </w:r>
      <w:r>
        <w:rPr>
          <w:rStyle w:val="19"/>
          <w:rFonts w:hint="eastAsia" w:ascii="楷体" w:hAnsi="楷体" w:eastAsia="楷体"/>
          <w:b w:val="0"/>
          <w:bCs w:val="0"/>
          <w:spacing w:val="-4"/>
          <w:sz w:val="32"/>
          <w:szCs w:val="32"/>
          <w:lang w:eastAsia="zh-CN"/>
        </w:rPr>
        <w:tab/>
      </w:r>
    </w:p>
    <w:p w14:paraId="09C53BE9">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40697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55D34EE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76529B3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计划拨付50万元，项目于2024年批复预算资金50万元，截至2024年12月31日，项目用于食品和特种设备抽检工作，保障了食品和产品的质量安全，使人民群众饮食安全上得到了保障及保障了市民人身安全，资金到位率100%。</w:t>
      </w:r>
    </w:p>
    <w:p w14:paraId="5FCF5A5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（2）预算执行率，满分6分，得分6分，得分率100%。</w:t>
      </w:r>
    </w:p>
    <w:p w14:paraId="7EA85EE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计划拨付50万元，项目于2024年批复预算资金50万元，截至2024年12月31日，项目用于食品和特种设备抽检工作，保障了食品和产品的质量安全，使人民群众饮食安全得到了保障及保障了市民人身安全，资金执行率100%。</w:t>
      </w:r>
    </w:p>
    <w:p w14:paraId="56599CD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14:paraId="6D57540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（1）资金使用合规性，满分4分，得分4分，得分率100%。</w:t>
      </w:r>
    </w:p>
    <w:p w14:paraId="2CC596D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p>
    <w:p w14:paraId="0A2C550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（2）管理制度健全性，满分4分，得分4分，得分率100%。</w:t>
      </w:r>
    </w:p>
    <w:p w14:paraId="10B8D7A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根据制定的</w:t>
      </w:r>
      <w:r>
        <w:rPr>
          <w:rStyle w:val="19"/>
          <w:rFonts w:hint="eastAsia" w:ascii="楷体" w:hAnsi="楷体" w:eastAsia="楷体"/>
          <w:b w:val="0"/>
          <w:bCs w:val="0"/>
          <w:spacing w:val="-4"/>
          <w:sz w:val="32"/>
          <w:szCs w:val="32"/>
          <w:lang w:val="en-US" w:eastAsia="zh-CN"/>
        </w:rPr>
        <w:t>相关制度</w:t>
      </w:r>
      <w:r>
        <w:rPr>
          <w:rStyle w:val="19"/>
          <w:rFonts w:hint="eastAsia" w:ascii="楷体" w:hAnsi="楷体" w:eastAsia="楷体"/>
          <w:b w:val="0"/>
          <w:bCs w:val="0"/>
          <w:spacing w:val="-4"/>
          <w:sz w:val="32"/>
          <w:szCs w:val="32"/>
        </w:rPr>
        <w:t>，我单位财务和业务管理制度合理合法合规。</w:t>
      </w:r>
    </w:p>
    <w:p w14:paraId="2D1902E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）制度执行有效性，满分3分，得分3分，得分率100%。</w:t>
      </w:r>
    </w:p>
    <w:p w14:paraId="657542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w:t>
      </w:r>
      <w:r>
        <w:rPr>
          <w:rStyle w:val="19"/>
          <w:rFonts w:hint="eastAsia" w:ascii="楷体" w:hAnsi="楷体" w:eastAsia="楷体"/>
          <w:b w:val="0"/>
          <w:bCs w:val="0"/>
          <w:spacing w:val="-4"/>
          <w:sz w:val="32"/>
          <w:szCs w:val="32"/>
          <w:lang w:val="en-US" w:eastAsia="zh-CN"/>
        </w:rPr>
        <w:t>相关文</w:t>
      </w:r>
      <w:r>
        <w:rPr>
          <w:rStyle w:val="19"/>
          <w:rFonts w:hint="eastAsia" w:ascii="楷体" w:hAnsi="楷体" w:eastAsia="楷体"/>
          <w:b w:val="0"/>
          <w:bCs w:val="0"/>
          <w:spacing w:val="-4"/>
          <w:sz w:val="32"/>
          <w:szCs w:val="32"/>
        </w:rPr>
        <w:t>件要求，我单位遵守相关法律法规和相关管理规定，项目支出手续完备，项目合同书、验收报告、等资料齐全并及时归档，项目实施的人员条件、场地设备、信息支撑等落实到位。</w:t>
      </w:r>
    </w:p>
    <w:p w14:paraId="414F137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EC0DEE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0CD6D85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（1）食品安全抽检批次，满分3分，得分3分，得分率100%。</w:t>
      </w:r>
    </w:p>
    <w:p w14:paraId="11EC447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相关文件及规定</w:t>
      </w:r>
      <w:r>
        <w:rPr>
          <w:rStyle w:val="19"/>
          <w:rFonts w:hint="eastAsia" w:ascii="楷体" w:hAnsi="楷体" w:eastAsia="楷体"/>
          <w:b w:val="0"/>
          <w:bCs w:val="0"/>
          <w:spacing w:val="-4"/>
          <w:sz w:val="32"/>
          <w:szCs w:val="32"/>
        </w:rPr>
        <w:t>，2024年食品安全抽检批次大于等于1批，根据文件内容实际完成1批次抽检。</w:t>
      </w:r>
    </w:p>
    <w:p w14:paraId="6CC1B7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（2）质量抽检批次满分3分，得分3分，得分率100%。</w:t>
      </w:r>
    </w:p>
    <w:p w14:paraId="574027C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相关文件及规定</w:t>
      </w:r>
      <w:r>
        <w:rPr>
          <w:rStyle w:val="19"/>
          <w:rFonts w:hint="eastAsia" w:ascii="楷体" w:hAnsi="楷体" w:eastAsia="楷体"/>
          <w:b w:val="0"/>
          <w:bCs w:val="0"/>
          <w:spacing w:val="-4"/>
          <w:sz w:val="32"/>
          <w:szCs w:val="32"/>
        </w:rPr>
        <w:t>，2024年质量抽检批次大于等于1批，根据文件内容实际完成1批次抽检。</w:t>
      </w:r>
    </w:p>
    <w:p w14:paraId="5D7CBFB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p>
    <w:p w14:paraId="74CFBA4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抽检合格率，满分5分，得分5分，得分率100%。</w:t>
      </w:r>
    </w:p>
    <w:p w14:paraId="5DDD05B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2024年我单位抽检合格率大于等于95%，依据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文件要求，抽检合格率实际完成95%。</w:t>
      </w:r>
    </w:p>
    <w:p w14:paraId="0AA77FA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p>
    <w:p w14:paraId="7531FA9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抽检工作完成及时率，满分5分，得分5分，得分率100%。</w:t>
      </w:r>
    </w:p>
    <w:p w14:paraId="30CD4BB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文件要求，抽检工作完成及时率实际完成90%。</w:t>
      </w:r>
    </w:p>
    <w:p w14:paraId="5657F22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p>
    <w:p w14:paraId="7F66897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（1）食品安全抽检经费，满分3分，得分3分，得分率100%。</w:t>
      </w:r>
    </w:p>
    <w:p w14:paraId="049E0F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要求，已完成食品安全抽检经费40万元。</w:t>
      </w:r>
    </w:p>
    <w:p w14:paraId="728CF67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（2）产品质量抽检经费，满分3分，得分3分，得分率100%。</w:t>
      </w:r>
    </w:p>
    <w:p w14:paraId="760FA1D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文件要求，已完成产品质量抽检经费10万元。</w:t>
      </w:r>
    </w:p>
    <w:p w14:paraId="3B8C36E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7E786EA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47B1CEB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保障市民饮食安全，满分15分，得分15分，得分率100%。</w:t>
      </w:r>
    </w:p>
    <w:p w14:paraId="4412097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通过对区域内的食品和特种设备进行抽检，保障食品和产品的质量安全，使人民群众饮食安全上得到保障及保障市民人身安全。计划支出50万元，实际完成50万元，有效保障了市民饮食安全。</w:t>
      </w:r>
    </w:p>
    <w:p w14:paraId="7C8F668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2.社会效益</w:t>
      </w:r>
    </w:p>
    <w:p w14:paraId="148D1E4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保障市民人身安全，满分15分，得分15分，得分率100%。</w:t>
      </w:r>
    </w:p>
    <w:p w14:paraId="5ABF5DB5">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通过对区域内的食品和特种设备进行抽检，保障食品和产品的质量安全，使人民群众饮食安全上得到保障及保障市民人身安全。计划支出50万元，实际完成50万元，有效保障了人身安全。</w:t>
      </w:r>
    </w:p>
    <w:p w14:paraId="25A2AA64">
      <w:pPr>
        <w:spacing w:line="540" w:lineRule="exact"/>
        <w:ind w:firstLine="567" w:firstLineChars="181"/>
        <w:rPr>
          <w:rStyle w:val="19"/>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70A98C5">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抽检工作单位满意度，满分8分，得分8分，得分率100%。</w:t>
      </w:r>
    </w:p>
    <w:p w14:paraId="40AAC454">
      <w:pPr>
        <w:spacing w:line="540" w:lineRule="exact"/>
        <w:ind w:firstLine="564" w:firstLineChars="181"/>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通过访问调查法进行随机抽取访问抽检工作单位满意度，抽检工作单位满意度大于等于95%,依据随机抽取访问抽检工作单位满意度，实际抽检工作单位满意度达到95%。</w:t>
      </w:r>
    </w:p>
    <w:p w14:paraId="03B7190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7C24094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4DED00C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我单位依据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文件要求，严格执行相关规定，进行资金申请与支付，加强了资金管理，做到了专款专用，落实项目资金支付审批手续，严禁截留、截留、挤占或挪用，确保项目资金使用规范安全。</w:t>
      </w:r>
    </w:p>
    <w:p w14:paraId="3E913EA9">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232E1BE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无</w:t>
      </w:r>
    </w:p>
    <w:p w14:paraId="166068C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62766EFD">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无</w:t>
      </w:r>
    </w:p>
    <w:p w14:paraId="032C1B71">
      <w:pPr>
        <w:spacing w:line="540" w:lineRule="exact"/>
        <w:ind w:firstLine="567"/>
        <w:rPr>
          <w:rStyle w:val="19"/>
          <w:rFonts w:ascii="仿宋" w:hAnsi="仿宋" w:eastAsia="仿宋"/>
          <w:b w:val="0"/>
          <w:spacing w:val="-4"/>
          <w:sz w:val="32"/>
          <w:szCs w:val="32"/>
        </w:rPr>
      </w:pPr>
    </w:p>
    <w:p w14:paraId="51510358">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E1480ED">
        <w:pPr>
          <w:pStyle w:val="12"/>
          <w:jc w:val="center"/>
        </w:pPr>
        <w:r>
          <w:fldChar w:fldCharType="begin"/>
        </w:r>
        <w:r>
          <w:instrText xml:space="preserve">PAGE   \* MERGEFORMAT</w:instrText>
        </w:r>
        <w:r>
          <w:fldChar w:fldCharType="separate"/>
        </w:r>
        <w:r>
          <w:rPr>
            <w:lang w:val="zh-CN"/>
          </w:rPr>
          <w:t>1</w:t>
        </w:r>
        <w:r>
          <w:fldChar w:fldCharType="end"/>
        </w:r>
      </w:p>
    </w:sdtContent>
  </w:sdt>
  <w:p w14:paraId="6C313958">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B2BA">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65983CF0"/>
    <w:rsid w:val="6E85024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2025-11-06T05:12:56Z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18</Pages>
  <Words>6115</Words>
  <Characters>6423</Characters>
  <Lines>5</Lines>
  <Paragraphs>1</Paragraphs>
  <TotalTime>11</TotalTime>
  <ScaleCrop>false</ScaleCrop>
  <LinksUpToDate>false</LinksUpToDate>
  <CharactersWithSpaces>6438</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619717e7-b17b-4c40-97ca-82637031ec87}">
  <ds:schemaRefs/>
</ds:datastoreItem>
</file>

<file path=customXml/itemProps2.xml><?xml version="1.0" encoding="utf-8"?>
<ds:datastoreItem xmlns:ds="http://schemas.openxmlformats.org/officeDocument/2006/customXml" ds:itemID="{460c380e-947d-44d3-ab77-8f20e62fcad2}">
  <ds:schemaRefs/>
</ds:datastoreItem>
</file>

<file path=customXml/itemProps3.xml><?xml version="1.0" encoding="utf-8"?>
<ds:datastoreItem xmlns:ds="http://schemas.openxmlformats.org/officeDocument/2006/customXml" ds:itemID="{4b4eaccd-c38d-42e1-a2d0-7b0422e958b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4960</Words>
  <Characters>5170</Characters>
  <Lines>5</Lines>
  <Paragraphs>1</Paragraphs>
  <TotalTime>5</TotalTime>
  <ScaleCrop>false</ScaleCrop>
  <LinksUpToDate>false</LinksUpToDate>
  <CharactersWithSpaces>5226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2025-11-06T12:33:43Z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