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hint="eastAsia" w:ascii="华文中宋" w:hAnsi="华文中宋" w:eastAsia="华文中宋" w:cs="宋体"/>
          <w:b/>
          <w:kern w:val="0"/>
          <w:sz w:val="52"/>
          <w:szCs w:val="52"/>
          <w:lang w:eastAsia="zh-CN"/>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妇女“宫颈癌”检查项目</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哈密市伊州区妇幼保健计划生育服务中心</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哈密市伊州区卫生健康委员会</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张洁</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2025年05月18日</w:t>
      </w:r>
    </w:p>
    <w:p>
      <w:pPr>
        <w:spacing w:line="540" w:lineRule="exact"/>
        <w:rPr>
          <w:rStyle w:val="18"/>
          <w:rFonts w:ascii="黑体" w:hAnsi="黑体" w:eastAsia="黑体"/>
          <w:b w:val="0"/>
          <w:spacing w:val="-4"/>
          <w:sz w:val="32"/>
          <w:szCs w:val="32"/>
        </w:rPr>
      </w:pPr>
    </w:p>
    <w:p>
      <w:pPr>
        <w:spacing w:line="540" w:lineRule="exact"/>
        <w:rPr>
          <w:rStyle w:val="18"/>
          <w:rFonts w:hint="eastAsia"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40" w:lineRule="exact"/>
        <w:rPr>
          <w:rStyle w:val="18"/>
          <w:rFonts w:hint="eastAsia" w:ascii="仿宋_GB2312" w:hAnsi="仿宋_GB2312" w:eastAsia="仿宋_GB2312" w:cs="仿宋_GB2312"/>
          <w:spacing w:val="-4"/>
          <w:sz w:val="32"/>
          <w:szCs w:val="32"/>
        </w:rPr>
      </w:pPr>
      <w:r>
        <w:rPr>
          <w:rStyle w:val="18"/>
          <w:rFonts w:hint="eastAsia" w:ascii="仿宋_GB2312" w:hAnsi="仿宋_GB2312" w:eastAsia="仿宋_GB2312" w:cs="仿宋_GB2312"/>
          <w:spacing w:val="-4"/>
          <w:sz w:val="32"/>
          <w:szCs w:val="32"/>
        </w:rPr>
        <w:t>（一）项目概况</w:t>
      </w:r>
    </w:p>
    <w:p>
      <w:pPr>
        <w:spacing w:line="540" w:lineRule="exact"/>
        <w:ind w:left="312" w:hanging="312" w:hangingChars="100"/>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1.项目背景</w:t>
      </w:r>
    </w:p>
    <w:p>
      <w:pPr>
        <w:spacing w:line="540" w:lineRule="exact"/>
        <w:ind w:firstLine="624" w:firstLineChars="200"/>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我国是宫颈癌高发国家之一，该项目是2009年起实施的国家民生项目，主要目的为早发现、早诊断、早治疗。提高育龄妇女健康水平。在通过健康宣教和对全区35-64周岁妇女进行“宫颈癌”筛查，为参检妇女建立妇女病健康档案，对阳性病例进行专人追踪随访管理，逐步减少乳腺癌的发生率，提高“宫颈癌”早诊、早治率，降低死亡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2.主要内容及实施情况</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妇女“宫颈癌”检查项目服务对象：35-64周岁农村妇女。检查的具体内容包括：1、TCT液基细胞学筛查（基本公共卫生服务项目）包括：妇科检查、宫颈脱落细胞检查、阴道镜检查、组织病理学检查、及信息上报。2、HPV检测项目（中央专项彩票公益金项目）包括：妇科检查、HPV检查、宫颈脱落细胞检查、阴道镜检查、组织病理学检查、及信息上报。各乡（镇）卫生院、社区卫生服务中心积极开展妇女“宫颈癌”筛查工作，在预期时间内圆满的完成了目标任务。2024年伊州区“宫颈癌”筛查总任务数12200人，其中延续宫颈癌（液基细胞学）检查5900人，HPV（人乳头瘤病毒）检测6300人，已全部完成任务。HPV检查（中央专项彩票公益金项目）6300人。</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3.资金投入和使用情况</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妇女“宫颈癌”检查项目计划拨付25万元，项目于2024年1月28日批复预算资金25万元，截至2024年12月31日，项目用于妇女“宫颈癌”筛查，项目资金支付25万元，资金到位率100%，预算执行率为100%。</w:t>
      </w:r>
    </w:p>
    <w:p>
      <w:pPr>
        <w:spacing w:line="540" w:lineRule="exact"/>
        <w:rPr>
          <w:rStyle w:val="18"/>
          <w:rFonts w:hint="eastAsia" w:ascii="仿宋_GB2312" w:hAnsi="仿宋_GB2312" w:eastAsia="仿宋_GB2312" w:cs="仿宋_GB2312"/>
          <w:spacing w:val="-4"/>
          <w:sz w:val="32"/>
          <w:szCs w:val="32"/>
        </w:rPr>
      </w:pPr>
      <w:r>
        <w:rPr>
          <w:rStyle w:val="18"/>
          <w:rFonts w:hint="eastAsia" w:ascii="仿宋_GB2312" w:hAnsi="仿宋_GB2312" w:eastAsia="仿宋_GB2312" w:cs="仿宋_GB2312"/>
          <w:spacing w:val="-4"/>
          <w:sz w:val="32"/>
          <w:szCs w:val="32"/>
        </w:rPr>
        <w:t>（二）项目绩效目标</w:t>
      </w:r>
    </w:p>
    <w:p>
      <w:pPr>
        <w:spacing w:line="540" w:lineRule="exact"/>
        <w:ind w:left="624" w:hanging="624" w:hangingChars="200"/>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w:t>
      </w:r>
      <w:r>
        <w:rPr>
          <w:rStyle w:val="18"/>
          <w:rFonts w:hint="eastAsia" w:ascii="仿宋_GB2312" w:hAnsi="仿宋_GB2312" w:eastAsia="仿宋_GB2312" w:cs="仿宋_GB2312"/>
          <w:b w:val="0"/>
          <w:bCs w:val="0"/>
          <w:spacing w:val="-4"/>
          <w:sz w:val="32"/>
          <w:szCs w:val="32"/>
          <w:lang w:val="en-US" w:eastAsia="zh-CN"/>
        </w:rPr>
        <w:t>一</w:t>
      </w:r>
      <w:r>
        <w:rPr>
          <w:rStyle w:val="18"/>
          <w:rFonts w:hint="eastAsia" w:ascii="仿宋_GB2312" w:hAnsi="仿宋_GB2312" w:eastAsia="仿宋_GB2312" w:cs="仿宋_GB2312"/>
          <w:b w:val="0"/>
          <w:bCs w:val="0"/>
          <w:spacing w:val="-4"/>
          <w:sz w:val="32"/>
          <w:szCs w:val="32"/>
        </w:rPr>
        <w:t>）项目绩效目标</w:t>
      </w:r>
    </w:p>
    <w:p>
      <w:pPr>
        <w:spacing w:line="540" w:lineRule="exact"/>
        <w:ind w:firstLine="624" w:firstLineChars="200"/>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本项目总体目标为：为确保妇女“宫颈癌”检查项目工作顺利开展，及时调整检查工作项目领导小组和专家技术指导小组，明确专人负责此项工作，并提出工作要求和检查时限，保证“宫颈癌”检查质量，确保项目顺利实施。同时积极对接妇联相关部门，深入社区、家庭，开展社会宣传、组织动员妇女主动接受“宫颈癌”检查。同时做好“宫颈癌”检查异常阳性病例进一步随访。</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根据《自治区财政支出绩效评价管理暂行办法》（新财预〔2018〕189号）等文件精神，结合项目相关信息，将年度目标细化分解，最终确定该项目阶段性目标如下：</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1.产出指标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数量指标：年度下乡筛查服务次数不低于30次；</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质量指标：宫颈癌早期诊断率达到95%；</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时效指标：宫颈癌检查项目按时完成率达到100%。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2.成本指标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经济成本指标：宫颈癌筛查经费不高于25万元。</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3.效益指标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社会效益指标：提高育龄妇女身心健康；降低宫颈癌发病率。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4.满意度指标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满意度指标：检查对象满意度不低于95%。</w:t>
      </w:r>
    </w:p>
    <w:p>
      <w:pPr>
        <w:spacing w:line="540" w:lineRule="exact"/>
        <w:rPr>
          <w:rStyle w:val="18"/>
          <w:rFonts w:hint="eastAsia"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rPr>
        <w:t>二、绩效评价工作开展情况</w:t>
      </w:r>
    </w:p>
    <w:p>
      <w:pPr>
        <w:spacing w:line="540" w:lineRule="exact"/>
        <w:rPr>
          <w:rStyle w:val="18"/>
          <w:rFonts w:hint="eastAsia" w:ascii="仿宋_GB2312" w:hAnsi="仿宋_GB2312" w:eastAsia="仿宋_GB2312" w:cs="仿宋_GB2312"/>
          <w:spacing w:val="-4"/>
          <w:sz w:val="32"/>
          <w:szCs w:val="32"/>
        </w:rPr>
      </w:pPr>
      <w:r>
        <w:rPr>
          <w:rStyle w:val="18"/>
          <w:rFonts w:hint="eastAsia" w:ascii="仿宋_GB2312" w:hAnsi="仿宋_GB2312" w:eastAsia="仿宋_GB2312" w:cs="仿宋_GB2312"/>
          <w:spacing w:val="-4"/>
          <w:sz w:val="32"/>
          <w:szCs w:val="32"/>
        </w:rPr>
        <w:t>（一）绩效评价目的、对象和范围</w:t>
      </w:r>
    </w:p>
    <w:p>
      <w:pPr>
        <w:spacing w:line="540" w:lineRule="exact"/>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（一）绩效评价目的、对象和范围</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我单位根据《自治区财政支出绩效评价管理暂行办法》（新财预〔2018〕189号）文件精神，对妇女“宫颈癌”检查项目绩效目标实现情况进行自评。</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通过对本项目开展绩效自评，全面分析该项目资金使用、管理和项目实施等情况，规范项目申报、公示、审批、实施、监管、验收及资金发放等程序，对项目主管单位和实施单位的资金分配、管理等制度进行自查，加强项目实施管理，强化财政支出绩效理念，提高资金使用效益。</w:t>
      </w:r>
    </w:p>
    <w:p>
      <w:pPr>
        <w:spacing w:line="540" w:lineRule="exact"/>
        <w:rPr>
          <w:rStyle w:val="18"/>
          <w:rFonts w:hint="eastAsia" w:ascii="仿宋_GB2312" w:hAnsi="仿宋_GB2312" w:eastAsia="仿宋_GB2312" w:cs="仿宋_GB2312"/>
          <w:spacing w:val="-4"/>
          <w:sz w:val="32"/>
          <w:szCs w:val="32"/>
        </w:rPr>
      </w:pPr>
      <w:r>
        <w:rPr>
          <w:rStyle w:val="18"/>
          <w:rFonts w:hint="eastAsia" w:ascii="仿宋_GB2312" w:hAnsi="仿宋_GB2312" w:eastAsia="仿宋_GB2312" w:cs="仿宋_GB2312"/>
          <w:spacing w:val="-4"/>
          <w:sz w:val="32"/>
          <w:szCs w:val="32"/>
        </w:rPr>
        <w:t>（二）绩效评价原则、评价指标体系、评价方法、评价标准</w:t>
      </w:r>
    </w:p>
    <w:p>
      <w:pPr>
        <w:spacing w:line="540" w:lineRule="exact"/>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1.绩效评价原则</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（1）科学公正。绩效评价应当运用科学合理的方法，按照规范的程序，对项目绩效进行客观、公正的反映。</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统筹兼顾。单位自评、部门评价和财政评价应职责明确，各有侧重，相互衔接。单位自评应由项目单位负责实施，即“谁支出、谁自评”。部门评价和财政评价应在单位自评的基础上开展，必要时可委托第三方机构实施。</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（4）公开透明。绩效评价结果应依法依规公开，并自觉接受社会监督。</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2.评价指标体系</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本项目评价指标体系采用项目绩效自评表与决策、过程自定指标相结合方式，其中项目决策17分，项目过程23分，项目产出22分，项目效益30分，项目满意度8分，详细情况见附件2：</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（1）项目决策</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项目立项：立项依据充分性，权重2分。立项程序规范性，权重2分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绩效目标：绩效目标明确性，权重4分；绩效目标合理性，权重4分。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预算编制：测算标准合理性，权重3分；测算过程细化度，权重2分。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（2）项目过程</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资金管理：资金到位率，权重6分；预算执行率，权重6分。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组织实施：资金使用合规性，权重4分，管理制度健全性，权重4分，制度执行有效性，权重3分。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（3）项目产出</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数量指标：年度下乡筛查服务次数数量，权重6分；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质量指标：宫颈癌早期诊断率，权重5分；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时效指标：宫颈癌检查项目按时完成率，权重5分。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成本指标：宫颈癌筛查经费，权重6分。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（3）效益指标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社会效益指标：提高育龄妇女身心健康，权重15分；降低宫颈癌发病率，权重15分。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（4）满意度指标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服务对象满意度指标：检查对象满意度，权重8分。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3.评价方法</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妇女“宫颈癌”检查项目绩效评价主要通过项目单位自评、主管部门监督、财政部门参评的方式开展绩效评价工作。</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绩效评价的方法主要包括：成本效益分析法、比较法、因素分析法、最低成本法、公众评判法、核实法等。根据评价指标的具体情况，可采用一种或多种方法。</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（1）成本效益分析法。是指将投入与产出、效益进行关联性分析的方法。</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（2）比较法。是指将实施情况与绩效目标、历史情况、不同部门和地区同类支出情况进行比较的方法。</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（3）因素分析法。是指综合分析影响绩效目标实现、实施效果的内外部因素的方法。</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（4）最低成本法。是指在绩效目标确定的前提下，成本最小者为优的方法。</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（5）公众评判法。是指通过专家评估、公众问卷及抽样调查等方式进行评判的方法。</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（6）核实法。是收集包括书面资料及以外的信息以证实书面资料及其所反映经济活动的真实，合法，合理，有效和正确的方法。</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4.评价标准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绩效评价标准通常包括计划标准、行业标准、历史标准等，用于对绩效指标完成情况进行比较。</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单位自评采用定量与定性评价相结合的比较法，总分由各项指标得分汇总形成。</w:t>
      </w:r>
    </w:p>
    <w:p>
      <w:pPr>
        <w:spacing w:line="540" w:lineRule="exact"/>
        <w:ind w:firstLine="567" w:firstLineChars="181"/>
        <w:rPr>
          <w:rStyle w:val="18"/>
          <w:rFonts w:hint="eastAsia" w:ascii="仿宋_GB2312" w:hAnsi="仿宋_GB2312" w:eastAsia="仿宋_GB2312" w:cs="仿宋_GB2312"/>
          <w:spacing w:val="-4"/>
          <w:sz w:val="32"/>
          <w:szCs w:val="32"/>
        </w:rPr>
      </w:pPr>
      <w:r>
        <w:rPr>
          <w:rStyle w:val="18"/>
          <w:rFonts w:hint="eastAsia" w:ascii="仿宋_GB2312" w:hAnsi="仿宋_GB2312" w:eastAsia="仿宋_GB2312" w:cs="仿宋_GB2312"/>
          <w:spacing w:val="-4"/>
          <w:sz w:val="32"/>
          <w:szCs w:val="32"/>
        </w:rPr>
        <w:t>（三）绩效评价工作过程</w:t>
      </w:r>
    </w:p>
    <w:p>
      <w:pPr>
        <w:spacing w:line="540" w:lineRule="exact"/>
        <w:ind w:firstLine="567"/>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1.前期准备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整理项目全过程资料建档：资金及项目批复文件、绩效目标申报表、可行性研究报告或实施方案、（招标文件）绩效目标过程监控表、验收报告（或决算）、资金支付或会计凭证、满意度调查问卷。作为评价基础资料。</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（2）采取“年初绩效目标预定与实施效果比较法”进行评价，评价指标体系以绩效目标申报指标为依据。</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2.组织过程</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（1）项目全过程资料档案复核</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采取现场和非现场评价相结合的方式实施评价，核查核实评价基础资料，主要是：相关政策文件、项目实施情况、资金支出情况、项目完成情况。对缺少的印证资料进行补充，对由资金下发不及时和跨年度等原因导致未完成项目，提供相关说明和批复文件。</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（2）检查内容和过程</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一是专项资金是否存在截留、挪用，支付审批是否合规、是否存在用途改变、范围超支和虚列项目支出等情况；二是项目实施是否符合专项管理办法，流程和管理制度是否合规；三是项目完成情况的真实性和绩效目标完成情况分析。</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发放调查问卷开展检查对象满意度调查工作。</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（3）撰写报告情况</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根据所搜集的印证材料，按绩效评价原理和指标体系进行分析、评价和汇总，撰写绩效自评报告，并在规定时间上报。</w:t>
      </w:r>
    </w:p>
    <w:p>
      <w:pPr>
        <w:spacing w:line="540" w:lineRule="exact"/>
        <w:ind w:firstLine="640"/>
        <w:rPr>
          <w:rStyle w:val="18"/>
          <w:rFonts w:hint="eastAsia"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rPr>
        <w:t>三、综合评价情况及评价结论</w:t>
      </w:r>
    </w:p>
    <w:p>
      <w:pPr>
        <w:spacing w:line="540" w:lineRule="exact"/>
        <w:ind w:firstLine="567"/>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本次项目自评满分100分，自评得分99.</w:t>
      </w:r>
      <w:r>
        <w:rPr>
          <w:rStyle w:val="18"/>
          <w:rFonts w:hint="eastAsia" w:ascii="仿宋_GB2312" w:hAnsi="仿宋_GB2312" w:eastAsia="仿宋_GB2312" w:cs="仿宋_GB2312"/>
          <w:b w:val="0"/>
          <w:bCs w:val="0"/>
          <w:spacing w:val="-4"/>
          <w:sz w:val="32"/>
          <w:szCs w:val="32"/>
          <w:lang w:val="en-US" w:eastAsia="zh-CN"/>
        </w:rPr>
        <w:t>17</w:t>
      </w:r>
      <w:r>
        <w:rPr>
          <w:rStyle w:val="18"/>
          <w:rFonts w:hint="eastAsia" w:ascii="仿宋_GB2312" w:hAnsi="仿宋_GB2312" w:eastAsia="仿宋_GB2312" w:cs="仿宋_GB2312"/>
          <w:b w:val="0"/>
          <w:bCs w:val="0"/>
          <w:spacing w:val="-4"/>
          <w:sz w:val="32"/>
          <w:szCs w:val="32"/>
        </w:rPr>
        <w:t>分，自评结果为“优”，其中项目决策得分17分，项目过程得分22分，项目产出得分21.5分，项目效益得分30分，项目满意度得分8分。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综合评价结论：项目决策方面，该项目立项符合法律法规、相关政策、发展规划，部门职责范围相符，属于部门履职所需，目标的设定与实际工作内容相关，测算过程细化清晰；项目过程方面，项目预算资金均按照计划执行，具有相应的财务和业务管理制度，财务和业务管理制度合法、合规、完整。项目申报、实施、结项以及后续均遵守相关法律法规和相关管理规定；项目产出方面，项目实际开展时间为2024年1月1</w:t>
      </w:r>
      <w:r>
        <w:rPr>
          <w:rStyle w:val="18"/>
          <w:rFonts w:hint="eastAsia" w:ascii="仿宋_GB2312" w:hAnsi="仿宋_GB2312" w:eastAsia="仿宋_GB2312" w:cs="仿宋_GB2312"/>
          <w:b w:val="0"/>
          <w:bCs w:val="0"/>
          <w:spacing w:val="-4"/>
          <w:sz w:val="32"/>
          <w:szCs w:val="32"/>
          <w:lang w:eastAsia="zh-CN"/>
        </w:rPr>
        <w:t>日</w:t>
      </w:r>
      <w:r>
        <w:rPr>
          <w:rStyle w:val="18"/>
          <w:rFonts w:hint="eastAsia" w:ascii="仿宋_GB2312" w:hAnsi="仿宋_GB2312" w:eastAsia="仿宋_GB2312" w:cs="仿宋_GB2312"/>
          <w:b w:val="0"/>
          <w:bCs w:val="0"/>
          <w:spacing w:val="-4"/>
          <w:sz w:val="32"/>
          <w:szCs w:val="32"/>
        </w:rPr>
        <w:t>—2024年12月31日；项目实际支出资金25万元；完成规定宫颈癌筛查人数6300人；项目效益方面，育龄妇女身心健康较上年提高，宫颈癌发病率较上年降低；项目满意度方面，检查对象满意度93.54%。</w:t>
      </w:r>
    </w:p>
    <w:p>
      <w:pPr>
        <w:spacing w:line="540" w:lineRule="exact"/>
        <w:rPr>
          <w:rStyle w:val="18"/>
          <w:rFonts w:hint="eastAsia" w:ascii="仿宋_GB2312" w:hAnsi="仿宋_GB2312" w:eastAsia="仿宋_GB2312" w:cs="仿宋_GB2312"/>
          <w:sz w:val="32"/>
          <w:szCs w:val="32"/>
        </w:rPr>
      </w:pPr>
      <w:r>
        <w:rPr>
          <w:rStyle w:val="18"/>
          <w:rFonts w:hint="eastAsia" w:ascii="仿宋_GB2312" w:hAnsi="仿宋_GB2312" w:eastAsia="仿宋_GB2312" w:cs="仿宋_GB2312"/>
          <w:b w:val="0"/>
          <w:spacing w:val="-4"/>
          <w:sz w:val="32"/>
          <w:szCs w:val="32"/>
        </w:rPr>
        <w:t>四、绩效评价指标分析</w:t>
      </w:r>
      <w:r>
        <w:rPr>
          <w:rStyle w:val="18"/>
          <w:rFonts w:hint="eastAsia" w:ascii="仿宋_GB2312" w:hAnsi="仿宋_GB2312" w:eastAsia="仿宋_GB2312" w:cs="仿宋_GB2312"/>
          <w:sz w:val="32"/>
          <w:szCs w:val="32"/>
        </w:rPr>
        <w:t xml:space="preserve"> </w:t>
      </w:r>
    </w:p>
    <w:p>
      <w:pPr>
        <w:spacing w:line="540" w:lineRule="exact"/>
        <w:rPr>
          <w:rFonts w:hint="eastAsia" w:ascii="仿宋_GB2312" w:hAnsi="仿宋_GB2312" w:eastAsia="仿宋_GB2312" w:cs="仿宋_GB2312"/>
          <w:b/>
          <w:spacing w:val="-4"/>
          <w:sz w:val="32"/>
          <w:szCs w:val="32"/>
        </w:rPr>
      </w:pPr>
      <w:r>
        <w:rPr>
          <w:rFonts w:hint="eastAsia" w:ascii="仿宋_GB2312" w:hAnsi="仿宋_GB2312" w:eastAsia="仿宋_GB2312" w:cs="仿宋_GB2312"/>
          <w:b/>
          <w:spacing w:val="-4"/>
          <w:sz w:val="32"/>
          <w:szCs w:val="32"/>
        </w:rPr>
        <w:t>（一）</w:t>
      </w:r>
      <w:r>
        <w:rPr>
          <w:rStyle w:val="18"/>
          <w:rFonts w:hint="eastAsia" w:ascii="仿宋_GB2312" w:hAnsi="仿宋_GB2312" w:eastAsia="仿宋_GB2312" w:cs="仿宋_GB2312"/>
          <w:spacing w:val="-4"/>
          <w:sz w:val="32"/>
          <w:szCs w:val="32"/>
        </w:rPr>
        <w:t>项目决策情况</w:t>
      </w:r>
    </w:p>
    <w:p>
      <w:pPr>
        <w:tabs>
          <w:tab w:val="center" w:pos="4295"/>
        </w:tabs>
        <w:spacing w:line="540" w:lineRule="exact"/>
        <w:rPr>
          <w:rStyle w:val="18"/>
          <w:rFonts w:hint="eastAsia" w:ascii="仿宋_GB2312" w:hAnsi="仿宋_GB2312" w:eastAsia="仿宋_GB2312" w:cs="仿宋_GB2312"/>
          <w:b w:val="0"/>
          <w:bCs w:val="0"/>
          <w:spacing w:val="-4"/>
          <w:sz w:val="32"/>
          <w:szCs w:val="32"/>
          <w:lang w:eastAsia="zh-CN"/>
        </w:rPr>
      </w:pPr>
      <w:r>
        <w:rPr>
          <w:rStyle w:val="18"/>
          <w:rFonts w:hint="eastAsia" w:ascii="仿宋_GB2312" w:hAnsi="仿宋_GB2312" w:eastAsia="仿宋_GB2312" w:cs="仿宋_GB2312"/>
          <w:b w:val="0"/>
          <w:bCs w:val="0"/>
          <w:spacing w:val="-4"/>
          <w:sz w:val="32"/>
          <w:szCs w:val="32"/>
        </w:rPr>
        <w:t>（一）项目决策情况</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1.项目立项</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（1）立项依据充分性，满分2分，得分2分，得分率100%。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该项目按照哈密市财政局下发的哈市财综〔2023〕45号文件《关于提前下达2024年中央专项彩票公益金支持地方公益事业发展（医疗救助）资金预算的通知》。调整工作项目领导小组和专家技术指导小组，明确专人负责此项工作，并提出工作要求和检查时限，保证“宫颈癌”检查质量，确保项目顺利实施。各项指标设定，立项符合法律法规、相关政策、发展规划，部门职责范围相符，属于部门履职所需。</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（2）立项程序规范性，满分2分，得分2分，得分率100%。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项目立项符合规定程序，审批文件等材料合规、完整，有完整的评估程序和集体决策</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2.绩效目标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（1）绩效目标明确性，满分4分，得分4分，得分率100%。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目标的设定清晰，可衡量的指标值均已体现。</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（2）绩效目标合理性，满分4分，得分4分，得分率100%。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宫颈癌项目目标的设定与实际工作内容相关，产出效益和效果符合正常业绩水平。</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3.预算编制</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（1）测算标准合理性，满分3分，得分3分，得分率100%。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预算测算内容符合《关于提前下达2024年中央专项彩票公益金支持地方公益事业发展（医疗救助）资金预算的通知》文件规定；预算测算使用部门制定的“财务部门收支管理制度”标准。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（2）测算过程细化度，满分2分，得分2分，得分率100%。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预算按照项目内容，涉及妇保科、采购部门、财务科，购买商品遵守相关程序流程，对发票等原始凭证依法依规测算成本；预算根据事权划分准确核定本级财政支出。</w:t>
      </w:r>
      <w:r>
        <w:rPr>
          <w:rStyle w:val="18"/>
          <w:rFonts w:hint="eastAsia" w:ascii="仿宋_GB2312" w:hAnsi="仿宋_GB2312" w:eastAsia="仿宋_GB2312" w:cs="仿宋_GB2312"/>
          <w:b w:val="0"/>
          <w:bCs w:val="0"/>
          <w:spacing w:val="-4"/>
          <w:sz w:val="32"/>
          <w:szCs w:val="32"/>
          <w:lang w:eastAsia="zh-CN"/>
        </w:rPr>
        <w:tab/>
      </w:r>
    </w:p>
    <w:p>
      <w:pPr>
        <w:spacing w:line="540" w:lineRule="exact"/>
        <w:ind w:firstLine="567" w:firstLineChars="181"/>
        <w:rPr>
          <w:rStyle w:val="18"/>
          <w:rFonts w:hint="eastAsia" w:ascii="仿宋_GB2312" w:hAnsi="仿宋_GB2312" w:eastAsia="仿宋_GB2312" w:cs="仿宋_GB2312"/>
          <w:b/>
          <w:spacing w:val="-4"/>
          <w:sz w:val="32"/>
          <w:szCs w:val="32"/>
        </w:rPr>
      </w:pPr>
      <w:r>
        <w:rPr>
          <w:rFonts w:hint="eastAsia" w:ascii="仿宋_GB2312" w:hAnsi="仿宋_GB2312" w:eastAsia="仿宋_GB2312" w:cs="仿宋_GB2312"/>
          <w:b/>
          <w:spacing w:val="-4"/>
          <w:sz w:val="32"/>
          <w:szCs w:val="32"/>
        </w:rPr>
        <w:t>（</w:t>
      </w:r>
      <w:r>
        <w:rPr>
          <w:rFonts w:hint="eastAsia" w:ascii="仿宋_GB2312" w:hAnsi="仿宋_GB2312" w:eastAsia="仿宋_GB2312" w:cs="仿宋_GB2312"/>
          <w:b/>
          <w:spacing w:val="-4"/>
          <w:sz w:val="32"/>
          <w:szCs w:val="32"/>
          <w:lang w:val="en-US" w:eastAsia="zh-CN"/>
        </w:rPr>
        <w:t>二</w:t>
      </w:r>
      <w:r>
        <w:rPr>
          <w:rFonts w:hint="eastAsia" w:ascii="仿宋_GB2312" w:hAnsi="仿宋_GB2312" w:eastAsia="仿宋_GB2312" w:cs="仿宋_GB2312"/>
          <w:b/>
          <w:spacing w:val="-4"/>
          <w:sz w:val="32"/>
          <w:szCs w:val="32"/>
        </w:rPr>
        <w:t>）</w:t>
      </w:r>
      <w:r>
        <w:rPr>
          <w:rStyle w:val="18"/>
          <w:rFonts w:hint="eastAsia" w:ascii="仿宋_GB2312" w:hAnsi="仿宋_GB2312" w:eastAsia="仿宋_GB2312" w:cs="仿宋_GB2312"/>
          <w:spacing w:val="-4"/>
          <w:sz w:val="32"/>
          <w:szCs w:val="32"/>
        </w:rPr>
        <w:t>项目过程情况</w:t>
      </w:r>
    </w:p>
    <w:p>
      <w:pPr>
        <w:spacing w:line="540" w:lineRule="exact"/>
        <w:ind w:firstLine="567"/>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1.资金管理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（1）资金到位率，满分6分，得分6分，得分率100%。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预算资金25万元，实际到位资金25万元，资金到位率100%。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（2）预算执行率，满分6分，得分6分，得分率100%。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实际支出资金25万元，实际到位资金25万元，资金执行率为100%。项目预算资金均按照计划执行。</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2.组织实施</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（1）资金使用合规性，满分4分，得分4分，得分率100%。项目资金使用符合政府会计制度的相关规定，各项拨付</w:t>
      </w:r>
      <w:r>
        <w:rPr>
          <w:rStyle w:val="18"/>
          <w:rFonts w:hint="eastAsia" w:ascii="仿宋_GB2312" w:hAnsi="仿宋_GB2312" w:eastAsia="仿宋_GB2312" w:cs="仿宋_GB2312"/>
          <w:b w:val="0"/>
          <w:bCs w:val="0"/>
          <w:spacing w:val="-4"/>
          <w:sz w:val="32"/>
          <w:szCs w:val="32"/>
          <w:lang w:eastAsia="zh-CN"/>
        </w:rPr>
        <w:t>经</w:t>
      </w:r>
      <w:r>
        <w:rPr>
          <w:rStyle w:val="18"/>
          <w:rFonts w:hint="eastAsia" w:ascii="仿宋_GB2312" w:hAnsi="仿宋_GB2312" w:eastAsia="仿宋_GB2312" w:cs="仿宋_GB2312"/>
          <w:b w:val="0"/>
          <w:bCs w:val="0"/>
          <w:spacing w:val="-4"/>
          <w:sz w:val="32"/>
          <w:szCs w:val="32"/>
        </w:rPr>
        <w:t>领导审批，有完整的审批手续，项目支出不存在截留、挤占、挪用、虚列支出等情况，本年度审计、巡视、财政巡察未发现违规问题。</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（2）管理制度健全性，满分4分，得分4分，得分率100%。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具有财务管理制度和收支业务管理内部控制制度。与上位法要求相符，侧重点明细，明确财务职责，严格控制资金支付过程，做到合规合法、专款专用；财务管理制度和收支业务管理内部控制制度合法、合规、完整。</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（3）制度执行有效性，满分3分，得分3分，得分率100%。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项目过程严格遵守相关法律法规和相关管理规定；项目调整手续完善，但项目缺少合同审批单，现已进行整改；两癌项目实施筛查地点设在社区卫生服务中心、乡镇卫生院。各项检查均设有专科诊室，水电齐全，有专人负责导诊与统计。工作开展由乡（镇）卫生院、社区卫生服务中心项目专干负责做好本辖区筛查对象的调查、摸底、登记造册和动员工作。医务人员严格按照操作规范进行操作；项目合同书、验收报告、技术鉴定等资料均齐全并及时归档，普查纸质记录由我中心统一发放使用，并做好阳性异常个案的信息录入工作。</w:t>
      </w:r>
    </w:p>
    <w:p>
      <w:pPr>
        <w:spacing w:line="540" w:lineRule="exact"/>
        <w:ind w:firstLine="567" w:firstLineChars="181"/>
        <w:rPr>
          <w:rFonts w:hint="eastAsia" w:ascii="仿宋_GB2312" w:hAnsi="仿宋_GB2312" w:eastAsia="仿宋_GB2312" w:cs="仿宋_GB2312"/>
          <w:b/>
          <w:spacing w:val="-4"/>
          <w:sz w:val="32"/>
          <w:szCs w:val="32"/>
        </w:rPr>
      </w:pPr>
      <w:r>
        <w:rPr>
          <w:rFonts w:hint="eastAsia" w:ascii="仿宋_GB2312" w:hAnsi="仿宋_GB2312" w:eastAsia="仿宋_GB2312" w:cs="仿宋_GB2312"/>
          <w:b/>
          <w:spacing w:val="-4"/>
          <w:sz w:val="32"/>
          <w:szCs w:val="32"/>
        </w:rPr>
        <w:t>（</w:t>
      </w:r>
      <w:r>
        <w:rPr>
          <w:rFonts w:hint="eastAsia" w:ascii="仿宋_GB2312" w:hAnsi="仿宋_GB2312" w:eastAsia="仿宋_GB2312" w:cs="仿宋_GB2312"/>
          <w:b/>
          <w:spacing w:val="-4"/>
          <w:sz w:val="32"/>
          <w:szCs w:val="32"/>
          <w:lang w:val="en-US" w:eastAsia="zh-CN"/>
        </w:rPr>
        <w:t>三</w:t>
      </w:r>
      <w:r>
        <w:rPr>
          <w:rFonts w:hint="eastAsia" w:ascii="仿宋_GB2312" w:hAnsi="仿宋_GB2312" w:eastAsia="仿宋_GB2312" w:cs="仿宋_GB2312"/>
          <w:b/>
          <w:spacing w:val="-4"/>
          <w:sz w:val="32"/>
          <w:szCs w:val="32"/>
        </w:rPr>
        <w:t>）</w:t>
      </w:r>
      <w:r>
        <w:rPr>
          <w:rStyle w:val="18"/>
          <w:rFonts w:hint="eastAsia" w:ascii="仿宋_GB2312" w:hAnsi="仿宋_GB2312" w:eastAsia="仿宋_GB2312" w:cs="仿宋_GB2312"/>
          <w:spacing w:val="-4"/>
          <w:sz w:val="32"/>
          <w:szCs w:val="32"/>
        </w:rPr>
        <w:t>项目产出情况</w:t>
      </w:r>
    </w:p>
    <w:p>
      <w:pPr>
        <w:spacing w:line="540" w:lineRule="exact"/>
        <w:ind w:firstLine="567"/>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1.产出数量</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年度下乡筛查服务次数，满分6分，得分6分，得分率100%。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实际宣传次数为30次</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2.产出质量</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宫颈癌早期诊断率，满分5分，得分4.5分，得分率90%。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宫颈癌早期诊断率90%。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3.产出时效</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宫颈癌检查项目按时完成率，满分5分，得分5分，得分率100%。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项目实际开展时间为</w:t>
      </w:r>
      <w:bookmarkStart w:id="0" w:name="_GoBack"/>
      <w:r>
        <w:rPr>
          <w:rStyle w:val="18"/>
          <w:rFonts w:hint="eastAsia" w:ascii="仿宋_GB2312" w:hAnsi="仿宋_GB2312" w:eastAsia="仿宋_GB2312" w:cs="仿宋_GB2312"/>
          <w:b w:val="0"/>
          <w:bCs w:val="0"/>
          <w:spacing w:val="-4"/>
          <w:sz w:val="32"/>
          <w:szCs w:val="32"/>
        </w:rPr>
        <w:t>2024年1月</w:t>
      </w:r>
      <w:bookmarkEnd w:id="0"/>
      <w:r>
        <w:rPr>
          <w:rStyle w:val="18"/>
          <w:rFonts w:hint="eastAsia" w:ascii="仿宋_GB2312" w:hAnsi="仿宋_GB2312" w:eastAsia="仿宋_GB2312" w:cs="仿宋_GB2312"/>
          <w:b w:val="0"/>
          <w:bCs w:val="0"/>
          <w:spacing w:val="-4"/>
          <w:sz w:val="32"/>
          <w:szCs w:val="32"/>
        </w:rPr>
        <w:t>1</w:t>
      </w:r>
      <w:r>
        <w:rPr>
          <w:rStyle w:val="18"/>
          <w:rFonts w:hint="eastAsia" w:ascii="仿宋_GB2312" w:hAnsi="仿宋_GB2312" w:eastAsia="仿宋_GB2312" w:cs="仿宋_GB2312"/>
          <w:b w:val="0"/>
          <w:bCs w:val="0"/>
          <w:spacing w:val="-4"/>
          <w:sz w:val="32"/>
          <w:szCs w:val="32"/>
          <w:lang w:eastAsia="zh-CN"/>
        </w:rPr>
        <w:t>日</w:t>
      </w:r>
      <w:r>
        <w:rPr>
          <w:rStyle w:val="18"/>
          <w:rFonts w:hint="eastAsia" w:ascii="仿宋_GB2312" w:hAnsi="仿宋_GB2312" w:eastAsia="仿宋_GB2312" w:cs="仿宋_GB2312"/>
          <w:b w:val="0"/>
          <w:bCs w:val="0"/>
          <w:spacing w:val="-4"/>
          <w:sz w:val="32"/>
          <w:szCs w:val="32"/>
        </w:rPr>
        <w:t>—2024年12月31日；项目实际支出资金25万元；完成规定宫颈癌筛查人数6300人</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4.产出成本</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 xml:space="preserve"> 宫颈癌筛查经费，满分6分，得分6分，得分率100%。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年初预算资金25万元，实际支付资金25万元，实际完成率100%。</w:t>
      </w:r>
    </w:p>
    <w:p>
      <w:pPr>
        <w:spacing w:line="540" w:lineRule="exact"/>
        <w:ind w:firstLine="567" w:firstLineChars="181"/>
        <w:rPr>
          <w:rFonts w:hint="eastAsia" w:ascii="仿宋_GB2312" w:hAnsi="仿宋_GB2312" w:eastAsia="仿宋_GB2312" w:cs="仿宋_GB2312"/>
          <w:b/>
          <w:spacing w:val="-4"/>
          <w:sz w:val="32"/>
          <w:szCs w:val="32"/>
        </w:rPr>
      </w:pPr>
      <w:r>
        <w:rPr>
          <w:rFonts w:hint="eastAsia" w:ascii="仿宋_GB2312" w:hAnsi="仿宋_GB2312" w:eastAsia="仿宋_GB2312" w:cs="仿宋_GB2312"/>
          <w:b/>
          <w:spacing w:val="-4"/>
          <w:sz w:val="32"/>
          <w:szCs w:val="32"/>
        </w:rPr>
        <w:t>（</w:t>
      </w:r>
      <w:r>
        <w:rPr>
          <w:rFonts w:hint="eastAsia" w:ascii="仿宋_GB2312" w:hAnsi="仿宋_GB2312" w:eastAsia="仿宋_GB2312" w:cs="仿宋_GB2312"/>
          <w:b/>
          <w:spacing w:val="-4"/>
          <w:sz w:val="32"/>
          <w:szCs w:val="32"/>
          <w:lang w:val="en-US" w:eastAsia="zh-CN"/>
        </w:rPr>
        <w:t>四</w:t>
      </w:r>
      <w:r>
        <w:rPr>
          <w:rFonts w:hint="eastAsia" w:ascii="仿宋_GB2312" w:hAnsi="仿宋_GB2312" w:eastAsia="仿宋_GB2312" w:cs="仿宋_GB2312"/>
          <w:b/>
          <w:spacing w:val="-4"/>
          <w:sz w:val="32"/>
          <w:szCs w:val="32"/>
        </w:rPr>
        <w:t>）</w:t>
      </w:r>
      <w:r>
        <w:rPr>
          <w:rStyle w:val="18"/>
          <w:rFonts w:hint="eastAsia" w:ascii="仿宋_GB2312" w:hAnsi="仿宋_GB2312" w:eastAsia="仿宋_GB2312" w:cs="仿宋_GB2312"/>
          <w:spacing w:val="-4"/>
          <w:sz w:val="32"/>
          <w:szCs w:val="32"/>
        </w:rPr>
        <w:t>项目</w:t>
      </w:r>
      <w:r>
        <w:rPr>
          <w:rStyle w:val="18"/>
          <w:rFonts w:hint="eastAsia" w:ascii="仿宋_GB2312" w:hAnsi="仿宋_GB2312" w:eastAsia="仿宋_GB2312" w:cs="仿宋_GB2312"/>
          <w:spacing w:val="-4"/>
          <w:sz w:val="32"/>
          <w:szCs w:val="32"/>
          <w:lang w:val="en-US" w:eastAsia="zh-CN"/>
        </w:rPr>
        <w:t>成本</w:t>
      </w:r>
      <w:r>
        <w:rPr>
          <w:rStyle w:val="18"/>
          <w:rFonts w:hint="eastAsia" w:ascii="仿宋_GB2312" w:hAnsi="仿宋_GB2312" w:eastAsia="仿宋_GB2312" w:cs="仿宋_GB2312"/>
          <w:spacing w:val="-4"/>
          <w:sz w:val="32"/>
          <w:szCs w:val="32"/>
        </w:rPr>
        <w:t>情况</w:t>
      </w:r>
    </w:p>
    <w:p>
      <w:pPr>
        <w:spacing w:line="540" w:lineRule="exact"/>
        <w:ind w:firstLine="567"/>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社会效益</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（1）提高育龄妇女身心健康，满分15分，得分15分，得分率100%。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育龄妇女身心健康较上年提高。</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（2）降低宫颈癌发病率，满分15分，得分15分，得分率100%。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宫颈癌发病率较上年降低。</w:t>
      </w:r>
    </w:p>
    <w:p>
      <w:pPr>
        <w:spacing w:line="540" w:lineRule="exact"/>
        <w:ind w:firstLine="567" w:firstLineChars="181"/>
        <w:rPr>
          <w:rStyle w:val="18"/>
          <w:rFonts w:hint="eastAsia" w:ascii="仿宋_GB2312" w:hAnsi="仿宋_GB2312" w:eastAsia="仿宋_GB2312" w:cs="仿宋_GB2312"/>
          <w:b w:val="0"/>
          <w:bCs w:val="0"/>
          <w:spacing w:val="-4"/>
          <w:sz w:val="32"/>
          <w:szCs w:val="32"/>
          <w:lang w:val="en-US" w:eastAsia="zh-CN"/>
        </w:rPr>
      </w:pPr>
      <w:r>
        <w:rPr>
          <w:rFonts w:hint="eastAsia" w:ascii="仿宋_GB2312" w:hAnsi="仿宋_GB2312" w:eastAsia="仿宋_GB2312" w:cs="仿宋_GB2312"/>
          <w:b/>
          <w:spacing w:val="-4"/>
          <w:sz w:val="32"/>
          <w:szCs w:val="32"/>
        </w:rPr>
        <w:t>（</w:t>
      </w:r>
      <w:r>
        <w:rPr>
          <w:rFonts w:hint="eastAsia" w:ascii="仿宋_GB2312" w:hAnsi="仿宋_GB2312" w:eastAsia="仿宋_GB2312" w:cs="仿宋_GB2312"/>
          <w:b/>
          <w:spacing w:val="-4"/>
          <w:sz w:val="32"/>
          <w:szCs w:val="32"/>
          <w:lang w:val="en-US" w:eastAsia="zh-CN"/>
        </w:rPr>
        <w:t>五</w:t>
      </w:r>
      <w:r>
        <w:rPr>
          <w:rFonts w:hint="eastAsia" w:ascii="仿宋_GB2312" w:hAnsi="仿宋_GB2312" w:eastAsia="仿宋_GB2312" w:cs="仿宋_GB2312"/>
          <w:b/>
          <w:spacing w:val="-4"/>
          <w:sz w:val="32"/>
          <w:szCs w:val="32"/>
        </w:rPr>
        <w:t>）</w:t>
      </w:r>
      <w:r>
        <w:rPr>
          <w:rStyle w:val="18"/>
          <w:rFonts w:hint="eastAsia" w:ascii="仿宋_GB2312" w:hAnsi="仿宋_GB2312" w:eastAsia="仿宋_GB2312" w:cs="仿宋_GB2312"/>
          <w:spacing w:val="-4"/>
          <w:sz w:val="32"/>
          <w:szCs w:val="32"/>
        </w:rPr>
        <w:t>项目效益情况</w:t>
      </w:r>
    </w:p>
    <w:p>
      <w:pPr>
        <w:spacing w:line="540" w:lineRule="exact"/>
        <w:ind w:firstLine="567" w:firstLineChars="181"/>
        <w:rPr>
          <w:rStyle w:val="18"/>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spacing w:val="-4"/>
          <w:sz w:val="32"/>
          <w:szCs w:val="32"/>
        </w:rPr>
        <w:t>（</w:t>
      </w:r>
      <w:r>
        <w:rPr>
          <w:rFonts w:hint="eastAsia" w:ascii="仿宋_GB2312" w:hAnsi="仿宋_GB2312" w:eastAsia="仿宋_GB2312" w:cs="仿宋_GB2312"/>
          <w:b/>
          <w:spacing w:val="-4"/>
          <w:sz w:val="32"/>
          <w:szCs w:val="32"/>
          <w:lang w:val="en-US" w:eastAsia="zh-CN"/>
        </w:rPr>
        <w:t>六</w:t>
      </w:r>
      <w:r>
        <w:rPr>
          <w:rFonts w:hint="eastAsia" w:ascii="仿宋_GB2312" w:hAnsi="仿宋_GB2312" w:eastAsia="仿宋_GB2312" w:cs="仿宋_GB2312"/>
          <w:b/>
          <w:spacing w:val="-4"/>
          <w:sz w:val="32"/>
          <w:szCs w:val="32"/>
        </w:rPr>
        <w:t>）</w:t>
      </w:r>
      <w:r>
        <w:rPr>
          <w:rFonts w:hint="eastAsia" w:ascii="仿宋_GB2312" w:hAnsi="仿宋_GB2312" w:eastAsia="仿宋_GB2312" w:cs="仿宋_GB2312"/>
          <w:b/>
          <w:spacing w:val="-4"/>
          <w:sz w:val="32"/>
          <w:szCs w:val="32"/>
          <w:lang w:eastAsia="zh-CN"/>
        </w:rPr>
        <w:t>满意度</w:t>
      </w:r>
      <w:r>
        <w:rPr>
          <w:rStyle w:val="18"/>
          <w:rFonts w:hint="eastAsia" w:ascii="仿宋_GB2312" w:hAnsi="仿宋_GB2312" w:eastAsia="仿宋_GB2312" w:cs="仿宋_GB2312"/>
          <w:spacing w:val="-4"/>
          <w:sz w:val="32"/>
          <w:szCs w:val="32"/>
        </w:rPr>
        <w:t>情况</w:t>
      </w:r>
    </w:p>
    <w:p>
      <w:pPr>
        <w:spacing w:line="540" w:lineRule="exact"/>
        <w:ind w:firstLine="567"/>
        <w:rPr>
          <w:rStyle w:val="18"/>
          <w:rFonts w:hint="eastAsia" w:ascii="仿宋_GB2312" w:hAnsi="仿宋_GB2312" w:eastAsia="仿宋_GB2312" w:cs="仿宋_GB2312"/>
          <w:spacing w:val="-4"/>
          <w:sz w:val="32"/>
          <w:szCs w:val="32"/>
        </w:rPr>
      </w:pPr>
      <w:r>
        <w:rPr>
          <w:rStyle w:val="18"/>
          <w:rFonts w:hint="eastAsia" w:ascii="仿宋_GB2312" w:hAnsi="仿宋_GB2312" w:eastAsia="仿宋_GB2312" w:cs="仿宋_GB2312"/>
          <w:b w:val="0"/>
          <w:bCs w:val="0"/>
          <w:spacing w:val="-4"/>
          <w:sz w:val="32"/>
          <w:szCs w:val="32"/>
        </w:rPr>
        <w:t>1.服务对象满意度</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检查对象满意度，满分8分，得分8分，得分率100%。检查对象满意度93.54%</w:t>
      </w:r>
    </w:p>
    <w:p>
      <w:pPr>
        <w:spacing w:line="540" w:lineRule="exact"/>
        <w:rPr>
          <w:rStyle w:val="18"/>
          <w:rFonts w:hint="eastAsia" w:ascii="黑体" w:hAnsi="黑体" w:eastAsia="黑体" w:cs="黑体"/>
          <w:b w:val="0"/>
          <w:spacing w:val="-4"/>
          <w:sz w:val="32"/>
          <w:szCs w:val="32"/>
        </w:rPr>
      </w:pPr>
      <w:r>
        <w:rPr>
          <w:rStyle w:val="18"/>
          <w:rFonts w:hint="eastAsia" w:ascii="黑体" w:hAnsi="黑体" w:eastAsia="黑体" w:cs="黑体"/>
          <w:b w:val="0"/>
          <w:spacing w:val="-4"/>
          <w:sz w:val="32"/>
          <w:szCs w:val="32"/>
          <w:lang w:val="en-US" w:eastAsia="zh-CN"/>
        </w:rPr>
        <w:t>五</w:t>
      </w:r>
      <w:r>
        <w:rPr>
          <w:rStyle w:val="18"/>
          <w:rFonts w:hint="eastAsia" w:ascii="黑体" w:hAnsi="黑体" w:eastAsia="黑体" w:cs="黑体"/>
          <w:b w:val="0"/>
          <w:spacing w:val="-4"/>
          <w:sz w:val="32"/>
          <w:szCs w:val="32"/>
        </w:rPr>
        <w:t>、主要经验及做法、存在的问题及原因分析</w:t>
      </w:r>
    </w:p>
    <w:p>
      <w:pPr>
        <w:spacing w:line="540" w:lineRule="exact"/>
        <w:ind w:firstLine="567"/>
        <w:rPr>
          <w:rFonts w:hint="eastAsia" w:ascii="仿宋_GB2312" w:hAnsi="仿宋_GB2312" w:eastAsia="仿宋_GB2312" w:cs="仿宋_GB2312"/>
          <w:spacing w:val="-4"/>
          <w:sz w:val="32"/>
          <w:szCs w:val="32"/>
        </w:rPr>
      </w:pPr>
      <w:r>
        <w:rPr>
          <w:rStyle w:val="18"/>
          <w:rFonts w:hint="eastAsia" w:ascii="仿宋_GB2312" w:hAnsi="仿宋_GB2312" w:eastAsia="仿宋_GB2312" w:cs="仿宋_GB2312"/>
          <w:b w:val="0"/>
          <w:bCs w:val="0"/>
          <w:spacing w:val="-4"/>
          <w:sz w:val="32"/>
          <w:szCs w:val="32"/>
        </w:rPr>
        <w:t>（一）主要经验及做法</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积极开展妇女“宫颈癌”检查工作，在预期时间内圆满的完成了目标任务。2024年伊州区“宫颈癌”检查总任务数12200人，已全部完成任务。其中TCT液基细胞学检查（基本公共卫生服务项目）5900人，HPV检查（中央专项彩票公益金项目）6300人。在妇女“宫颈癌”检查过程中，我们为检查出的滴虫性阴道炎、外阴阴道假丝酵母菌病、细菌性阴道病、宫颈息肉、子宫肌瘤、乳腺其他疾病的患者提供了诊断、治疗、咨询、转诊和后续随访服务。在做好检查和治疗的同时，更重要的是指导妇女建立健康的生活方式，从生理、心理、社会等各方面考虑，改善各种不利于妇女健康的因素，提高妇女健康水平和生活质量。对于“宫颈癌”检查出的确诊人员我们积极督促当地妇联及时与伊州区妇联对接，及时给予国家大病救助，减轻癌症患者家庭负担。</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（二）存在问题及原因分析</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1.个案填写方面</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存在问题：项目个案普遍填写存在空项、漏项,宫颈个案中临床诊断与最后诊断不相符。</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整改措施：个案填写工作虽然在整个检查程序中是看似是最轻松的一个环节，但是却需要妇科医生有耐心、细心及足够的专业知识储备。所以在当年“两癌”检查工作开始之前，我们将对各乡(镇)卫生院、社区卫生服务中心工作人员进行集中培训，培训采取集中授课和现场操作方式进行，届时我们将邀请援疆专家协助我们一起完成培训。强化医务人员的业务能力，提高“两癌”检查质量。</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2.检查意识方面</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存在问题：部分农村妇女保健意识较差，参加检查的积极性不高。</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整改措施：本次宫颈异常阳性个案后续阴道镜检查由我中心完成，前期工作开展较顺利，后期个别患者拒绝前来检查，延缓了项目总体进展，拉低阴道镜检查率，后由伊州区妇联工作人员协助督促患者，利用妇联力量让患者前来检查。由此要求医务人员在前期检查工作进行时，告知妇女如果检查结果异常，应积极配合医生后续检查。加强“两癌”检查相关知识的宣传，“两癌”检查需要多部门联动，让群众了解“两癌”相关知识，重视两癌检查。我们前期通过入户走访、电话通知、居民微信群等形式对免费检查政策、“两癌”防治健康知识和注意事项进行广泛宣传，动员符合检查条件的妇女接受检查，并做好检查前的信息核实及登记等工作，确保“两癌”检查数据准确无误，切实让符合条件的妇女真正享受到这项惠民政策。</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3.宫颈检查能力方面</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存在问题：宫颈癌检查能力不足，医务人员缺乏检查经验，导致阳性病例漏诊，工作人员检查水平有待提高；</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整改措施：一是加强基层医生的学习及培训：我中心作为“两癌”检查的主体单位，起着承上启下的重要作用，必须保证当年“两癌”检查保质保量完成。对基层医生的能力培训至关重要，所以在当年“两癌”检查工作开始之前，对各乡(镇)卫生院、社区卫生服务中心工作人员进行集中培训，培训采取集中授课和现场操作方式进行，届时我们将邀请援疆专家协助我们一起完成培训。二是自身能力提高：目前TCT检查异常人员后续阴道镜检查在我中心完成。由于阴道镜医生平时工作中需要活检病人数量少，相对缺乏经验，可能导致漏诊或误诊。活检的组织小而浅，从而造成诊断不足。所以加强阴道镜医师专业培训，定期外出学习相关知识。阴道镜医生需要专业培训，考核合格后发放证书，持证上岗，避免医生主观性判断。三是加强督导工作：“两癌”项目开始进行时，加强对各乡(镇)卫生院、社区卫生服务中心工作督导，及时了解项目工作存在的问题，进一步提高“两癌”检查技术人员业务能力，确保项目检查质量，询问项目各负责人检查中是否存在问题，对于发现的问题及时反馈并现场整改，从而降低漏检率、漏诊率。</w:t>
      </w:r>
    </w:p>
    <w:p>
      <w:pPr>
        <w:spacing w:line="540" w:lineRule="exact"/>
        <w:rPr>
          <w:rStyle w:val="18"/>
          <w:rFonts w:hint="eastAsia" w:ascii="黑体" w:hAnsi="黑体" w:eastAsia="黑体" w:cs="黑体"/>
          <w:b w:val="0"/>
          <w:spacing w:val="-4"/>
          <w:sz w:val="32"/>
          <w:szCs w:val="32"/>
          <w:lang w:val="en-US" w:eastAsia="zh-CN"/>
        </w:rPr>
      </w:pPr>
      <w:r>
        <w:rPr>
          <w:rStyle w:val="18"/>
          <w:rFonts w:hint="eastAsia" w:ascii="黑体" w:hAnsi="黑体" w:eastAsia="黑体" w:cs="黑体"/>
          <w:b w:val="0"/>
          <w:spacing w:val="-4"/>
          <w:sz w:val="32"/>
          <w:szCs w:val="32"/>
          <w:lang w:val="en-US" w:eastAsia="zh-CN"/>
        </w:rPr>
        <w:t>六、有关建议</w:t>
      </w:r>
    </w:p>
    <w:p>
      <w:pPr>
        <w:spacing w:line="540" w:lineRule="exact"/>
        <w:ind w:firstLine="567"/>
        <w:rPr>
          <w:rStyle w:val="18"/>
          <w:rFonts w:hint="eastAsia" w:ascii="仿宋_GB2312" w:hAnsi="仿宋_GB2312" w:eastAsia="仿宋_GB2312" w:cs="仿宋_GB2312"/>
          <w:spacing w:val="-4"/>
          <w:sz w:val="32"/>
          <w:szCs w:val="32"/>
        </w:rPr>
      </w:pPr>
      <w:r>
        <w:rPr>
          <w:rStyle w:val="18"/>
          <w:rFonts w:hint="eastAsia" w:ascii="仿宋_GB2312" w:hAnsi="仿宋_GB2312" w:eastAsia="仿宋_GB2312" w:cs="仿宋_GB2312"/>
          <w:b w:val="0"/>
          <w:bCs w:val="0"/>
          <w:spacing w:val="-4"/>
          <w:sz w:val="32"/>
          <w:szCs w:val="32"/>
        </w:rPr>
        <w:t xml:space="preserve"> 1、建立长效机制，扩大妇女覆盖范围：在临床工作中遇到多例年龄小于35岁和大于64岁的宫颈癌患者。建议将检查范围扩至户籍30-65岁已婚妇女，可二年或三年一个检查周期。</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 xml:space="preserve"> 2、建立健全经费保障机制。加大政府投入，对农村妇女做到免费检查、优惠治疗、住院补助，提高妇女病普查率、治愈率。</w:t>
      </w:r>
    </w:p>
    <w:p>
      <w:pPr>
        <w:spacing w:line="540" w:lineRule="exact"/>
        <w:ind w:firstLine="640"/>
        <w:rPr>
          <w:rStyle w:val="18"/>
          <w:rFonts w:hint="eastAsia"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lang w:val="en-US" w:eastAsia="zh-CN"/>
        </w:rPr>
        <w:t>七</w:t>
      </w:r>
      <w:r>
        <w:rPr>
          <w:rStyle w:val="18"/>
          <w:rFonts w:hint="eastAsia" w:ascii="仿宋_GB2312" w:hAnsi="仿宋_GB2312" w:eastAsia="仿宋_GB2312" w:cs="仿宋_GB2312"/>
          <w:b w:val="0"/>
          <w:spacing w:val="-4"/>
          <w:sz w:val="32"/>
          <w:szCs w:val="32"/>
        </w:rPr>
        <w:t>、其他需要说明的问题</w:t>
      </w:r>
    </w:p>
    <w:p>
      <w:pPr>
        <w:spacing w:line="540" w:lineRule="exact"/>
        <w:ind w:firstLine="567"/>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headerReference r:id="rId3" w:type="default"/>
      <w:footerReference r:id="rId4"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3FB4D55"/>
    <w:rsid w:val="0856517C"/>
    <w:rsid w:val="0BFB189F"/>
    <w:rsid w:val="11BD75F7"/>
    <w:rsid w:val="13BE561A"/>
    <w:rsid w:val="15392994"/>
    <w:rsid w:val="15520B1A"/>
    <w:rsid w:val="18FE139B"/>
    <w:rsid w:val="3029612C"/>
    <w:rsid w:val="32A221C5"/>
    <w:rsid w:val="33F20F2A"/>
    <w:rsid w:val="34C44675"/>
    <w:rsid w:val="36B82B23"/>
    <w:rsid w:val="3B5B5607"/>
    <w:rsid w:val="3CE21B3C"/>
    <w:rsid w:val="480E63B0"/>
    <w:rsid w:val="4D2606A1"/>
    <w:rsid w:val="4F8A611E"/>
    <w:rsid w:val="51830480"/>
    <w:rsid w:val="51EB6428"/>
    <w:rsid w:val="53A616BE"/>
    <w:rsid w:val="53F0299E"/>
    <w:rsid w:val="54662BFB"/>
    <w:rsid w:val="62051CA5"/>
    <w:rsid w:val="6772621F"/>
    <w:rsid w:val="67D65A96"/>
    <w:rsid w:val="6AE310EE"/>
    <w:rsid w:val="6C33576A"/>
    <w:rsid w:val="6C3A69EF"/>
    <w:rsid w:val="6E413C07"/>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6542</Words>
  <Characters>6813</Characters>
  <Lines>5</Lines>
  <Paragraphs>1</Paragraphs>
  <TotalTime>10</TotalTime>
  <ScaleCrop>false</ScaleCrop>
  <LinksUpToDate>false</LinksUpToDate>
  <CharactersWithSpaces>6831</CharactersWithSpaces>
  <Application>WPS Office_11.8.2.12251_F1E327BC-269C-435d-A152-05C5408002CA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2025-11-17T08:50:14Z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2052-11.8.2.12251</vt:lpwstr>
  </property>
  <property fmtid="{D5CDD505-2E9C-101B-9397-08002B2CF9AE}" pid="3" name="ICV">
    <vt:lpwstr>C734C92AAAF24344A0E4232D8EB3359B</vt:lpwstr>
  </property>
  <property fmtid="{D5CDD505-2E9C-101B-9397-08002B2CF9AE}" pid="4" name="KSOTemplateDocerSaveRecord">
    <vt:lpwstr>eyJoZGlkIjoiYjAwZDY0MzljNDE2MjBkZjY5ZjY0ODNhMGVjMWM0N2EiLCJ1c2VySWQiOiIxMDA1MzM3ODU4In0=</vt:lpwstr>
  </property>
</Properties>
</file>