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妇联工作经费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哈密市伊州区妇女联合会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哈密市伊州区财政局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古丽娜·玉努斯</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2025年05月18日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妇女儿童是共建共享美好生活、全面建设社会主义现代化国家的重要力量，妇女儿童发展是国家经济社会发展与文明进步的重要组成部分。为全面贯彻落实男女平等基本国策和儿童优先原则，着力优化妇女儿童发展环境，切实维护妇女儿童合法权益，加快推进新时代妇女儿童事业高质量发展，实施该项目立项依据：新财行〔2023〕422号哈市财行</w:t>
      </w:r>
      <w:r>
        <w:rPr>
          <w:rStyle w:val="18"/>
          <w:rFonts w:hint="eastAsia" w:ascii="仿宋" w:hAnsi="仿宋" w:eastAsia="仿宋" w:cs="仿宋"/>
          <w:b w:val="0"/>
          <w:bCs w:val="0"/>
          <w:spacing w:val="-4"/>
          <w:sz w:val="32"/>
          <w:szCs w:val="32"/>
          <w:lang w:eastAsia="zh-CN"/>
        </w:rPr>
        <w:t>〔2023〕</w:t>
      </w:r>
      <w:r>
        <w:rPr>
          <w:rStyle w:val="18"/>
          <w:rFonts w:hint="eastAsia" w:ascii="仿宋" w:hAnsi="仿宋" w:eastAsia="仿宋" w:cs="仿宋"/>
          <w:b w:val="0"/>
          <w:bCs w:val="0"/>
          <w:spacing w:val="-4"/>
          <w:sz w:val="32"/>
          <w:szCs w:val="32"/>
        </w:rPr>
        <w:t>62号，2024年度工作计划测算依据：根据下达资金预算及往年项目开展情况测算根据每年上级妇联下发的《关于开展“三八”国际妇女节纪念活动的通知》新妇联字</w:t>
      </w:r>
      <w:r>
        <w:rPr>
          <w:rStyle w:val="18"/>
          <w:rFonts w:hint="eastAsia" w:ascii="仿宋" w:hAnsi="仿宋" w:eastAsia="仿宋" w:cs="仿宋"/>
          <w:b w:val="0"/>
          <w:bCs w:val="0"/>
          <w:spacing w:val="-4"/>
          <w:sz w:val="32"/>
          <w:szCs w:val="32"/>
          <w:lang w:eastAsia="zh-CN"/>
        </w:rPr>
        <w:t>〔2023〕</w:t>
      </w:r>
      <w:r>
        <w:rPr>
          <w:rStyle w:val="18"/>
          <w:rFonts w:hint="eastAsia" w:ascii="仿宋" w:hAnsi="仿宋" w:eastAsia="仿宋" w:cs="仿宋"/>
          <w:b w:val="0"/>
          <w:bCs w:val="0"/>
          <w:spacing w:val="-4"/>
          <w:sz w:val="32"/>
          <w:szCs w:val="32"/>
        </w:rPr>
        <w:t>6号，及《</w:t>
      </w:r>
      <w:bookmarkStart w:id="0" w:name="_GoBack"/>
      <w:bookmarkEnd w:id="0"/>
      <w:r>
        <w:rPr>
          <w:rStyle w:val="18"/>
          <w:rFonts w:hint="eastAsia" w:ascii="仿宋" w:hAnsi="仿宋" w:eastAsia="仿宋" w:cs="仿宋"/>
          <w:b w:val="0"/>
          <w:bCs w:val="0"/>
          <w:spacing w:val="-4"/>
          <w:sz w:val="32"/>
          <w:szCs w:val="32"/>
          <w:lang w:eastAsia="zh-CN"/>
        </w:rPr>
        <w:t>中华全国妇女联合会章程</w:t>
      </w:r>
      <w:r>
        <w:rPr>
          <w:rStyle w:val="18"/>
          <w:rFonts w:hint="eastAsia" w:ascii="仿宋" w:hAnsi="仿宋" w:eastAsia="仿宋" w:cs="仿宋"/>
          <w:b w:val="0"/>
          <w:bCs w:val="0"/>
          <w:spacing w:val="-4"/>
          <w:sz w:val="32"/>
          <w:szCs w:val="32"/>
        </w:rPr>
        <w:t>》，关于印发《哈密市关于指导推进家庭教育的五年规划（2021-2025）的通知》哈市妇字</w:t>
      </w:r>
      <w:r>
        <w:rPr>
          <w:rStyle w:val="18"/>
          <w:rFonts w:hint="eastAsia" w:ascii="仿宋" w:hAnsi="仿宋" w:eastAsia="仿宋" w:cs="仿宋"/>
          <w:b w:val="0"/>
          <w:bCs w:val="0"/>
          <w:spacing w:val="-4"/>
          <w:sz w:val="32"/>
          <w:szCs w:val="32"/>
          <w:lang w:eastAsia="zh-CN"/>
        </w:rPr>
        <w:t>〔2023〕</w:t>
      </w:r>
      <w:r>
        <w:rPr>
          <w:rStyle w:val="18"/>
          <w:rFonts w:hint="eastAsia" w:ascii="仿宋" w:hAnsi="仿宋" w:eastAsia="仿宋" w:cs="仿宋"/>
          <w:b w:val="0"/>
          <w:bCs w:val="0"/>
          <w:spacing w:val="-4"/>
          <w:sz w:val="32"/>
          <w:szCs w:val="32"/>
        </w:rPr>
        <w:t>2号。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开展“三·八”妇女节系列活动，妇女第二次代表大会，青少年心理咨询等相关活动的经费。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3月开展“三八”妇女节系列活动，其中包括“小手拉大手”活动支出0.32万元，书画展支出0.3</w:t>
      </w:r>
      <w:r>
        <w:rPr>
          <w:rStyle w:val="18"/>
          <w:rFonts w:hint="eastAsia" w:ascii="仿宋" w:hAnsi="仿宋" w:eastAsia="仿宋" w:cs="仿宋"/>
          <w:b w:val="0"/>
          <w:bCs w:val="0"/>
          <w:spacing w:val="-4"/>
          <w:sz w:val="32"/>
          <w:szCs w:val="32"/>
          <w:lang w:val="en-US" w:eastAsia="zh-CN"/>
        </w:rPr>
        <w:t>9</w:t>
      </w:r>
      <w:r>
        <w:rPr>
          <w:rStyle w:val="18"/>
          <w:rFonts w:hint="eastAsia" w:ascii="仿宋" w:hAnsi="仿宋" w:eastAsia="仿宋" w:cs="仿宋"/>
          <w:b w:val="0"/>
          <w:bCs w:val="0"/>
          <w:spacing w:val="-4"/>
          <w:sz w:val="32"/>
          <w:szCs w:val="32"/>
        </w:rPr>
        <w:t>万元，最美家庭表彰活动支出0.16万元，慰问一线女干部职工1.17万元，开展趣味运动会支出1.14万元，慰问困难妇女0.2</w:t>
      </w:r>
      <w:r>
        <w:rPr>
          <w:rStyle w:val="18"/>
          <w:rFonts w:hint="eastAsia" w:ascii="仿宋" w:hAnsi="仿宋" w:eastAsia="仿宋" w:cs="仿宋"/>
          <w:b w:val="0"/>
          <w:bCs w:val="0"/>
          <w:spacing w:val="-4"/>
          <w:sz w:val="32"/>
          <w:szCs w:val="32"/>
          <w:lang w:val="en-US" w:eastAsia="zh-CN"/>
        </w:rPr>
        <w:t>0</w:t>
      </w:r>
      <w:r>
        <w:rPr>
          <w:rStyle w:val="18"/>
          <w:rFonts w:hint="eastAsia" w:ascii="仿宋" w:hAnsi="仿宋" w:eastAsia="仿宋" w:cs="仿宋"/>
          <w:b w:val="0"/>
          <w:bCs w:val="0"/>
          <w:spacing w:val="-4"/>
          <w:sz w:val="32"/>
          <w:szCs w:val="32"/>
        </w:rPr>
        <w:t>万元；九月中旬召开伊州区第二次妇女代表大会，代表住宿及用餐各项支出1.62万元，截至10月，共计支出</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万元。</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本项目总体目标为：通过组织开展“巾帼大学习我来读”“巾帼心向党喜迎二十大”等系列活动为主题的诗歌朗诵比赛，确保妇女工作正确政治方向。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预算法》、《关于印发&lt;项目支出绩效评价管理办法&gt;的通知》（财预〔2020〕10号）、《中共中央国务院关于全面实施预算绩效管理的意见》（中发〔2018〕34号）、《自治区党委自治区人民政府关于全面实施预算绩效管理的实施意见》（新党发〔2018〕30号）、《关于印发&lt;哈密市财政支出绩效评价管理暂行办法&gt;的通知》（哈市财预〔2019〕20号）、《关于印发&lt;哈密市财政支出绩效评价结果应用暂行办法&gt;的通知》（哈市财预〔2019〕21号）、《关于印发&lt;2022年度哈密市全面实施预算绩效管理工作方案&gt;的通知》（哈市财预〔2022〕2号），结合伊州区妇女联合会的规章制度以及财务相关资料，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数量指标：开展三八活动次数不低于1次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数量指标：开展妇女第二次代表大会次数不低于1次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数量指标：开展趣味运动会次数不低于1次。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数量指标：开展书画展次数不低于1次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数量指标：开展小手拉大手活动次数不低于1次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数量指标：慰问困难妇女人数10人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数量指标：慰问一线女性工作者人数不低于10人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数量指标：揭晓最美家庭户数不低于30户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质量指标：妇联活动覆盖率不低于90%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时效指标：妇联活动按时完成率不低于90%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成本指标：妇联工作经费不高于5万元。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社会效益指标：维护妇女儿童合法权益；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社会效益指标：推进新时代妇女儿童事业高质量发展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广大妇女对妇联工作满意度不低于95%。</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我单位根据《自治区财政支出绩效评价管理暂行办法》（新财预〔2018〕189号）文件精神，对2024年伊州区妇联妇联工作经费项目绩效目标实现情况进行自评。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使用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项目立项：立项依据充分性，权重2分；立项程序规范性，权重2分。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预算编制：测算标准科学性，权重3分；资金分配合理性，权重2分。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组织实施：资金使用合规性，权重4分，管理制度健全性，权重4分，制度执行有效性，权重3分。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数量指标：开展三八活动次数，权重2分；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数量指标：开展妇女第二次代表大会次数，权重2分；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数量指标：开展趣味运动会次数，权重2分；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数量指标：开展书画展次数，权重2分；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数量指标：开展小手拉大手活动次数，权重2分；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数量指标：慰问困难妇女人数，权重2分；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数数量指标：慰问一线女性工作者人数，权重2分；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数量指标：揭晓最美家庭户数，权重2分；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质量指标：妇联活动覆盖率，权重2分；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时效指标：妇联活动覆盖率，权重2分。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成本指标：妇联工作经费，权重2分；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社会效益指标：维护妇女儿童合法权益，权重15分；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社会效益指标：推进新时代妇女儿童事业高质量发展，权重15分。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服务对象满意度指标：广大妇女对妇联工作满意度，权重8分。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2024年伊州区妇联工作经费项目绩效评价主要通过项目单位自评、主管部门监督、财政部门参评的方式开展绩效评价工作。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广大妇女对妇联工作满意度调查工作。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本次项目自评满分100分，自评得分100分，自评结果为“优”，其中项目决策得分15分，项目过程得分23分，项目产出得分22分，项目效益得分30分，项目满意度得分8分。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项目立项依据根据新妇字6号文件要求，为了解决广大妇女儿童生活困难的问题，达到帮助和解决妇女儿童生活方面的困难效果，我单位申报实施了为妇女儿童提供服务项目。同时，为了确保该项目的顺利实施，我单位于2022年制定印发了妇女儿童管理办法；项目过程方面，本项目共计申请资金5万元，实际到位资金5万元，实际支付资金</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万元，资金到位率及预算执行率均达到100%；项目产出方面，项目共计3月开展“三八”妇女节系列活动，其中包括“小手拉大手”活动支出0.32万元，书画展支出0.3</w:t>
      </w:r>
      <w:r>
        <w:rPr>
          <w:rStyle w:val="18"/>
          <w:rFonts w:hint="eastAsia" w:ascii="仿宋" w:hAnsi="仿宋" w:eastAsia="仿宋" w:cs="仿宋"/>
          <w:b w:val="0"/>
          <w:bCs w:val="0"/>
          <w:spacing w:val="-4"/>
          <w:sz w:val="32"/>
          <w:szCs w:val="32"/>
          <w:lang w:val="en-US" w:eastAsia="zh-CN"/>
        </w:rPr>
        <w:t>9</w:t>
      </w:r>
      <w:r>
        <w:rPr>
          <w:rStyle w:val="18"/>
          <w:rFonts w:hint="eastAsia" w:ascii="仿宋" w:hAnsi="仿宋" w:eastAsia="仿宋" w:cs="仿宋"/>
          <w:b w:val="0"/>
          <w:bCs w:val="0"/>
          <w:spacing w:val="-4"/>
          <w:sz w:val="32"/>
          <w:szCs w:val="32"/>
        </w:rPr>
        <w:t>万元，最美家庭表彰活动支出0.16万元，慰问一线女干部职工1.17万元，开展趣味运动会支出1.14万元，慰问困难妇女0.2万元；九月中旬召开伊州区第二次妇女代表大会，代表住宿及用餐各项支出1.62万元，截至10月，共计支出</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万元；项目效益方面，有效推进伊州区妇女儿童事业高质量发展；项目满意度方面，根据开展系列活动及完善妇联各级组织，对项目实施进度、项目实施政策等均表现为满意，满意度达100%。</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立项依据充分性，满分2分，得分2分，得分率100%。项目立项是贯彻落实习近平总书记关于妇女儿童工作的重要讲话精神；提高妇女儿童获得感、幸福感、安全感。积极协调资源，汇聚各方力量，有效发挥桥梁纽带作用，主动争取各部门各行业各领域的支持，充分利用爱心人士等社会力量，发挥行业系统引领优势，层层发动善谋善为，共同促进妇女全面发展和儿童健康成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项目绩效目标为“本项目以“跟党奋进新征程巾帼建功新时代”活动为主题，开展庆“三八”国际妇女节系列活动，举办区直部门单位趣味运动会；开展“巾帼暖人心送医送法进乡村进企业”送医送法活动；慰问30名困难妇女、社区妇联干部和公安、教育、卫健系统优秀女干部代表；开展“巾帼展风采·书画绘新篇”为主题的书画作品展；联合区人社局举办女性专场招聘会；二是采取多种方式开展政策理论、民族团结、家庭教育等内容的宣讲114场次，受益人达6200余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（2）绩效目标合理性，满分4分，得分4分，得分率100%。项目绩效目标细化分解为具体指标，绩效目标内容与项目相关，产出和效益符合正常业绩水平，资金投入与预算资金相匹配。绩效目标设置合理可行。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（1）测算标准合理性，满分3分，得分3分，得分率100%。项目依据新财行</w:t>
      </w:r>
      <w:r>
        <w:rPr>
          <w:rStyle w:val="18"/>
          <w:rFonts w:hint="eastAsia" w:ascii="仿宋" w:hAnsi="仿宋" w:eastAsia="仿宋" w:cs="仿宋"/>
          <w:b w:val="0"/>
          <w:bCs w:val="0"/>
          <w:spacing w:val="-4"/>
          <w:sz w:val="32"/>
          <w:szCs w:val="32"/>
          <w:lang w:eastAsia="zh-CN"/>
        </w:rPr>
        <w:t>〔2023〕</w:t>
      </w:r>
      <w:r>
        <w:rPr>
          <w:rStyle w:val="18"/>
          <w:rFonts w:hint="eastAsia" w:ascii="仿宋" w:hAnsi="仿宋" w:eastAsia="仿宋" w:cs="仿宋"/>
          <w:b w:val="0"/>
          <w:bCs w:val="0"/>
          <w:spacing w:val="-4"/>
          <w:sz w:val="32"/>
          <w:szCs w:val="32"/>
        </w:rPr>
        <w:t>422号哈市财行</w:t>
      </w:r>
      <w:r>
        <w:rPr>
          <w:rStyle w:val="18"/>
          <w:rFonts w:hint="eastAsia" w:ascii="仿宋" w:hAnsi="仿宋" w:eastAsia="仿宋" w:cs="仿宋"/>
          <w:b w:val="0"/>
          <w:bCs w:val="0"/>
          <w:spacing w:val="-4"/>
          <w:sz w:val="32"/>
          <w:szCs w:val="32"/>
          <w:lang w:eastAsia="zh-CN"/>
        </w:rPr>
        <w:t>〔2023〕</w:t>
      </w:r>
      <w:r>
        <w:rPr>
          <w:rStyle w:val="18"/>
          <w:rFonts w:hint="eastAsia" w:ascii="仿宋" w:hAnsi="仿宋" w:eastAsia="仿宋" w:cs="仿宋"/>
          <w:b w:val="0"/>
          <w:bCs w:val="0"/>
          <w:spacing w:val="-4"/>
          <w:sz w:val="32"/>
          <w:szCs w:val="32"/>
        </w:rPr>
        <w:t>62号，2024年度工作计划测算依据：根据下达资金预算及往年项目开展情况测算根据每年上级妇联下发的《关于开展“三八”国际妇女节纪念活动的通知》新妇联字</w:t>
      </w:r>
      <w:r>
        <w:rPr>
          <w:rStyle w:val="18"/>
          <w:rFonts w:hint="eastAsia" w:ascii="仿宋" w:hAnsi="仿宋" w:eastAsia="仿宋" w:cs="仿宋"/>
          <w:b w:val="0"/>
          <w:bCs w:val="0"/>
          <w:spacing w:val="-4"/>
          <w:sz w:val="32"/>
          <w:szCs w:val="32"/>
          <w:lang w:eastAsia="zh-CN"/>
        </w:rPr>
        <w:t>〔2023〕</w:t>
      </w:r>
      <w:r>
        <w:rPr>
          <w:rStyle w:val="18"/>
          <w:rFonts w:hint="eastAsia" w:ascii="仿宋" w:hAnsi="仿宋" w:eastAsia="仿宋" w:cs="仿宋"/>
          <w:b w:val="0"/>
          <w:bCs w:val="0"/>
          <w:spacing w:val="-4"/>
          <w:sz w:val="32"/>
          <w:szCs w:val="32"/>
        </w:rPr>
        <w:t>6号，及《</w:t>
      </w:r>
      <w:r>
        <w:rPr>
          <w:rStyle w:val="18"/>
          <w:rFonts w:hint="eastAsia" w:ascii="仿宋" w:hAnsi="仿宋" w:eastAsia="仿宋" w:cs="仿宋"/>
          <w:b w:val="0"/>
          <w:bCs w:val="0"/>
          <w:spacing w:val="-4"/>
          <w:sz w:val="32"/>
          <w:szCs w:val="32"/>
          <w:lang w:eastAsia="zh-CN"/>
        </w:rPr>
        <w:t>中华全国妇女联合会章程</w:t>
      </w:r>
      <w:r>
        <w:rPr>
          <w:rStyle w:val="18"/>
          <w:rFonts w:hint="eastAsia" w:ascii="仿宋" w:hAnsi="仿宋" w:eastAsia="仿宋" w:cs="仿宋"/>
          <w:b w:val="0"/>
          <w:bCs w:val="0"/>
          <w:spacing w:val="-4"/>
          <w:sz w:val="32"/>
          <w:szCs w:val="32"/>
        </w:rPr>
        <w:t>》，关于印发《哈密市关于指导推进家庭教育的五年规划（2021-2025）的通知》哈市妇字</w:t>
      </w:r>
      <w:r>
        <w:rPr>
          <w:rStyle w:val="18"/>
          <w:rFonts w:hint="eastAsia" w:ascii="仿宋" w:hAnsi="仿宋" w:eastAsia="仿宋" w:cs="仿宋"/>
          <w:b w:val="0"/>
          <w:bCs w:val="0"/>
          <w:spacing w:val="-4"/>
          <w:sz w:val="32"/>
          <w:szCs w:val="32"/>
          <w:lang w:eastAsia="zh-CN"/>
        </w:rPr>
        <w:t>〔2023〕</w:t>
      </w:r>
      <w:r>
        <w:rPr>
          <w:rStyle w:val="18"/>
          <w:rFonts w:hint="eastAsia" w:ascii="仿宋" w:hAnsi="仿宋" w:eastAsia="仿宋" w:cs="仿宋"/>
          <w:b w:val="0"/>
          <w:bCs w:val="0"/>
          <w:spacing w:val="-4"/>
          <w:sz w:val="32"/>
          <w:szCs w:val="32"/>
        </w:rPr>
        <w:t>2号，测算项目资金5万元，测算标准合理。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（2）测算过程细化度，满分2分，得分2分，得分率100%。项目资金测算主要依据项目概算，概算内容中明确了各分项工程费用，费用明细详细，测算过程细化清晰。</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（1）资金到位率，满分6分，得分6分，得分率100%。项目预算5万元，到位资金共计5万元，资金到位率100%。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（2）预算执行率，满分6分，得分6分，得分率100%。项目实际到位资金5万元，截至2024年12月31日，项目支出费用</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万元，预算执行率为</w:t>
      </w:r>
      <w:r>
        <w:rPr>
          <w:rStyle w:val="18"/>
          <w:rFonts w:hint="eastAsia" w:ascii="仿宋" w:hAnsi="仿宋" w:eastAsia="仿宋" w:cs="仿宋"/>
          <w:b w:val="0"/>
          <w:bCs w:val="0"/>
          <w:spacing w:val="-4"/>
          <w:sz w:val="32"/>
          <w:szCs w:val="32"/>
          <w:lang w:val="en-US" w:eastAsia="zh-CN"/>
        </w:rPr>
        <w:t>100</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项目资金使用符合政府会计制度的相关规定，各项拨付井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（2）管理制度健全性，满分4分，得分4分，得分率100%。财务制度方面，我局为保障项目资金合理支出，制定《预算管理内部控制制度》，规定项目支出的合理流程，制度制定合法、合规。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（3）制度执行有效性，满分3分，得分3分，得分率100%。项目支出遵守财务法律法规和财政要求的各项规定，支出凭证、收据等相关资料齐全，项目实施所需的人员齐备，符合制度工作要求。</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（1）开展三八活动次数，满分2分，得分2分，得分率100%，按照工作计划，开展三八活动次数应不低于1次，根据工作总结，实际完成1次，达到预期目标。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（2）开展妇女第二次代表大会次数，满分2分，得分2分，得分率100%，按照工作计划，开展妇女第二次代表大会次数应不低于1次，根据工作总结，实际完成1次，达到预期目标。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（3）开展趣味运动会次数，满分2分，得分2分，得分率100%，按照工作计划，开展趣味运动会次数应不低于1次，根据工作总结，实际完成1次，达到预期目标。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（4）开展小手拉大手活动次数，满分2分，得分2分，得分率100%，按照工作计划，开展小手拉大手活动次数应不低于1次，根据工作总结，实际完成1次，达到预期目标。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（5）慰问困难妇女人数，满分2分，得分2分，得分率100%，按照工作计划，慰问困难妇女人数应不低于10人，根据工作总结，实际完成10人，达到预期目标。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（6）慰问一线女性工作者人数，满分2分，得分2分，得分率100%，按照工作计划，慰问一线女性工作者人数应不低于30人，根据工作总结，实际完成30人，达到预期目标。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（7）揭晓最美家庭户数，满分2分，得分2分，得分率100%，按照工作计划，揭晓最美家庭户数应不低于30户，根据工作总结，实际完成30户，达到预期目标。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（8）开展书画展次数，满分2分，得分2分，得分率100%，按照工作计划，开展书画展次数应不低于1次，根据工作总结，实际完成1次，达到预期目标。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妇联活动覆盖率，满分2分，得分2分，得分率100%。项目按照工作计划，妇联活动覆盖率为100%，根据工作完成情况显示，实际完成为100%，符合计划要求。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妇联活动按时完成率，满分2分，得分2分，得分率100%。项目按照工作计划，妇联活动按时完成率为100%，根据工作完成情况显示，实际完成为100%，符合计划要求。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妇联工作经费，满分2分，得分2分，3月开展“三八”妇女节系列活动，其中包括“小手拉大手”活动支出0.32万元，书画展支出0.3</w:t>
      </w:r>
      <w:r>
        <w:rPr>
          <w:rStyle w:val="18"/>
          <w:rFonts w:hint="eastAsia" w:ascii="仿宋" w:hAnsi="仿宋" w:eastAsia="仿宋" w:cs="仿宋"/>
          <w:b w:val="0"/>
          <w:bCs w:val="0"/>
          <w:spacing w:val="-4"/>
          <w:sz w:val="32"/>
          <w:szCs w:val="32"/>
          <w:lang w:val="en-US" w:eastAsia="zh-CN"/>
        </w:rPr>
        <w:t>9</w:t>
      </w:r>
      <w:r>
        <w:rPr>
          <w:rStyle w:val="18"/>
          <w:rFonts w:hint="eastAsia" w:ascii="仿宋" w:hAnsi="仿宋" w:eastAsia="仿宋" w:cs="仿宋"/>
          <w:b w:val="0"/>
          <w:bCs w:val="0"/>
          <w:spacing w:val="-4"/>
          <w:sz w:val="32"/>
          <w:szCs w:val="32"/>
        </w:rPr>
        <w:t>万元，最美家庭表彰活动支出0.16万元，慰问一线女干部职工1.17万元，开展趣味运动会支出1.14万元，慰问困难妇女0.2万元；九月中旬召开伊州区第二次妇女代表大会，代表住宿及用餐各项支出1.62万元，截至10月，共计支出</w:t>
      </w:r>
      <w:r>
        <w:rPr>
          <w:rStyle w:val="18"/>
          <w:rFonts w:hint="eastAsia" w:ascii="仿宋" w:hAnsi="仿宋" w:eastAsia="仿宋" w:cs="仿宋"/>
          <w:b w:val="0"/>
          <w:bCs w:val="0"/>
          <w:spacing w:val="-4"/>
          <w:sz w:val="32"/>
          <w:szCs w:val="32"/>
          <w:lang w:val="en-US" w:eastAsia="zh-CN"/>
        </w:rPr>
        <w:t>5</w:t>
      </w:r>
      <w:r>
        <w:rPr>
          <w:rStyle w:val="18"/>
          <w:rFonts w:hint="eastAsia" w:ascii="仿宋" w:hAnsi="仿宋" w:eastAsia="仿宋" w:cs="仿宋"/>
          <w:b w:val="0"/>
          <w:bCs w:val="0"/>
          <w:spacing w:val="-4"/>
          <w:sz w:val="32"/>
          <w:szCs w:val="32"/>
        </w:rPr>
        <w:t>万元。</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（1）维护妇女儿童合法权益，满分15分，得分15分，得分率100%，切实维护了妇女儿童合法权益，提升了妇女群众幸福感。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（2）推进新时代妇女儿童事业高质量发展，满分15分，得分15分，得分率100%，切实维护了妇女儿童合法权益，提升了妇女群众幸福感。</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广大妇女群众对妇联工作的满意度，满分8分，得分8分，得分率100%，本项目整体妇女群众满意度为100%。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一是建立高效决策机制，明确决策责任与权限，明确相关人员的决策责任与权限，确保决策能够快速、准确地做出，避免决策拖延或责任不清。</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三是加强决策沟通与协调。促进信息共享，建立有效的信息共享机制，确保决策所需的信息能够及时、准确地传递给相关人员。强化跨部门沟通，加强项目实施部门内部及与其他部门之间的沟通，确保决策过程中各方意见得到充分表达和讨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部分基层党政领导对妇女工作重视不够，对妇女工作和妇女问题关注少。同时部分妇联干部也缺乏积极主动争取党政领导重视的意识，对于上级妇联安排的正常工作不知如何得到领导的支持，推进工作较慢。</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是按照《伊州区关于进一步加强和改进党建带妇建工作实施方案》的要求，加强党组织对妇联工作的全面领导。建立党群工作联系协调会议制度。各乡镇、街道，区直各部门主要领导每年听取妇联工作专题汇报不少于1次，分管领导每半年听取妇联工作汇报和研究妇女工作不少于1次，加强工作指导，及时掌握妇联工作开展情况，协调解决实际问题。二是进一步加强对干部队伍以习近平法治思想和相关法律法规为主要内容的业务培训。选派干部积极参加自治区妇联干部维权培训班。三是联合公安部门做好家庭暴力告诫制度的宣传和实施，规范婚姻家庭矛盾预防化解流程，持续推进西河街道幸福社区家事法官进社区工作。四是加强妇女儿童舆情监测研判，及时调查了解情况，跟进提供维权服务，引导群众依法理性维权。</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DF41C1A"/>
    <w:rsid w:val="3029612C"/>
    <w:rsid w:val="32A221C5"/>
    <w:rsid w:val="33F20F2A"/>
    <w:rsid w:val="34C44675"/>
    <w:rsid w:val="36B82B23"/>
    <w:rsid w:val="3B5B5607"/>
    <w:rsid w:val="3CE21B3C"/>
    <w:rsid w:val="43420EB8"/>
    <w:rsid w:val="4D2606A1"/>
    <w:rsid w:val="4F8A611E"/>
    <w:rsid w:val="51830480"/>
    <w:rsid w:val="51EB6428"/>
    <w:rsid w:val="53A616BE"/>
    <w:rsid w:val="54662BFB"/>
    <w:rsid w:val="62051CA5"/>
    <w:rsid w:val="659D021D"/>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6898</Words>
  <Characters>7242</Characters>
  <Lines>5</Lines>
  <Paragraphs>1</Paragraphs>
  <TotalTime>2</TotalTime>
  <ScaleCrop>false</ScaleCrop>
  <LinksUpToDate>false</LinksUpToDate>
  <CharactersWithSpaces>7264</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2025-11-17T08:48:45Z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