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3540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3ED9E81">
      <w:pPr>
        <w:spacing w:line="540" w:lineRule="exact"/>
        <w:jc w:val="center"/>
        <w:rPr>
          <w:rFonts w:ascii="华文中宋" w:hAnsi="华文中宋" w:eastAsia="华文中宋" w:cs="宋体"/>
          <w:b/>
          <w:kern w:val="0"/>
          <w:sz w:val="52"/>
          <w:szCs w:val="52"/>
        </w:rPr>
      </w:pPr>
    </w:p>
    <w:p w14:paraId="708B9B91">
      <w:pPr>
        <w:spacing w:line="540" w:lineRule="exact"/>
        <w:jc w:val="center"/>
        <w:rPr>
          <w:rFonts w:ascii="华文中宋" w:hAnsi="华文中宋" w:eastAsia="华文中宋" w:cs="宋体"/>
          <w:b/>
          <w:kern w:val="0"/>
          <w:sz w:val="52"/>
          <w:szCs w:val="52"/>
        </w:rPr>
      </w:pPr>
    </w:p>
    <w:p w14:paraId="25D2C372">
      <w:pPr>
        <w:spacing w:line="540" w:lineRule="exact"/>
        <w:jc w:val="center"/>
        <w:rPr>
          <w:rFonts w:ascii="华文中宋" w:hAnsi="华文中宋" w:eastAsia="华文中宋" w:cs="宋体"/>
          <w:b/>
          <w:kern w:val="0"/>
          <w:sz w:val="52"/>
          <w:szCs w:val="52"/>
        </w:rPr>
      </w:pPr>
    </w:p>
    <w:p w14:paraId="0374545C">
      <w:pPr>
        <w:spacing w:line="540" w:lineRule="exact"/>
        <w:jc w:val="center"/>
        <w:rPr>
          <w:rFonts w:hint="eastAsia" w:ascii="华文中宋" w:hAnsi="华文中宋" w:eastAsia="华文中宋" w:cs="宋体"/>
          <w:b/>
          <w:kern w:val="0"/>
          <w:sz w:val="52"/>
          <w:szCs w:val="52"/>
          <w:lang w:eastAsia="zh-CN"/>
        </w:rPr>
      </w:pPr>
    </w:p>
    <w:p w14:paraId="32ACA423">
      <w:pPr>
        <w:spacing w:line="540" w:lineRule="exact"/>
        <w:jc w:val="center"/>
        <w:rPr>
          <w:rFonts w:ascii="华文中宋" w:hAnsi="华文中宋" w:eastAsia="华文中宋" w:cs="宋体"/>
          <w:b/>
          <w:kern w:val="0"/>
          <w:sz w:val="52"/>
          <w:szCs w:val="52"/>
        </w:rPr>
      </w:pPr>
    </w:p>
    <w:p w14:paraId="33A97434">
      <w:pPr>
        <w:spacing w:line="540" w:lineRule="exact"/>
        <w:jc w:val="center"/>
        <w:rPr>
          <w:rFonts w:ascii="华文中宋" w:hAnsi="华文中宋" w:eastAsia="华文中宋" w:cs="宋体"/>
          <w:b/>
          <w:kern w:val="0"/>
          <w:sz w:val="52"/>
          <w:szCs w:val="52"/>
        </w:rPr>
      </w:pPr>
    </w:p>
    <w:p w14:paraId="7596DF3E">
      <w:pPr>
        <w:spacing w:line="540" w:lineRule="exact"/>
        <w:jc w:val="center"/>
        <w:rPr>
          <w:rFonts w:hint="eastAsia" w:ascii="微软雅黑" w:hAnsi="微软雅黑" w:eastAsia="微软雅黑" w:cs="微软雅黑"/>
          <w:b/>
          <w:kern w:val="0"/>
          <w:sz w:val="48"/>
          <w:szCs w:val="48"/>
        </w:rPr>
      </w:pPr>
      <w:r>
        <w:rPr>
          <w:rFonts w:hint="eastAsia" w:ascii="微软雅黑" w:hAnsi="微软雅黑" w:eastAsia="微软雅黑" w:cs="微软雅黑"/>
          <w:b/>
          <w:kern w:val="0"/>
          <w:sz w:val="48"/>
          <w:szCs w:val="48"/>
        </w:rPr>
        <w:t>项目支出绩效自评报告</w:t>
      </w:r>
    </w:p>
    <w:p w14:paraId="1AD585F0">
      <w:pPr>
        <w:spacing w:line="540" w:lineRule="exact"/>
        <w:jc w:val="center"/>
        <w:rPr>
          <w:rFonts w:ascii="华文中宋" w:hAnsi="华文中宋" w:eastAsia="华文中宋" w:cs="宋体"/>
          <w:b/>
          <w:kern w:val="0"/>
          <w:sz w:val="52"/>
          <w:szCs w:val="52"/>
        </w:rPr>
      </w:pPr>
    </w:p>
    <w:p w14:paraId="2BC7BFE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751AA62">
      <w:pPr>
        <w:spacing w:line="540" w:lineRule="exact"/>
        <w:jc w:val="center"/>
        <w:rPr>
          <w:rFonts w:hAnsi="宋体" w:eastAsia="仿宋_GB2312" w:cs="宋体"/>
          <w:kern w:val="0"/>
          <w:sz w:val="30"/>
          <w:szCs w:val="30"/>
        </w:rPr>
      </w:pPr>
    </w:p>
    <w:p w14:paraId="5D7FEBFD">
      <w:pPr>
        <w:spacing w:line="540" w:lineRule="exact"/>
        <w:jc w:val="center"/>
        <w:rPr>
          <w:rFonts w:hAnsi="宋体" w:eastAsia="仿宋_GB2312" w:cs="宋体"/>
          <w:kern w:val="0"/>
          <w:sz w:val="30"/>
          <w:szCs w:val="30"/>
        </w:rPr>
      </w:pPr>
    </w:p>
    <w:p w14:paraId="0677D15F">
      <w:pPr>
        <w:spacing w:line="540" w:lineRule="exact"/>
        <w:jc w:val="center"/>
        <w:rPr>
          <w:rFonts w:hAnsi="宋体" w:eastAsia="仿宋_GB2312" w:cs="宋体"/>
          <w:kern w:val="0"/>
          <w:sz w:val="30"/>
          <w:szCs w:val="30"/>
        </w:rPr>
      </w:pPr>
    </w:p>
    <w:p w14:paraId="19859555">
      <w:pPr>
        <w:spacing w:line="540" w:lineRule="exact"/>
        <w:jc w:val="center"/>
        <w:rPr>
          <w:rFonts w:hAnsi="宋体" w:eastAsia="仿宋_GB2312" w:cs="宋体"/>
          <w:kern w:val="0"/>
          <w:sz w:val="30"/>
          <w:szCs w:val="30"/>
        </w:rPr>
      </w:pPr>
    </w:p>
    <w:p w14:paraId="61AC15F9">
      <w:pPr>
        <w:spacing w:line="540" w:lineRule="exact"/>
        <w:jc w:val="center"/>
        <w:rPr>
          <w:rFonts w:hAnsi="宋体" w:eastAsia="仿宋_GB2312" w:cs="宋体"/>
          <w:kern w:val="0"/>
          <w:sz w:val="30"/>
          <w:szCs w:val="30"/>
        </w:rPr>
      </w:pPr>
    </w:p>
    <w:p w14:paraId="75421D49">
      <w:pPr>
        <w:spacing w:line="540" w:lineRule="exact"/>
        <w:jc w:val="center"/>
        <w:rPr>
          <w:rFonts w:hAnsi="宋体" w:eastAsia="仿宋_GB2312" w:cs="宋体"/>
          <w:kern w:val="0"/>
          <w:sz w:val="30"/>
          <w:szCs w:val="30"/>
        </w:rPr>
      </w:pPr>
    </w:p>
    <w:p w14:paraId="2F063F71">
      <w:pPr>
        <w:spacing w:line="540" w:lineRule="exact"/>
        <w:rPr>
          <w:rFonts w:hAnsi="宋体" w:eastAsia="仿宋_GB2312" w:cs="宋体"/>
          <w:kern w:val="0"/>
          <w:sz w:val="30"/>
          <w:szCs w:val="30"/>
        </w:rPr>
      </w:pPr>
    </w:p>
    <w:p w14:paraId="12BE512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66E42993">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村级支出-本级</w:t>
      </w:r>
    </w:p>
    <w:p w14:paraId="536755F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哈密市伊州区天山乡人民政府</w:t>
      </w:r>
    </w:p>
    <w:p w14:paraId="6EB3922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哈密市伊州区天山乡人民政府</w:t>
      </w:r>
    </w:p>
    <w:p w14:paraId="4402761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王猛</w:t>
      </w:r>
    </w:p>
    <w:p w14:paraId="11836413">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2025年05月23日</w:t>
      </w:r>
    </w:p>
    <w:p w14:paraId="000075AC">
      <w:pPr>
        <w:spacing w:line="540" w:lineRule="exact"/>
        <w:rPr>
          <w:rStyle w:val="19"/>
          <w:rFonts w:ascii="黑体" w:hAnsi="黑体" w:eastAsia="黑体"/>
          <w:b w:val="0"/>
          <w:spacing w:val="-4"/>
          <w:sz w:val="32"/>
          <w:szCs w:val="32"/>
        </w:rPr>
      </w:pPr>
    </w:p>
    <w:p w14:paraId="1A746749">
      <w:pPr>
        <w:spacing w:line="540" w:lineRule="exact"/>
        <w:rPr>
          <w:rStyle w:val="19"/>
          <w:rFonts w:ascii="黑体" w:hAnsi="黑体" w:eastAsia="黑体"/>
          <w:b w:val="0"/>
          <w:spacing w:val="-4"/>
          <w:sz w:val="32"/>
          <w:szCs w:val="32"/>
        </w:rPr>
      </w:pPr>
    </w:p>
    <w:p w14:paraId="1DF69003">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BA12C0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14:paraId="1096D81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14:paraId="030C49E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村委会宣传贯彻宪法、法律。法规和国家的政策，维护村民合法权益，教育和推动村民履行法律、法规规定的义务，发展文化教育，普及科技知识，促进社会和谐，开展多种形式的社会</w:t>
      </w:r>
      <w:r>
        <w:rPr>
          <w:rStyle w:val="19"/>
          <w:rFonts w:hint="eastAsia" w:ascii="楷体" w:hAnsi="楷体" w:eastAsia="楷体"/>
          <w:b w:val="0"/>
          <w:bCs w:val="0"/>
          <w:spacing w:val="-4"/>
          <w:sz w:val="32"/>
          <w:szCs w:val="32"/>
          <w:lang w:val="en-US" w:eastAsia="zh-CN"/>
        </w:rPr>
        <w:t>主义</w:t>
      </w:r>
      <w:r>
        <w:rPr>
          <w:rStyle w:val="19"/>
          <w:rFonts w:hint="eastAsia" w:ascii="楷体" w:hAnsi="楷体" w:eastAsia="楷体"/>
          <w:b w:val="0"/>
          <w:bCs w:val="0"/>
          <w:spacing w:val="-4"/>
          <w:sz w:val="32"/>
          <w:szCs w:val="32"/>
        </w:rPr>
        <w:t>精神文明建设活动为主要职责；立项依据：按照部门职能立项；测算依据：按照上级部门下发的村级运转经费分配表为测算依据。</w:t>
      </w:r>
    </w:p>
    <w:p w14:paraId="7D5C6A2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2.主要内容及实施情况</w:t>
      </w:r>
    </w:p>
    <w:p w14:paraId="3C37CA7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206万元，村级支出主要用于群众经费保障辖区村民得到更好的服务，及时为群众做好宣传工作及便民服务工作，有效保障机构正常高效运转，包括办公用品或办公设施的购置、维护和维修费用，水电费，邮电费及村组织日常运转所需的各项开支。</w:t>
      </w:r>
    </w:p>
    <w:p w14:paraId="26AA6BA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3.资金投入和使用情况</w:t>
      </w:r>
    </w:p>
    <w:p w14:paraId="65554DA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村级支出-本级计划拨付206万元，项目于2024年1月28日批复预算资金206万元，截至2024年12月31日，项目用于村级运转经费，项目资金支付206万元，资金到位率100%，预算执行率为100%。</w:t>
      </w:r>
    </w:p>
    <w:p w14:paraId="7B733AE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1B94E36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本项目总体目标为：通过对村委会日常公经费支出，保障村级各类支出经费正常运转，提高村级各项工作质量，保障村委会服务群众工作圆满完成。</w:t>
      </w:r>
    </w:p>
    <w:p w14:paraId="2F1955C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w:t>
      </w:r>
      <w:r>
        <w:rPr>
          <w:rStyle w:val="19"/>
          <w:rFonts w:hint="eastAsia" w:ascii="楷体" w:hAnsi="楷体" w:eastAsia="楷体"/>
          <w:b w:val="0"/>
          <w:bCs w:val="0"/>
          <w:spacing w:val="-4"/>
          <w:sz w:val="32"/>
          <w:szCs w:val="32"/>
        </w:rPr>
        <w:t>件精神，结合项目相关信息，将年度目标细化分解，最终确定该项目阶段性目标如下：</w:t>
      </w:r>
    </w:p>
    <w:p w14:paraId="38E30F13">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1.产出指标</w:t>
      </w:r>
    </w:p>
    <w:p w14:paraId="629945D3">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数量指标：村级经费覆盖村数量10个；</w:t>
      </w:r>
      <w:r>
        <w:cr/>
      </w:r>
      <w:r>
        <w:rPr>
          <w:rStyle w:val="19"/>
          <w:rFonts w:hint="eastAsia" w:ascii="楷体" w:hAnsi="楷体" w:eastAsia="楷体"/>
          <w:b w:val="0"/>
          <w:bCs w:val="0"/>
          <w:spacing w:val="-4"/>
          <w:sz w:val="32"/>
          <w:szCs w:val="32"/>
        </w:rPr>
        <w:t>数量指标：村级干部人数97人；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质量指标：基层组织工作正常运转率达到100%；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时效指标：保障工作运转及时率达到100%。</w:t>
      </w:r>
    </w:p>
    <w:p w14:paraId="234B20A7">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经济成本指标：村级办公经费不高于206万元。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社会效益指标：提高村级办公服务质量逐步提高。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满意度指标：村民满意度不低于95%。</w:t>
      </w:r>
    </w:p>
    <w:p w14:paraId="55E81FA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34629B3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5578D48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文件精神，对村级支出-本级项目绩效目标实现情况进行自评。</w:t>
      </w:r>
    </w:p>
    <w:p w14:paraId="367859D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4A6E01D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AB7575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38FBEE54">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p>
    <w:p w14:paraId="5B1524C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2.评价指标体系</w:t>
      </w:r>
    </w:p>
    <w:p w14:paraId="417CDD6B">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绩效目标：绩效目标明确性，权重4分；绩效目标合理性，权重4分。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数量指标：村级经费覆盖村数量，权重3分；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数量指标：村级干部人数量，权重2分；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质量指标：基层组织工作正常运转率，权重5分；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时效指标：保障工作运转及时率，权重5分。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成本指标：村级办公经费，权重6分。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社会效益指标：确保村级工作顺利运转率，权重30分；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服务对象满意度指标：村民满意度，权重8分。</w:t>
      </w:r>
    </w:p>
    <w:p w14:paraId="698BC23B">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3.评价方法</w:t>
      </w:r>
    </w:p>
    <w:p w14:paraId="3F63307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村级支出-本级项目绩效评价主要通过项目单位自评、主管部门监督、财政部门参评的方式开展绩效评价工作。</w:t>
      </w:r>
    </w:p>
    <w:p w14:paraId="4571F232">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p>
    <w:p w14:paraId="431239AC">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4.评价标准</w:t>
      </w:r>
    </w:p>
    <w:p w14:paraId="38ECFB5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绩效评价标准通常包括计划标准、行业标准、历史标准等，用于对绩效指标完成情况进行比较。</w:t>
      </w:r>
    </w:p>
    <w:p w14:paraId="5419A5B6">
      <w:pPr>
        <w:spacing w:line="540" w:lineRule="exact"/>
        <w:ind w:firstLine="312" w:firstLineChars="1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单位自评采用定量与定性评价相结合的比较法，总分由各项指标得分汇总形成。</w:t>
      </w:r>
    </w:p>
    <w:p w14:paraId="06723060">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0038446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p>
    <w:p w14:paraId="1B86F54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p>
    <w:p w14:paraId="334FB140">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2.组织过程</w:t>
      </w:r>
    </w:p>
    <w:p w14:paraId="72BA6F7A">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发放调查问卷开展村民满意度调查工作。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（3）撰写报告情况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62AFFA9A">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24542F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本次项目自评满分100分，自评得分100分，自评结果为“优”，其中项目决策得分17分，项目过程得分23分，项目产出得分22分，项目效益得分30分，项目满意度得分8分。</w:t>
      </w:r>
    </w:p>
    <w:p w14:paraId="2321142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综合评价结论：项目决策方面，项目立项符合法律法规、相关政策、发展规划以及部门职责，用于反映和考核项目立项依据情况，符合行业发展规划和政策要求，与部门职责范围相符，属于部门履职所需，属于公共财政支持范围，符合市、区两级政府事权支出责任划分原则，不存在与相关部门同类项目或部门相关项目政策交叉重复的情况。预算按照项目内容，包括人力、商品和服务、资本性等各类支出，分别测算成本，根据事权划分准确核定本级财政支出；项目过程方面，已制定相应的财务和业务管理制度，遵守相关法律法规和相关管理规定，与上位法要求相符，侧重点明细，财务和业务管理制度合法、合规、完整。项目支出调整手续完备，项目合同书、验收报告、技术鉴定等资料齐全并及时归档，项目实施的人员条件、场地设备、信息支撑等均已落实到位；项目产出方面，经费保障行政村个数10个，保障行政村正常运转率、经费保障行政村覆盖率、保障工作运转及时率达到100%；项目效益方面，按照要求提高了村委会的高效运转，保障了村委会服务群众工作圆满完成，项目满意度方面，村民满意度大于等于98%。</w:t>
      </w:r>
    </w:p>
    <w:p w14:paraId="5F04837E">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1FCF0C5F">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1）立项依据充分性，满分2分，得分2分，得分率100%。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我单位根据文件要求组织实施该项目。项目立项符合国家法律法规、自治区和地区行业发展规划和政策要求，属于本部门履职所需。</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2）立项程序规范性，满分2分，得分2分，得分率100%。项目立项符合规定程序，审批文件等材料合规、完整，有完整的评估程序和集体决策。</w:t>
      </w:r>
    </w:p>
    <w:p w14:paraId="2AE35FEA">
      <w:pPr>
        <w:spacing w:line="540" w:lineRule="exact"/>
        <w:ind w:firstLine="564" w:firstLineChars="181"/>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2.绩效目标</w:t>
      </w:r>
    </w:p>
    <w:p w14:paraId="01F5A429">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（1）本项目已将项目绩效目标细化分解为具体的绩效指标，并通过清晰、可衡量的指标值予以体现，与项目目标任务数或计划数相对应。绩效目标明确性，满分4分，得分4分，得分率100%。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（2）本项目制定了项目支出绩效目标，明确了项目总体思路及总目标、并对项目任务进行了详细分解，对目标进行了细化。绩效目标合理性，满分4分，得分4分，得分率100%。</w:t>
      </w:r>
    </w:p>
    <w:p w14:paraId="35542CEB">
      <w:pPr>
        <w:spacing w:line="540" w:lineRule="exact"/>
        <w:ind w:left="319" w:leftChars="152"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3.预算编制</w:t>
      </w:r>
    </w:p>
    <w:p w14:paraId="0A97A4B6">
      <w:pPr>
        <w:spacing w:line="540" w:lineRule="exact"/>
        <w:ind w:firstLine="312" w:firstLineChars="100"/>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（1）预算编制经过科学论证，内容与项目内容匹配，项目投资额与工作任务相匹配，根据评分标准，测算标准合理性，满分3分，得分3分，得分率100%。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（2）本项目资金分配依据充分，资金分配额度合理，与项目地方实际相适应。测算过程细化度，满分2分，得分2分，得分率100%。</w:t>
      </w:r>
      <w:r>
        <w:rPr>
          <w:rStyle w:val="19"/>
          <w:rFonts w:hint="eastAsia" w:ascii="楷体" w:hAnsi="楷体" w:eastAsia="楷体"/>
          <w:b w:val="0"/>
          <w:bCs w:val="0"/>
          <w:spacing w:val="-4"/>
          <w:sz w:val="32"/>
          <w:szCs w:val="32"/>
          <w:lang w:eastAsia="zh-CN"/>
        </w:rPr>
        <w:tab/>
      </w:r>
    </w:p>
    <w:p w14:paraId="23ED6642">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635BAC4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p>
    <w:p w14:paraId="784094F0">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（1）该项目所需财政资金能够足额拨付到位，牵头单位能够及时足额按照合同约定将专项资金拨付给单位，资金到位率，满分6分，得分6分，得分率100%。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（2）本项目预算编制较为详细，预算资金206万元，实际执行206万元，预算执行率为100%，预算执行率满分6分，得分6分，得分率100%。</w:t>
      </w:r>
    </w:p>
    <w:p w14:paraId="2712B932">
      <w:pPr>
        <w:spacing w:line="540" w:lineRule="exact"/>
        <w:ind w:firstLine="312" w:firstLineChars="1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（2）我单位制定了相关项目管理办法，同时对财政专项资金进行严格管理，基本做到了专款专用，管理制度健全性，满分4分，得分4分，得分率100%。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由部门提出经费预算支出可行性方案，经过与市政府分管领导沟通后，报党委会议研究执行，财务对资金的使用合法合规性进行监督，年底对资金使用效果进行自评，根据制度执行有效性，满分3分，得分3分，得分率100%。</w:t>
      </w:r>
    </w:p>
    <w:p w14:paraId="09756DE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736F56F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村级经费覆盖村数量，满分3分，得分3分，得分率100%。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2</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保障村干部人数，满分3分，得分3分，得分率100%。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根据资金分配表可知，经费保障行政村数量10个，与预期目标一致，根据评分标准，该指标6分，得6分。</w:t>
      </w:r>
    </w:p>
    <w:p w14:paraId="1510A57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2.产出质量</w:t>
      </w:r>
    </w:p>
    <w:p w14:paraId="45A7294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基层组织工作正常运转率，满分5分，得分5分，得分率100%。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根据财务管理制度可知，保障行政村正常运转率100%，与预期目标一致，根据评分标准，该指标5分，得5分。</w:t>
      </w:r>
    </w:p>
    <w:p w14:paraId="01312B74">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3.产出时效</w:t>
      </w:r>
    </w:p>
    <w:p w14:paraId="569C580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保障工作运转及时率，满分5分，得分5分，得分率100%。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根据财务管理制度可知，保障工作运转及时率100%，与预期目标一致，根据评分标准，该指标5分，得5分。</w:t>
      </w:r>
    </w:p>
    <w:p w14:paraId="3B5203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4.产出成本</w:t>
      </w:r>
    </w:p>
    <w:p w14:paraId="0877CBA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村级办公经费，满分6分，得分6分，得分率100%。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根据资金支付凭证显示，实际完成206万元，指标完成率为100%，。根据评分标准，该指标6分，得6分。</w:t>
      </w:r>
    </w:p>
    <w:p w14:paraId="2671979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14:paraId="5382511F">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社会效益</w:t>
      </w:r>
    </w:p>
    <w:p w14:paraId="28FBB448">
      <w:pPr>
        <w:numPr>
          <w:ilvl w:val="0"/>
          <w:numId w:val="1"/>
        </w:num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提高村级办公服务质量，满分30分，得分30分，得分率100%</w:t>
      </w:r>
      <w:r>
        <w:rPr>
          <w:rStyle w:val="19"/>
          <w:rFonts w:hint="eastAsia" w:ascii="楷体" w:hAnsi="楷体" w:eastAsia="楷体"/>
          <w:b w:val="0"/>
          <w:bCs w:val="0"/>
          <w:spacing w:val="-4"/>
          <w:sz w:val="32"/>
          <w:szCs w:val="32"/>
          <w:lang w:eastAsia="zh-CN"/>
        </w:rPr>
        <w:t>。</w:t>
      </w:r>
    </w:p>
    <w:p w14:paraId="41A5BF67">
      <w:pPr>
        <w:numPr>
          <w:ilvl w:val="0"/>
          <w:numId w:val="0"/>
        </w:numPr>
        <w:spacing w:line="540" w:lineRule="exact"/>
        <w:ind w:firstLine="624" w:firstLineChars="200"/>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rPr>
        <w:t>项目通过完成村级支出，切实提高了村委会的高效运转，保障了村委会服务群众工作圆满完成实际完成值为“显著提高”，根据评分标准，该指标30分，得30分。</w:t>
      </w:r>
    </w:p>
    <w:p w14:paraId="11BD0664">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14:paraId="17C2A67C">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服务对象满意度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村民满意度，满分8分，得分8分，得分率100%。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“村民满意度”指标，预期指标值为“≥95%”，根据满意度问卷调查的结果可知，满意度达100%，根据评分标准，该指标8分,得8分。</w:t>
      </w:r>
    </w:p>
    <w:p w14:paraId="3AF1133F">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14:paraId="03335F3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1945C5A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分工和工作流程，明确责任和时间节点，一项一项抓好具体落实，确保了项目按时保质完成，保障了项目效益发挥。</w:t>
      </w:r>
    </w:p>
    <w:p w14:paraId="46F06C6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2.坚持问题导向，加强执行监控，提高资金效益</w:t>
      </w:r>
    </w:p>
    <w:p w14:paraId="062FF8D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资金偏离政策目标的风险，提高了资金使用效益。</w:t>
      </w:r>
    </w:p>
    <w:p w14:paraId="76E08D4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3.强化绩效目标刚性约束，及时对项目进行跟踪问效</w:t>
      </w:r>
    </w:p>
    <w:p w14:paraId="1CCC5BB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（二）存在问题及原因分析</w:t>
      </w:r>
    </w:p>
    <w:p w14:paraId="2235328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1.绩效预算认识不够充分，绩效理念有待进一步强化</w:t>
      </w:r>
    </w:p>
    <w:p w14:paraId="4EB725C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部门绩效管理理念尚未牢固树立，绩效管理专业人员匮乏。单位对全面实施绩效管理认识不够，绩效水平不高，单位绩效管理工作力量薄弱，多数以财务人员牵头开展绩效管理，工作推动机制不</w:t>
      </w:r>
      <w:r>
        <w:rPr>
          <w:rStyle w:val="19"/>
          <w:rFonts w:hint="eastAsia" w:ascii="楷体" w:hAnsi="楷体" w:eastAsia="楷体"/>
          <w:b w:val="0"/>
          <w:bCs w:val="0"/>
          <w:spacing w:val="-4"/>
          <w:sz w:val="32"/>
          <w:szCs w:val="32"/>
          <w:lang w:val="en-US" w:eastAsia="zh-CN"/>
        </w:rPr>
        <w:t>健</w:t>
      </w:r>
      <w:r>
        <w:rPr>
          <w:rStyle w:val="19"/>
          <w:rFonts w:hint="eastAsia" w:ascii="楷体" w:hAnsi="楷体" w:eastAsia="楷体"/>
          <w:b w:val="0"/>
          <w:bCs w:val="0"/>
          <w:spacing w:val="-4"/>
          <w:sz w:val="32"/>
          <w:szCs w:val="32"/>
        </w:rPr>
        <w:t>全，业务人员业务能力和素质还有待进一步提升。</w:t>
      </w:r>
    </w:p>
    <w:p w14:paraId="6B2CEE1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2.绩效档案归档工作有待提高</w:t>
      </w:r>
    </w:p>
    <w:p w14:paraId="2236382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人员对档案管理工作缺少针对性和目的性，对绩效档案工作重要性的认识不足，缺乏熟练的业务知识，使绩效档案管理与实际业务存在一定偏差，未发挥其综合价值。</w:t>
      </w:r>
    </w:p>
    <w:p w14:paraId="72A546AA">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3.项目支出绩效评价存在</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w:t>
      </w:r>
      <w:r>
        <w:rPr>
          <w:rStyle w:val="19"/>
          <w:rFonts w:hint="eastAsia" w:ascii="楷体" w:hAnsi="楷体" w:eastAsia="楷体"/>
          <w:b w:val="0"/>
          <w:bCs w:val="0"/>
          <w:spacing w:val="-4"/>
          <w:sz w:val="32"/>
          <w:szCs w:val="32"/>
          <w:lang w:val="en-US" w:eastAsia="zh-CN"/>
        </w:rPr>
        <w:t>性</w:t>
      </w:r>
      <w:r>
        <w:rPr>
          <w:rStyle w:val="19"/>
          <w:rFonts w:hint="eastAsia" w:ascii="楷体" w:hAnsi="楷体" w:eastAsia="楷体"/>
          <w:b w:val="0"/>
          <w:bCs w:val="0"/>
          <w:spacing w:val="-4"/>
          <w:sz w:val="32"/>
          <w:szCs w:val="32"/>
        </w:rPr>
        <w:t>，客观性有待加强</w:t>
      </w:r>
    </w:p>
    <w:p w14:paraId="68F54AA4">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项目支出绩效评价工作还存在自我审定的</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限性，项目支出绩效工作有较大弹性，评价报告多</w:t>
      </w:r>
      <w:r>
        <w:rPr>
          <w:rStyle w:val="19"/>
          <w:rFonts w:hint="eastAsia" w:ascii="楷体" w:hAnsi="楷体" w:eastAsia="楷体"/>
          <w:b w:val="0"/>
          <w:bCs w:val="0"/>
          <w:spacing w:val="-4"/>
          <w:sz w:val="32"/>
          <w:szCs w:val="32"/>
          <w:lang w:val="en-US" w:eastAsia="zh-CN"/>
        </w:rPr>
        <w:t>的</w:t>
      </w:r>
      <w:r>
        <w:rPr>
          <w:rStyle w:val="19"/>
          <w:rFonts w:hint="eastAsia" w:ascii="楷体" w:hAnsi="楷体" w:eastAsia="楷体"/>
          <w:b w:val="0"/>
          <w:bCs w:val="0"/>
          <w:spacing w:val="-4"/>
          <w:sz w:val="32"/>
          <w:szCs w:val="32"/>
        </w:rPr>
        <w:t>单位</w:t>
      </w:r>
      <w:r>
        <w:rPr>
          <w:rStyle w:val="19"/>
          <w:rFonts w:hint="eastAsia" w:ascii="楷体" w:hAnsi="楷体" w:eastAsia="楷体"/>
          <w:b w:val="0"/>
          <w:bCs w:val="0"/>
          <w:spacing w:val="-4"/>
          <w:sz w:val="32"/>
          <w:szCs w:val="32"/>
          <w:lang w:val="en-US" w:eastAsia="zh-CN"/>
        </w:rPr>
        <w:t>局</w:t>
      </w:r>
      <w:r>
        <w:rPr>
          <w:rStyle w:val="19"/>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p>
    <w:p w14:paraId="476C76BE">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14:paraId="723D2E8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1.加强培训，提高相关人员工作水平</w:t>
      </w:r>
    </w:p>
    <w:p w14:paraId="38D98C2C">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采取多种培训形式对单位财务人员、业务科室人员进行集中培训，进一步树牢绩效观念，提高本</w:t>
      </w:r>
      <w:bookmarkStart w:id="0" w:name="_GoBack"/>
      <w:r>
        <w:rPr>
          <w:rStyle w:val="19"/>
          <w:rFonts w:hint="eastAsia" w:ascii="楷体" w:hAnsi="楷体" w:eastAsia="楷体"/>
          <w:b w:val="0"/>
          <w:bCs w:val="0"/>
          <w:spacing w:val="-4"/>
          <w:sz w:val="32"/>
          <w:szCs w:val="32"/>
        </w:rPr>
        <w:t>单位</w:t>
      </w:r>
      <w:bookmarkEnd w:id="0"/>
      <w:r>
        <w:rPr>
          <w:rStyle w:val="19"/>
          <w:rFonts w:hint="eastAsia" w:ascii="楷体" w:hAnsi="楷体" w:eastAsia="楷体"/>
          <w:b w:val="0"/>
          <w:bCs w:val="0"/>
          <w:spacing w:val="-4"/>
          <w:sz w:val="32"/>
          <w:szCs w:val="32"/>
        </w:rPr>
        <w:t>工作人员的绩效管理能力和工作水平，为预算绩效管理相关工作的顺利开展提供保障。</w:t>
      </w:r>
    </w:p>
    <w:p w14:paraId="5437DD2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2.扎实推进档案规范化建设，提升档案管理水平</w:t>
      </w:r>
    </w:p>
    <w:p w14:paraId="41A3A496">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p>
    <w:p w14:paraId="0210AA4B">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3.高度重视，加强领导</w:t>
      </w:r>
    </w:p>
    <w:p w14:paraId="03935A69">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3E368D6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3A31550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14:paraId="3302F6F9">
      <w:pPr>
        <w:spacing w:line="540" w:lineRule="exact"/>
        <w:ind w:firstLine="567"/>
        <w:rPr>
          <w:rStyle w:val="19"/>
          <w:rFonts w:ascii="仿宋" w:hAnsi="仿宋" w:eastAsia="仿宋"/>
          <w:b w:val="0"/>
          <w:spacing w:val="-4"/>
          <w:sz w:val="32"/>
          <w:szCs w:val="32"/>
        </w:rPr>
      </w:pPr>
    </w:p>
    <w:p w14:paraId="5655A3F8">
      <w:pPr>
        <w:spacing w:line="540" w:lineRule="exact"/>
        <w:ind w:firstLine="567"/>
        <w:rPr>
          <w:rStyle w:val="19"/>
          <w:rFonts w:ascii="仿宋" w:hAnsi="仿宋" w:eastAsia="仿宋"/>
          <w:b w:val="0"/>
          <w:spacing w:val="-4"/>
          <w:sz w:val="32"/>
          <w:szCs w:val="32"/>
        </w:rPr>
      </w:pPr>
    </w:p>
    <w:p w14:paraId="42E0B645">
      <w:pPr>
        <w:spacing w:line="540" w:lineRule="exact"/>
        <w:ind w:firstLine="567"/>
        <w:rPr>
          <w:rStyle w:val="19"/>
          <w:rFonts w:ascii="仿宋" w:hAnsi="仿宋" w:eastAsia="仿宋"/>
          <w:b w:val="0"/>
          <w:spacing w:val="-4"/>
          <w:sz w:val="32"/>
          <w:szCs w:val="32"/>
        </w:rPr>
      </w:pPr>
    </w:p>
    <w:p w14:paraId="1BA089BA">
      <w:pPr>
        <w:spacing w:line="540" w:lineRule="exact"/>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192F984A">
        <w:pPr>
          <w:pStyle w:val="12"/>
          <w:jc w:val="center"/>
        </w:pPr>
        <w:r>
          <w:fldChar w:fldCharType="begin"/>
        </w:r>
        <w:r>
          <w:instrText xml:space="preserve">PAGE   \* MERGEFORMAT</w:instrText>
        </w:r>
        <w:r>
          <w:fldChar w:fldCharType="separate"/>
        </w:r>
        <w:r>
          <w:rPr>
            <w:lang w:val="zh-CN"/>
          </w:rPr>
          <w:t>1</w:t>
        </w:r>
        <w:r>
          <w:fldChar w:fldCharType="end"/>
        </w:r>
      </w:p>
    </w:sdtContent>
  </w:sdt>
  <w:p w14:paraId="36031132">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72F9A">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44434C"/>
    <w:multiLevelType w:val="singleLevel"/>
    <w:tmpl w:val="7844434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1B4F500E"/>
    <w:rsid w:val="290644E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k.</cp:lastModifiedBy>
  <cp:lastPrinted>2018-12-31T10:56:00Z</cp:lastPrinted>
  <dcterms:modified xsi:type="dcterms:W3CDTF">2025-11-06T08:10:42Z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17</Pages>
  <Words>5816</Words>
  <Characters>6000</Characters>
  <Lines>5</Lines>
  <Paragraphs>1</Paragraphs>
  <TotalTime>11</TotalTime>
  <ScaleCrop>false</ScaleCrop>
  <LinksUpToDate>false</LinksUpToDate>
  <CharactersWithSpaces>6015</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e657c689-84cc-4e34-be25-549d06364fa8}">
  <ds:schemaRefs/>
</ds:datastoreItem>
</file>

<file path=customXml/itemProps2.xml><?xml version="1.0" encoding="utf-8"?>
<ds:datastoreItem xmlns:ds="http://schemas.openxmlformats.org/officeDocument/2006/customXml" ds:itemID="{06ff5a30-a378-4cc3-a795-61149db4a110}">
  <ds:schemaRefs/>
</ds:datastoreItem>
</file>

<file path=customXml/itemProps3.xml><?xml version="1.0" encoding="utf-8"?>
<ds:datastoreItem xmlns:ds="http://schemas.openxmlformats.org/officeDocument/2006/customXml" ds:itemID="{ea7791b7-3a90-4794-a117-d11cfd21f282}">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5737</Words>
  <Characters>5911</Characters>
  <Lines>5</Lines>
  <Paragraphs>1</Paragraphs>
  <TotalTime>16</TotalTime>
  <ScaleCrop>false</ScaleCrop>
  <LinksUpToDate>false</LinksUpToDate>
  <CharactersWithSpaces>5982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admin</cp:lastModifiedBy>
  <cp:lastPrinted>2018-12-31T10:56:00Z</cp:lastPrinted>
  <dcterms:modified xsi:type="dcterms:W3CDTF">2025-11-08T08:02:40Z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