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AAB77E">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FC79465">
      <w:pPr>
        <w:spacing w:line="540" w:lineRule="exact"/>
        <w:jc w:val="center"/>
        <w:rPr>
          <w:rFonts w:ascii="华文中宋" w:hAnsi="华文中宋" w:eastAsia="华文中宋" w:cs="宋体"/>
          <w:b/>
          <w:kern w:val="0"/>
          <w:sz w:val="52"/>
          <w:szCs w:val="52"/>
        </w:rPr>
      </w:pPr>
    </w:p>
    <w:p w14:paraId="1B06DA43">
      <w:pPr>
        <w:spacing w:line="540" w:lineRule="exact"/>
        <w:jc w:val="center"/>
        <w:rPr>
          <w:rFonts w:ascii="华文中宋" w:hAnsi="华文中宋" w:eastAsia="华文中宋" w:cs="宋体"/>
          <w:b/>
          <w:kern w:val="0"/>
          <w:sz w:val="52"/>
          <w:szCs w:val="52"/>
        </w:rPr>
      </w:pPr>
    </w:p>
    <w:p w14:paraId="7231C9AA">
      <w:pPr>
        <w:spacing w:line="540" w:lineRule="exact"/>
        <w:jc w:val="center"/>
        <w:rPr>
          <w:rFonts w:ascii="华文中宋" w:hAnsi="华文中宋" w:eastAsia="华文中宋" w:cs="宋体"/>
          <w:b/>
          <w:kern w:val="0"/>
          <w:sz w:val="52"/>
          <w:szCs w:val="52"/>
        </w:rPr>
      </w:pPr>
    </w:p>
    <w:p w14:paraId="161CF655">
      <w:pPr>
        <w:spacing w:line="540" w:lineRule="exact"/>
        <w:jc w:val="center"/>
        <w:rPr>
          <w:rFonts w:hint="eastAsia" w:ascii="华文中宋" w:hAnsi="华文中宋" w:eastAsia="华文中宋" w:cs="宋体"/>
          <w:b/>
          <w:kern w:val="0"/>
          <w:sz w:val="52"/>
          <w:szCs w:val="52"/>
          <w:lang w:eastAsia="zh-CN"/>
        </w:rPr>
      </w:pPr>
    </w:p>
    <w:p w14:paraId="7C4C3BB9">
      <w:pPr>
        <w:spacing w:line="540" w:lineRule="exact"/>
        <w:jc w:val="center"/>
        <w:rPr>
          <w:rFonts w:ascii="华文中宋" w:hAnsi="华文中宋" w:eastAsia="华文中宋" w:cs="宋体"/>
          <w:b/>
          <w:kern w:val="0"/>
          <w:sz w:val="52"/>
          <w:szCs w:val="52"/>
        </w:rPr>
      </w:pPr>
    </w:p>
    <w:p w14:paraId="2CE17F7A">
      <w:pPr>
        <w:spacing w:line="540" w:lineRule="exact"/>
        <w:jc w:val="center"/>
        <w:rPr>
          <w:rFonts w:ascii="华文中宋" w:hAnsi="华文中宋" w:eastAsia="华文中宋" w:cs="宋体"/>
          <w:b/>
          <w:kern w:val="0"/>
          <w:sz w:val="52"/>
          <w:szCs w:val="52"/>
        </w:rPr>
      </w:pPr>
    </w:p>
    <w:p w14:paraId="055A851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A6F43E6">
      <w:pPr>
        <w:spacing w:line="540" w:lineRule="exact"/>
        <w:jc w:val="center"/>
        <w:rPr>
          <w:rFonts w:ascii="华文中宋" w:hAnsi="华文中宋" w:eastAsia="华文中宋" w:cs="宋体"/>
          <w:b/>
          <w:kern w:val="0"/>
          <w:sz w:val="52"/>
          <w:szCs w:val="52"/>
        </w:rPr>
      </w:pPr>
    </w:p>
    <w:p w14:paraId="6870EB6A">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15379AE">
      <w:pPr>
        <w:spacing w:line="540" w:lineRule="exact"/>
        <w:jc w:val="center"/>
        <w:rPr>
          <w:rFonts w:hAnsi="宋体" w:eastAsia="仿宋_GB2312" w:cs="宋体"/>
          <w:kern w:val="0"/>
          <w:sz w:val="30"/>
          <w:szCs w:val="30"/>
        </w:rPr>
      </w:pPr>
    </w:p>
    <w:p w14:paraId="33CCAB66">
      <w:pPr>
        <w:spacing w:line="540" w:lineRule="exact"/>
        <w:jc w:val="center"/>
        <w:rPr>
          <w:rFonts w:hAnsi="宋体" w:eastAsia="仿宋_GB2312" w:cs="宋体"/>
          <w:kern w:val="0"/>
          <w:sz w:val="30"/>
          <w:szCs w:val="30"/>
        </w:rPr>
      </w:pPr>
    </w:p>
    <w:p w14:paraId="541A539A">
      <w:pPr>
        <w:spacing w:line="540" w:lineRule="exact"/>
        <w:jc w:val="center"/>
        <w:rPr>
          <w:rFonts w:hAnsi="宋体" w:eastAsia="仿宋_GB2312" w:cs="宋体"/>
          <w:kern w:val="0"/>
          <w:sz w:val="30"/>
          <w:szCs w:val="30"/>
        </w:rPr>
      </w:pPr>
    </w:p>
    <w:p w14:paraId="7C26BCAB">
      <w:pPr>
        <w:spacing w:line="540" w:lineRule="exact"/>
        <w:jc w:val="center"/>
        <w:rPr>
          <w:rFonts w:hAnsi="宋体" w:eastAsia="仿宋_GB2312" w:cs="宋体"/>
          <w:kern w:val="0"/>
          <w:sz w:val="30"/>
          <w:szCs w:val="30"/>
        </w:rPr>
      </w:pPr>
    </w:p>
    <w:p w14:paraId="2251CAAE">
      <w:pPr>
        <w:spacing w:line="540" w:lineRule="exact"/>
        <w:jc w:val="center"/>
        <w:rPr>
          <w:rFonts w:hAnsi="宋体" w:eastAsia="仿宋_GB2312" w:cs="宋体"/>
          <w:kern w:val="0"/>
          <w:sz w:val="30"/>
          <w:szCs w:val="30"/>
        </w:rPr>
      </w:pPr>
    </w:p>
    <w:p w14:paraId="14369FA5">
      <w:pPr>
        <w:spacing w:line="540" w:lineRule="exact"/>
        <w:jc w:val="center"/>
        <w:rPr>
          <w:rFonts w:hAnsi="宋体" w:eastAsia="仿宋_GB2312" w:cs="宋体"/>
          <w:kern w:val="0"/>
          <w:sz w:val="30"/>
          <w:szCs w:val="30"/>
        </w:rPr>
      </w:pPr>
    </w:p>
    <w:p w14:paraId="75979370">
      <w:pPr>
        <w:spacing w:line="540" w:lineRule="exact"/>
        <w:rPr>
          <w:rFonts w:hAnsi="宋体" w:eastAsia="仿宋_GB2312" w:cs="宋体"/>
          <w:kern w:val="0"/>
          <w:sz w:val="30"/>
          <w:szCs w:val="30"/>
        </w:rPr>
      </w:pPr>
    </w:p>
    <w:p w14:paraId="481B0EE6">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36254DE">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地方法律援助配套资金</w:t>
      </w:r>
    </w:p>
    <w:p w14:paraId="5F166FD4">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哈密市伊州区司法局</w:t>
      </w:r>
    </w:p>
    <w:p w14:paraId="5EBE69E0">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哈密市伊州区司法局</w:t>
      </w:r>
    </w:p>
    <w:p w14:paraId="64CF497C">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姚述建</w:t>
      </w:r>
    </w:p>
    <w:p w14:paraId="55575838">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2025年05月16日</w:t>
      </w:r>
    </w:p>
    <w:p w14:paraId="2676A7D9">
      <w:pPr>
        <w:spacing w:line="700" w:lineRule="exact"/>
        <w:ind w:firstLine="708" w:firstLineChars="236"/>
        <w:jc w:val="left"/>
        <w:rPr>
          <w:rFonts w:hAnsi="宋体" w:eastAsia="仿宋_GB2312" w:cs="宋体"/>
          <w:kern w:val="0"/>
          <w:sz w:val="30"/>
          <w:szCs w:val="30"/>
        </w:rPr>
      </w:pPr>
    </w:p>
    <w:p w14:paraId="4AF699DC">
      <w:pPr>
        <w:spacing w:line="540" w:lineRule="exact"/>
        <w:rPr>
          <w:rStyle w:val="18"/>
          <w:rFonts w:hint="eastAsia" w:ascii="仿宋" w:hAnsi="仿宋" w:eastAsia="仿宋" w:cs="仿宋"/>
          <w:b w:val="0"/>
          <w:spacing w:val="-4"/>
          <w:sz w:val="32"/>
          <w:szCs w:val="32"/>
        </w:rPr>
      </w:pPr>
    </w:p>
    <w:p w14:paraId="1BB6A986">
      <w:pPr>
        <w:spacing w:line="540" w:lineRule="exact"/>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一、基本情况</w:t>
      </w:r>
    </w:p>
    <w:p w14:paraId="40EB3B1C">
      <w:pPr>
        <w:spacing w:line="540" w:lineRule="exact"/>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（一）项目概况</w:t>
      </w:r>
    </w:p>
    <w:p w14:paraId="2F7E558A">
      <w:pPr>
        <w:spacing w:line="540" w:lineRule="exact"/>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法律援助制度是国家设立的一种司法救济制度，是现代司法制度的重要组成部分。国家设立这一制度的目的就是帮助社会</w:t>
      </w:r>
      <w:r>
        <w:rPr>
          <w:rStyle w:val="18"/>
          <w:rFonts w:hint="eastAsia" w:ascii="仿宋" w:hAnsi="仿宋" w:eastAsia="仿宋" w:cs="仿宋"/>
          <w:b w:val="0"/>
          <w:bCs w:val="0"/>
          <w:spacing w:val="-4"/>
          <w:sz w:val="32"/>
          <w:szCs w:val="32"/>
          <w:lang w:eastAsia="zh-CN"/>
        </w:rPr>
        <w:t>公民</w:t>
      </w:r>
      <w:r>
        <w:rPr>
          <w:rStyle w:val="18"/>
          <w:rFonts w:hint="eastAsia" w:ascii="仿宋" w:hAnsi="仿宋" w:eastAsia="仿宋" w:cs="仿宋"/>
          <w:b w:val="0"/>
          <w:bCs w:val="0"/>
          <w:spacing w:val="-4"/>
          <w:sz w:val="32"/>
          <w:szCs w:val="32"/>
        </w:rPr>
        <w:t>应用法律手段维护自身合法权益，保障和促进社会公平正义，让老百姓活</w:t>
      </w:r>
      <w:r>
        <w:rPr>
          <w:rStyle w:val="18"/>
          <w:rFonts w:hint="eastAsia" w:ascii="仿宋" w:hAnsi="仿宋" w:eastAsia="仿宋" w:cs="仿宋"/>
          <w:b w:val="0"/>
          <w:bCs w:val="0"/>
          <w:spacing w:val="-4"/>
          <w:sz w:val="32"/>
          <w:szCs w:val="32"/>
          <w:lang w:eastAsia="zh-CN"/>
        </w:rPr>
        <w:t>得</w:t>
      </w:r>
      <w:r>
        <w:rPr>
          <w:rStyle w:val="18"/>
          <w:rFonts w:hint="eastAsia" w:ascii="仿宋" w:hAnsi="仿宋" w:eastAsia="仿宋" w:cs="仿宋"/>
          <w:b w:val="0"/>
          <w:bCs w:val="0"/>
          <w:spacing w:val="-4"/>
          <w:sz w:val="32"/>
          <w:szCs w:val="32"/>
        </w:rPr>
        <w:t>更有尊严。</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伊州区司法局将法律援助工作纳入为民办实事之一，在区委、区政府的高度重视支持下我区的法律援助事业得到了快速发展。2024年地方法律援助配套资金主要开展法律援助、法律咨询、法律宣传等内容，该项目于2024年1月开始实施，截止2024年12月已全部完成，通过本项目的实施，指派相关律师对有需求的法律受援人员进行帮助，让更多的老百姓知晓法律援助制度，懂得维权的基本程序和方法，应用法律手段捍卫自己的权益，不仅是新形势下推动社会</w:t>
      </w:r>
      <w:r>
        <w:rPr>
          <w:rStyle w:val="18"/>
          <w:rFonts w:hint="eastAsia" w:ascii="仿宋" w:hAnsi="仿宋" w:eastAsia="仿宋" w:cs="仿宋"/>
          <w:b w:val="0"/>
          <w:bCs w:val="0"/>
          <w:spacing w:val="-4"/>
          <w:sz w:val="32"/>
          <w:szCs w:val="32"/>
          <w:lang w:eastAsia="zh-CN"/>
        </w:rPr>
        <w:t>治</w:t>
      </w:r>
      <w:r>
        <w:rPr>
          <w:rStyle w:val="18"/>
          <w:rFonts w:hint="eastAsia" w:ascii="仿宋" w:hAnsi="仿宋" w:eastAsia="仿宋" w:cs="仿宋"/>
          <w:b w:val="0"/>
          <w:bCs w:val="0"/>
          <w:spacing w:val="-4"/>
          <w:sz w:val="32"/>
          <w:szCs w:val="32"/>
        </w:rPr>
        <w:t>理创新的需要，也是法律援助事业不断发展壮大的需要。</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3.资金投入和使用情况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2024年计划拨付19万元，项目于2024年1月28日批复预算资金19万元，截至2024年12月31日，项目用于承办法律援助案件、事项全年完成了201宗的案件总量，法律咨询100人次。？项目资金支付19万元，资金到位率100%，预算执行率为100%。</w:t>
      </w:r>
    </w:p>
    <w:p w14:paraId="40EE3B70">
      <w:pPr>
        <w:spacing w:line="540" w:lineRule="exact"/>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（二）项目绩效目标</w:t>
      </w:r>
    </w:p>
    <w:p w14:paraId="1F56FFDE">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本项目总体目标为：2024年地方法律援助配套资金19万元，为广大贫困群众、特殊群众办理法律援助案件200件，咨询人次100人，集中解答受理人民群众对法律援助服务的需求。</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1.产出指标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数量指标：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法律援助案件完成数不低于200件；接待法律援助咨询数量不低于100人；</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质量指标：法律援助案件合格率达到95%；</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时效指标：法律援助案件及时率达到95%。</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2.成本指标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经济成本指标：法律援助费总额不高于19万元。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社会效益指标：法律公正公平有效提高。</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满意度指标：受援人员满意度不低于100%。</w:t>
      </w:r>
    </w:p>
    <w:p w14:paraId="4E77DD55">
      <w:pPr>
        <w:spacing w:line="540" w:lineRule="exact"/>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二、绩效评价工作开展情况</w:t>
      </w:r>
    </w:p>
    <w:p w14:paraId="4F155FCE">
      <w:pPr>
        <w:spacing w:line="540" w:lineRule="exact"/>
        <w:rPr>
          <w:rStyle w:val="18"/>
          <w:rFonts w:hint="eastAsia" w:ascii="仿宋" w:hAnsi="仿宋" w:eastAsia="仿宋" w:cs="仿宋"/>
          <w:b w:val="0"/>
          <w:bCs w:val="0"/>
          <w:spacing w:val="-4"/>
          <w:sz w:val="32"/>
          <w:szCs w:val="32"/>
        </w:rPr>
      </w:pPr>
      <w:r>
        <w:rPr>
          <w:rStyle w:val="18"/>
          <w:rFonts w:hint="eastAsia" w:ascii="仿宋" w:hAnsi="仿宋" w:eastAsia="仿宋" w:cs="仿宋"/>
          <w:spacing w:val="-4"/>
          <w:sz w:val="32"/>
          <w:szCs w:val="32"/>
        </w:rPr>
        <w:t>（一）绩效评价目的、对象和范围</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我单位根据《自治区财政支出绩效评价管理暂行办法》（新财预〔2018〕189号）文件精神，对地方法律援助配套资金工作经费项目绩效目标实现情况进行自评。</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63CE6491">
      <w:pPr>
        <w:spacing w:line="540" w:lineRule="exact"/>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（二）绩效评价原则、评价指标体系、评价方法、评价标准</w:t>
      </w:r>
    </w:p>
    <w:p w14:paraId="0DA5D7C4">
      <w:pPr>
        <w:spacing w:line="540" w:lineRule="exact"/>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2.评价指标体系</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（1）项目决策</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项目立项：立项依据充分性，权重4分。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绩效目标：绩效目标明确性，权重4分；绩效目标合理性，权重4分。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预算编制：测算标准合理性，权重3分；测算过程细化度，权重2分。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（2）项目过程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资金管理：资金到位率，权重6分；预算执行率，权重6分。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组织实施：管理制度健全性，权重5分，制度执行有效性，权重6分。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（3）项目产出</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数量指标：法律援助案件完成数，接待法律援助咨询数量,权重6分；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质量指标：法律援助案件合格率，权重5分；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时效指标：法律援助案件及时率，权重5分。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成本指标：法律援助费总额,权重6分。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提高法律公正公平，权重30分；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服务对象满意度指标：受援人员满意度，权重8分。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3.评价方法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地方法律援助配套资金项目绩效评价主要通过项目单位自评、主管部门监督、财政部门参评的方式开展绩效评价工作。</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（1）成本效益分析法。是指将投入与产出、效益进行关联性分析的方法。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（2）比较法。是指将实施情况与绩效目标、历史情况、不同部门和地区同类支出情况进行比较的方法。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（3）因素分析法。是指综合分析影响绩效目标实现、实施效果的内外部因素的方法。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（4）最低成本法。是指在绩效目标确定的前提下，成本最小者为优的方法。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（5）公众评判法。是指通过专家评估、公众问卷及抽样调查等方式进行评判的方法。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（6）核实法。是收集包括书面资料以外的信息以证实书面资料及其所反映经济活动的真实，合法，合理，有效和正确的方法。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4.评价标准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单位自评采用定量与定性评价相结合的比较法，总分由各项指标得分汇总形成。</w:t>
      </w:r>
    </w:p>
    <w:p w14:paraId="12823151">
      <w:pPr>
        <w:spacing w:line="540" w:lineRule="exact"/>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（三）绩效评价工作过程</w:t>
      </w:r>
    </w:p>
    <w:p w14:paraId="6AD0489F">
      <w:pPr>
        <w:spacing w:line="540" w:lineRule="exact"/>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（1）整理项目全过程资料建档：</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认真学习相关要求与规定，对资金及项目批复文件、绩效目标申报表、可行性研究报告或实施方案、绩效目标过程监控表、验收报告、资金支付或会计凭证、满意度调查问卷进行整理归档并作为评价基础资料。</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（2）采取“年初绩效目标预定与实施效果比较法”进行评价，评价指标体系以绩效目标申报指标为依据。</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2.组织过程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（1）项目全过程资料档案复核</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取现场和非现场评价相结合的方式实施评价，核查核实评价基础资料，如：相关政策文件、项目实施情况、资金支出情况、项目完成情况。对缺少的印证资料进行补充，对由资金下发不及时和跨年度等原因导致未完成项目，提供相关说明和批复文件。</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（2）检查内容和过程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发放回访调查问卷开展法律援助满意度调查工作。</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（3）撰写报告情况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根据所搜集的印证材料，按绩效评价原理和指标体系进行分析、评价和汇总，撰写绩效自评报告，并在规定时间上报。</w:t>
      </w:r>
    </w:p>
    <w:p w14:paraId="3F43CA0C">
      <w:pPr>
        <w:spacing w:line="540" w:lineRule="exact"/>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三、综合评价情况及评价结论</w:t>
      </w:r>
    </w:p>
    <w:p w14:paraId="5E80D76D">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本次项目自评满分100分，自评得分</w:t>
      </w:r>
      <w:r>
        <w:rPr>
          <w:rStyle w:val="18"/>
          <w:rFonts w:hint="eastAsia" w:ascii="仿宋" w:hAnsi="仿宋" w:eastAsia="仿宋" w:cs="仿宋"/>
          <w:b w:val="0"/>
          <w:bCs w:val="0"/>
          <w:spacing w:val="-4"/>
          <w:sz w:val="32"/>
          <w:szCs w:val="32"/>
          <w:lang w:val="en-US" w:eastAsia="zh-CN"/>
        </w:rPr>
        <w:t>10</w:t>
      </w:r>
      <w:r>
        <w:rPr>
          <w:rStyle w:val="18"/>
          <w:rFonts w:hint="eastAsia" w:ascii="仿宋" w:hAnsi="仿宋" w:eastAsia="仿宋" w:cs="仿宋"/>
          <w:b w:val="0"/>
          <w:bCs w:val="0"/>
          <w:spacing w:val="-4"/>
          <w:sz w:val="32"/>
          <w:szCs w:val="32"/>
        </w:rPr>
        <w:t>0分，自评结果为“优”，其中项目决策得分17分，项目过程得分17分，项目产出得分18分，项目效益得分30分，项目满意度得分8分。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合评价结论：项目决策方面，预算预测内容符合相关文件规定，预测过程细化清晰；项目过程方面，资金到位、预算执行、管理制度健全完善；项目产出方面，各项指标均能按照年初申报绩效表实施；项目效益方面，提高法律公正公平达到预期效果；项目满意度方面，受援人满意度较高。</w:t>
      </w:r>
    </w:p>
    <w:p w14:paraId="39040275">
      <w:pPr>
        <w:spacing w:line="540" w:lineRule="exact"/>
        <w:rPr>
          <w:rStyle w:val="18"/>
          <w:rFonts w:hint="eastAsia" w:ascii="仿宋" w:hAnsi="仿宋" w:eastAsia="仿宋" w:cs="仿宋"/>
        </w:rPr>
      </w:pPr>
      <w:r>
        <w:rPr>
          <w:rStyle w:val="18"/>
          <w:rFonts w:hint="eastAsia" w:ascii="仿宋" w:hAnsi="仿宋" w:eastAsia="仿宋" w:cs="仿宋"/>
          <w:b w:val="0"/>
          <w:spacing w:val="-4"/>
          <w:sz w:val="32"/>
          <w:szCs w:val="32"/>
        </w:rPr>
        <w:t>四、绩效评价指标分析</w:t>
      </w:r>
      <w:r>
        <w:rPr>
          <w:rStyle w:val="18"/>
          <w:rFonts w:hint="eastAsia" w:ascii="仿宋" w:hAnsi="仿宋" w:eastAsia="仿宋" w:cs="仿宋"/>
        </w:rPr>
        <w:t xml:space="preserve"> </w:t>
      </w:r>
    </w:p>
    <w:p w14:paraId="2A7C5FDF">
      <w:pPr>
        <w:spacing w:line="540" w:lineRule="exact"/>
        <w:rPr>
          <w:rFonts w:hint="eastAsia" w:ascii="仿宋" w:hAnsi="仿宋" w:eastAsia="仿宋" w:cs="仿宋"/>
          <w:b/>
          <w:spacing w:val="-4"/>
          <w:sz w:val="32"/>
          <w:szCs w:val="32"/>
        </w:rPr>
      </w:pPr>
      <w:r>
        <w:rPr>
          <w:rFonts w:hint="eastAsia" w:ascii="仿宋" w:hAnsi="仿宋" w:eastAsia="仿宋" w:cs="仿宋"/>
          <w:b/>
          <w:spacing w:val="-4"/>
          <w:sz w:val="32"/>
          <w:szCs w:val="32"/>
        </w:rPr>
        <w:t>（一）</w:t>
      </w:r>
      <w:r>
        <w:rPr>
          <w:rStyle w:val="18"/>
          <w:rFonts w:hint="eastAsia" w:ascii="仿宋" w:hAnsi="仿宋" w:eastAsia="仿宋" w:cs="仿宋"/>
          <w:spacing w:val="-4"/>
          <w:sz w:val="32"/>
          <w:szCs w:val="32"/>
        </w:rPr>
        <w:t>项目决策情况</w:t>
      </w:r>
    </w:p>
    <w:p w14:paraId="48D1DE6A">
      <w:pPr>
        <w:tabs>
          <w:tab w:val="center" w:pos="4295"/>
        </w:tabs>
        <w:spacing w:line="540" w:lineRule="exact"/>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1.项目立项</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立项依据充分性，满分4分，得分4分，得分率100%。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地方法律援助配套资金根据部门预算批复要求组织实施该项目。项目依据区委会议精神和2024年部门预算批复，项目立项符</w:t>
      </w:r>
      <w:r>
        <w:rPr>
          <w:rStyle w:val="18"/>
          <w:rFonts w:hint="eastAsia" w:ascii="仿宋" w:hAnsi="仿宋" w:eastAsia="仿宋" w:cs="仿宋"/>
          <w:b w:val="0"/>
          <w:bCs w:val="0"/>
          <w:spacing w:val="-4"/>
          <w:sz w:val="32"/>
          <w:szCs w:val="32"/>
          <w:lang w:eastAsia="zh-CN"/>
        </w:rPr>
        <w:t>和</w:t>
      </w:r>
      <w:r>
        <w:rPr>
          <w:rStyle w:val="18"/>
          <w:rFonts w:hint="eastAsia" w:ascii="仿宋" w:hAnsi="仿宋" w:eastAsia="仿宋" w:cs="仿宋"/>
          <w:b w:val="0"/>
          <w:bCs w:val="0"/>
          <w:spacing w:val="-4"/>
          <w:sz w:val="32"/>
          <w:szCs w:val="32"/>
        </w:rPr>
        <w:t>本部门发展规划和政策要求，属于本部门履职所需。</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（1）绩效目标明确性，满分4分，得分4分，得分率100%。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本项目已将项目绩效目标细化分解为具体的绩效指标，并通过清晰、可衡量的指标值予以体现，与项目目标任务数或计划数相对应。</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（2）绩效目标合理性，满分4分，得分4分，得分率100%。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本项目制定了项目支出绩效目标，明确了项目总体思路及总目标、并对项目任务进行了详细分解，对目标进行了细化。</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3.预算编制</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（1）测算标准合理性，满分3分，得分3分，得分率100%。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预算编制经过科学论证，内容与项目内容匹配，项目投资额与工作任务相匹配。</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（2）测算过程细化度，满分2分，得分2分，得分率100%。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预算编按照项目内容，准确核定本级财政支出。</w:t>
      </w:r>
      <w:r>
        <w:rPr>
          <w:rStyle w:val="18"/>
          <w:rFonts w:hint="eastAsia" w:ascii="仿宋" w:hAnsi="仿宋" w:eastAsia="仿宋" w:cs="仿宋"/>
          <w:b w:val="0"/>
          <w:bCs w:val="0"/>
          <w:spacing w:val="-4"/>
          <w:sz w:val="32"/>
          <w:szCs w:val="32"/>
          <w:lang w:eastAsia="zh-CN"/>
        </w:rPr>
        <w:tab/>
      </w:r>
    </w:p>
    <w:p w14:paraId="3EF647ED">
      <w:pPr>
        <w:spacing w:line="540" w:lineRule="exact"/>
        <w:rPr>
          <w:rStyle w:val="18"/>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二</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项目过程情况</w:t>
      </w:r>
    </w:p>
    <w:p w14:paraId="0B2F7991">
      <w:pPr>
        <w:spacing w:line="540" w:lineRule="exact"/>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1.资金管理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（1）资金到位率，满分6分，得分6分，得分率100%。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该项目所需财政资金足额拨付到位，我单位能够到位资金及时足额按照约定将专项资金拨付给单位。</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（2）预算执行率，满分6分，得分6分，得分率100%。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本项目预算编制较为详细，预算资金19万元，实际执行19</w:t>
      </w:r>
      <w:r>
        <w:rPr>
          <w:rStyle w:val="18"/>
          <w:rFonts w:hint="eastAsia" w:ascii="仿宋" w:hAnsi="仿宋" w:eastAsia="仿宋" w:cs="仿宋"/>
          <w:b w:val="0"/>
          <w:bCs w:val="0"/>
          <w:spacing w:val="-4"/>
          <w:sz w:val="32"/>
          <w:szCs w:val="32"/>
          <w:lang w:val="en-US" w:eastAsia="zh-CN"/>
        </w:rPr>
        <w:t>万</w:t>
      </w:r>
      <w:r>
        <w:rPr>
          <w:rStyle w:val="18"/>
          <w:rFonts w:hint="eastAsia" w:ascii="仿宋" w:hAnsi="仿宋" w:eastAsia="仿宋" w:cs="仿宋"/>
          <w:b w:val="0"/>
          <w:bCs w:val="0"/>
          <w:spacing w:val="-4"/>
          <w:sz w:val="32"/>
          <w:szCs w:val="32"/>
        </w:rPr>
        <w:t>元，预算执行率为100%，项目资金支出执行完毕。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（1）管理制度健全性，满分5分，得分5分，得分率100%。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按照《预算绩效管理办法》等相关项目管理办法，同时对财政专项资金进行严格管理，基本做到了专款专用。</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（2）制度执行有效性，满分6分，得分6分，得分率100%。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经费预算支出经过局分管领导沟通后，报党组会议研究执行，财务对资金的使用合法合规性进行监督，年底对资金使用效果进行自评。</w:t>
      </w:r>
    </w:p>
    <w:p w14:paraId="6D6DE34A">
      <w:pPr>
        <w:spacing w:line="540" w:lineRule="exact"/>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三</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项目产出情况</w:t>
      </w:r>
    </w:p>
    <w:p w14:paraId="18071089">
      <w:pPr>
        <w:spacing w:line="540" w:lineRule="exact"/>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1.产出数量</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项目产出类指标包括产出数量、产出质量、产出时效、产出成本共四方面的内容，由4个三级指标构成，权重分为22分，本项目实际得分20分，得分率为90%。具体各项指标得分如下：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产出数量指标完成率满分6分，得分5分，得分率83.34%。</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法律援助案件完成数指标，预期目标值为“≥200件”；根据法律援助案件统计表；实际完成201个，基本与预期目标一致，接待法律援助咨询数量指标，预期指标值为“≥100人”；根据法律援助咨询登记表，实际完成110人，大于预期目标，主要原因一致。法律援助需求人员高于预期，全部完成接待，与目标产生了部分偏离。</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2.产出质量</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质量指标达标率，满分5分，得分4分，得分率80%。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法律援助案件合格率指标，预期指标值为“≥95”；根据产品政府采购验收反映实际完成100，大于预期目标，主要原因指标设置偏低，实际完成情况与目标值存在小幅偏离。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3.产出时效</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项目完成率，满分5分，得分5分，得分率100%。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法律援助案件及时率指标，预期指标值为“≥100%”；根据支付凭证反映实际完成100，与预期目标一致。</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4.产出成本</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成本控制率，满分6分，得分6分，得分率100%。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“法律援助费总额”指标，预期指标值为“≤19万元”“根据项目合同和资金支付凭证显示，本项目2024年共计支付19万元，经费支出能够控制在绩效目标范围内。</w:t>
      </w:r>
    </w:p>
    <w:p w14:paraId="2F944549">
      <w:pPr>
        <w:spacing w:line="540" w:lineRule="exact"/>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四</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w:t>
      </w:r>
      <w:r>
        <w:rPr>
          <w:rStyle w:val="18"/>
          <w:rFonts w:hint="eastAsia" w:ascii="仿宋" w:hAnsi="仿宋" w:eastAsia="仿宋" w:cs="仿宋"/>
          <w:spacing w:val="-4"/>
          <w:sz w:val="32"/>
          <w:szCs w:val="32"/>
          <w:lang w:val="en-US" w:eastAsia="zh-CN"/>
        </w:rPr>
        <w:t>成本</w:t>
      </w:r>
      <w:r>
        <w:rPr>
          <w:rStyle w:val="18"/>
          <w:rFonts w:hint="eastAsia" w:ascii="仿宋" w:hAnsi="仿宋" w:eastAsia="仿宋" w:cs="仿宋"/>
          <w:spacing w:val="-4"/>
          <w:sz w:val="32"/>
          <w:szCs w:val="32"/>
        </w:rPr>
        <w:t>情况</w:t>
      </w:r>
    </w:p>
    <w:p w14:paraId="5A295FF4">
      <w:pPr>
        <w:spacing w:line="540" w:lineRule="exact"/>
        <w:rPr>
          <w:rStyle w:val="18"/>
          <w:rFonts w:hint="eastAsia" w:ascii="仿宋" w:hAnsi="仿宋" w:eastAsia="仿宋" w:cs="仿宋"/>
          <w:b w:val="0"/>
          <w:bCs w:val="0"/>
          <w:spacing w:val="-4"/>
          <w:sz w:val="32"/>
          <w:szCs w:val="32"/>
          <w:lang w:val="en-US" w:eastAsia="zh-CN"/>
        </w:rPr>
      </w:pPr>
      <w:r>
        <w:rPr>
          <w:rStyle w:val="18"/>
          <w:rFonts w:hint="eastAsia" w:ascii="仿宋" w:hAnsi="仿宋" w:eastAsia="仿宋" w:cs="仿宋"/>
          <w:b w:val="0"/>
          <w:bCs w:val="0"/>
          <w:spacing w:val="-4"/>
          <w:sz w:val="32"/>
          <w:szCs w:val="32"/>
        </w:rPr>
        <w:t>社会效益</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项目效益类指标由1个二级指标和1个三级指标构成，权重分为30分，本项目实际得分30分，得分率为100%。具体各项指标得分如下：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社会效益指标，满分30分，得分30分，得分率100%。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“提高法律公</w:t>
      </w:r>
      <w:r>
        <w:rPr>
          <w:rStyle w:val="18"/>
          <w:rFonts w:hint="eastAsia" w:ascii="仿宋" w:hAnsi="仿宋" w:eastAsia="仿宋" w:cs="仿宋"/>
          <w:b w:val="0"/>
          <w:bCs w:val="0"/>
          <w:spacing w:val="-4"/>
          <w:sz w:val="32"/>
          <w:szCs w:val="32"/>
          <w:lang w:eastAsia="zh-CN"/>
        </w:rPr>
        <w:t>正</w:t>
      </w:r>
      <w:r>
        <w:rPr>
          <w:rStyle w:val="18"/>
          <w:rFonts w:hint="eastAsia" w:ascii="仿宋" w:hAnsi="仿宋" w:eastAsia="仿宋" w:cs="仿宋"/>
          <w:b w:val="0"/>
          <w:bCs w:val="0"/>
          <w:spacing w:val="-4"/>
          <w:sz w:val="32"/>
          <w:szCs w:val="32"/>
        </w:rPr>
        <w:t>公平”指标，预期指标值为“有效提高”；根据本单位年度工作总结，通过人民群众对法律援助工作认可，可知，实际完成值为“有效提高”。</w:t>
      </w:r>
    </w:p>
    <w:p w14:paraId="3682C7FD">
      <w:pPr>
        <w:spacing w:line="540" w:lineRule="exact"/>
        <w:rPr>
          <w:rStyle w:val="18"/>
          <w:rFonts w:hint="eastAsia" w:ascii="仿宋" w:hAnsi="仿宋" w:eastAsia="仿宋" w:cs="仿宋"/>
          <w:b w:val="0"/>
          <w:bCs w:val="0"/>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五</w:t>
      </w:r>
      <w:r>
        <w:rPr>
          <w:rFonts w:hint="eastAsia" w:ascii="仿宋" w:hAnsi="仿宋" w:eastAsia="仿宋" w:cs="仿宋"/>
          <w:b/>
          <w:spacing w:val="-4"/>
          <w:sz w:val="32"/>
          <w:szCs w:val="32"/>
        </w:rPr>
        <w:t>）</w:t>
      </w:r>
      <w:r>
        <w:rPr>
          <w:rFonts w:hint="eastAsia" w:ascii="仿宋" w:hAnsi="仿宋" w:eastAsia="仿宋" w:cs="仿宋"/>
          <w:b/>
          <w:spacing w:val="-4"/>
          <w:sz w:val="32"/>
          <w:szCs w:val="32"/>
          <w:lang w:eastAsia="zh-CN"/>
        </w:rPr>
        <w:t>满意度</w:t>
      </w:r>
      <w:r>
        <w:rPr>
          <w:rStyle w:val="18"/>
          <w:rFonts w:hint="eastAsia" w:ascii="仿宋" w:hAnsi="仿宋" w:eastAsia="仿宋" w:cs="仿宋"/>
          <w:spacing w:val="-4"/>
          <w:sz w:val="32"/>
          <w:szCs w:val="32"/>
        </w:rPr>
        <w:t>情况</w:t>
      </w:r>
    </w:p>
    <w:p w14:paraId="6918BEB8">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服务对象满意度</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服务对象满意度，满分8分，得分7分，得分率87.5%。</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援人员满意度”指标，预期指标值为“≥95%”；根据向受援群众发放回访调查表，受援群众对法律援助工作自我评价的结果可知，干部对法律援助工作情况满意度达100%，主要原因指标设置偏低，实际完成情况与目标值存在小幅偏离。</w:t>
      </w:r>
    </w:p>
    <w:p w14:paraId="68CDFE26">
      <w:pPr>
        <w:spacing w:line="540" w:lineRule="exact"/>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五</w:t>
      </w:r>
      <w:r>
        <w:rPr>
          <w:rStyle w:val="18"/>
          <w:rFonts w:hint="eastAsia" w:ascii="仿宋" w:hAnsi="仿宋" w:eastAsia="仿宋" w:cs="仿宋"/>
          <w:b w:val="0"/>
          <w:spacing w:val="-4"/>
          <w:sz w:val="32"/>
          <w:szCs w:val="32"/>
        </w:rPr>
        <w:t>、主要经验及做法、存在的问题及原因分析</w:t>
      </w:r>
    </w:p>
    <w:p w14:paraId="1D947510">
      <w:pPr>
        <w:spacing w:line="540" w:lineRule="exact"/>
        <w:rPr>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有效推进地方法律援助配套资金项目工作开展，伊州区司法局项目领导小组进一步强化项目意识，对照全年工作计划，安排部署康复中心重点任务，仔细谋划、理顺工作流程，确保了项目按时保质完成，保障了项目效益发挥。在6月开展了法律援助半年动态监控，及时对项目实施进度与资金支付进度进行全程跟踪，发现问题及时解决，确保项目按计划进行。</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地方法律援助配套资金项目存在项目年初目标，设置有偏差。使绩效管理与实际业务存在一定偏差，未发挥其综合价值。</w:t>
      </w:r>
    </w:p>
    <w:p w14:paraId="56F791A6">
      <w:pPr>
        <w:spacing w:line="540" w:lineRule="exact"/>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六</w:t>
      </w:r>
      <w:bookmarkStart w:id="0" w:name="_GoBack"/>
      <w:bookmarkEnd w:id="0"/>
      <w:r>
        <w:rPr>
          <w:rStyle w:val="18"/>
          <w:rFonts w:hint="eastAsia" w:ascii="仿宋" w:hAnsi="仿宋" w:eastAsia="仿宋" w:cs="仿宋"/>
          <w:b w:val="0"/>
          <w:spacing w:val="-4"/>
          <w:sz w:val="32"/>
          <w:szCs w:val="32"/>
        </w:rPr>
        <w:t>、有关建议</w:t>
      </w:r>
    </w:p>
    <w:p w14:paraId="75CCCD30">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针对地方法律援助配套资金项目存在的问题，伊州区司法局将加大财务与项目沟通力度，定期催促项目进度，加大与财政部门沟通，及时申请拨付资金，并拨付到位。在今后的工作中，在项目工作</w:t>
      </w:r>
      <w:r>
        <w:rPr>
          <w:rStyle w:val="18"/>
          <w:rFonts w:hint="eastAsia" w:ascii="仿宋" w:hAnsi="仿宋" w:eastAsia="仿宋" w:cs="仿宋"/>
          <w:b w:val="0"/>
          <w:bCs w:val="0"/>
          <w:spacing w:val="-4"/>
          <w:sz w:val="32"/>
          <w:szCs w:val="32"/>
          <w:lang w:eastAsia="zh-CN"/>
        </w:rPr>
        <w:t>中</w:t>
      </w:r>
      <w:r>
        <w:rPr>
          <w:rStyle w:val="18"/>
          <w:rFonts w:hint="eastAsia" w:ascii="仿宋" w:hAnsi="仿宋" w:eastAsia="仿宋" w:cs="仿宋"/>
          <w:b w:val="0"/>
          <w:bCs w:val="0"/>
          <w:spacing w:val="-4"/>
          <w:sz w:val="32"/>
          <w:szCs w:val="32"/>
        </w:rPr>
        <w:t>提高工作效率，确保项目圆满完成。</w:t>
      </w:r>
    </w:p>
    <w:p w14:paraId="2138161D">
      <w:pPr>
        <w:spacing w:line="540" w:lineRule="exact"/>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七</w:t>
      </w:r>
      <w:r>
        <w:rPr>
          <w:rStyle w:val="18"/>
          <w:rFonts w:hint="eastAsia" w:ascii="仿宋" w:hAnsi="仿宋" w:eastAsia="仿宋" w:cs="仿宋"/>
          <w:b w:val="0"/>
          <w:spacing w:val="-4"/>
          <w:sz w:val="32"/>
          <w:szCs w:val="32"/>
        </w:rPr>
        <w:t>、其他需要说明的问题</w:t>
      </w:r>
    </w:p>
    <w:p w14:paraId="73AF0659">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无</w:t>
      </w:r>
    </w:p>
    <w:p w14:paraId="42763147">
      <w:pPr>
        <w:spacing w:line="540" w:lineRule="exact"/>
        <w:ind w:firstLine="567"/>
        <w:rPr>
          <w:rStyle w:val="18"/>
          <w:rFonts w:hint="eastAsia" w:ascii="仿宋" w:hAnsi="仿宋" w:eastAsia="仿宋" w:cs="仿宋"/>
          <w:b w:val="0"/>
          <w:spacing w:val="-4"/>
          <w:sz w:val="32"/>
          <w:szCs w:val="32"/>
        </w:rPr>
      </w:pPr>
    </w:p>
    <w:p w14:paraId="3A5DB625">
      <w:pPr>
        <w:spacing w:line="540" w:lineRule="exact"/>
        <w:ind w:firstLine="567"/>
        <w:rPr>
          <w:rStyle w:val="18"/>
          <w:rFonts w:hint="eastAsia" w:ascii="仿宋" w:hAnsi="仿宋" w:eastAsia="仿宋" w:cs="仿宋"/>
          <w:b w:val="0"/>
          <w:spacing w:val="-4"/>
          <w:sz w:val="32"/>
          <w:szCs w:val="32"/>
        </w:rPr>
      </w:pPr>
    </w:p>
    <w:p w14:paraId="502F551F">
      <w:pPr>
        <w:spacing w:line="540" w:lineRule="exact"/>
        <w:ind w:firstLine="567"/>
        <w:rPr>
          <w:rStyle w:val="18"/>
          <w:rFonts w:hint="eastAsia" w:ascii="仿宋" w:hAnsi="仿宋" w:eastAsia="仿宋" w:cs="仿宋"/>
          <w:b w:val="0"/>
          <w:spacing w:val="-4"/>
          <w:sz w:val="32"/>
          <w:szCs w:val="32"/>
        </w:rPr>
      </w:pPr>
    </w:p>
    <w:p w14:paraId="387E2C20">
      <w:pPr>
        <w:spacing w:line="540" w:lineRule="exact"/>
        <w:ind w:firstLine="567"/>
        <w:rPr>
          <w:rStyle w:val="18"/>
          <w:rFonts w:hint="eastAsia" w:ascii="仿宋" w:hAnsi="仿宋" w:eastAsia="仿宋" w:cs="仿宋"/>
          <w:b w:val="0"/>
          <w:spacing w:val="-4"/>
          <w:sz w:val="32"/>
          <w:szCs w:val="32"/>
        </w:rPr>
      </w:pPr>
    </w:p>
    <w:p w14:paraId="1AE577A6">
      <w:pPr>
        <w:spacing w:line="540" w:lineRule="exact"/>
        <w:ind w:firstLine="567"/>
        <w:rPr>
          <w:rStyle w:val="18"/>
          <w:rFonts w:hint="eastAsia" w:ascii="仿宋" w:hAnsi="仿宋" w:eastAsia="仿宋" w:cs="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152E2C0F">
        <w:pPr>
          <w:pStyle w:val="12"/>
          <w:jc w:val="center"/>
        </w:pPr>
        <w:r>
          <w:fldChar w:fldCharType="begin"/>
        </w:r>
        <w:r>
          <w:instrText xml:space="preserve">PAGE   \* MERGEFORMAT</w:instrText>
        </w:r>
        <w:r>
          <w:fldChar w:fldCharType="separate"/>
        </w:r>
        <w:r>
          <w:rPr>
            <w:lang w:val="zh-CN"/>
          </w:rPr>
          <w:t>1</w:t>
        </w:r>
        <w:r>
          <w:fldChar w:fldCharType="end"/>
        </w:r>
      </w:p>
    </w:sdtContent>
  </w:sdt>
  <w:p w14:paraId="1EBF9BEA">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CB200">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5520B1A"/>
    <w:rsid w:val="18FE139B"/>
    <w:rsid w:val="1D620C61"/>
    <w:rsid w:val="3029612C"/>
    <w:rsid w:val="323D51D7"/>
    <w:rsid w:val="32A221C5"/>
    <w:rsid w:val="33F20F2A"/>
    <w:rsid w:val="34C44675"/>
    <w:rsid w:val="36B82B23"/>
    <w:rsid w:val="39C123B3"/>
    <w:rsid w:val="3B5B5607"/>
    <w:rsid w:val="3CE21B3C"/>
    <w:rsid w:val="4B963184"/>
    <w:rsid w:val="4D2606A1"/>
    <w:rsid w:val="4F8A611E"/>
    <w:rsid w:val="51830480"/>
    <w:rsid w:val="51EB6428"/>
    <w:rsid w:val="53A616BE"/>
    <w:rsid w:val="54662BFB"/>
    <w:rsid w:val="62051CA5"/>
    <w:rsid w:val="6772621F"/>
    <w:rsid w:val="67D65A96"/>
    <w:rsid w:val="6C33576A"/>
    <w:rsid w:val="6C3A69EF"/>
    <w:rsid w:val="6E413C07"/>
    <w:rsid w:val="7B7C6D86"/>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4847</Words>
  <Characters>5047</Characters>
  <Lines>5</Lines>
  <Paragraphs>1</Paragraphs>
  <TotalTime>11</TotalTime>
  <ScaleCrop>false</ScaleCrop>
  <LinksUpToDate>false</LinksUpToDate>
  <CharactersWithSpaces>5061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cp:lastModifiedBy>
  <cp:lastPrinted>2018-12-31T10:56:00Z</cp:lastPrinted>
  <dcterms:modified xsi:type="dcterms:W3CDTF">2025-11-08T07:59:09Z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eyJoZGlkIjoiNDZlZGQwOTk2ZWZiMGJjYmIxNTlkZGMzNDg0OTQ5OWQifQ==</vt:lpwstr>
  </property>
</Properties>
</file>