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F7017"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 w14:paraId="1FB24E29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560D9FE5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19EB1580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697C4AE6">
      <w:pPr>
        <w:spacing w:line="540" w:lineRule="exact"/>
        <w:jc w:val="center"/>
        <w:rPr>
          <w:rFonts w:hint="eastAsia" w:ascii="华文中宋" w:hAnsi="华文中宋" w:eastAsia="华文中宋" w:cs="宋体"/>
          <w:b/>
          <w:kern w:val="0"/>
          <w:sz w:val="52"/>
          <w:szCs w:val="52"/>
          <w:lang w:eastAsia="zh-CN"/>
        </w:rPr>
      </w:pPr>
    </w:p>
    <w:p w14:paraId="7E1E3308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3D1DFF9C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113F5A54">
      <w:pPr>
        <w:spacing w:line="540" w:lineRule="exact"/>
        <w:jc w:val="center"/>
        <w:rPr>
          <w:rFonts w:hint="eastAsia" w:ascii="微软雅黑" w:hAnsi="微软雅黑" w:eastAsia="微软雅黑" w:cs="微软雅黑"/>
          <w:b/>
          <w:kern w:val="0"/>
          <w:sz w:val="48"/>
          <w:szCs w:val="48"/>
        </w:rPr>
      </w:pPr>
      <w:r>
        <w:rPr>
          <w:rFonts w:hint="eastAsia" w:ascii="微软雅黑" w:hAnsi="微软雅黑" w:eastAsia="微软雅黑" w:cs="微软雅黑"/>
          <w:b/>
          <w:kern w:val="0"/>
          <w:sz w:val="48"/>
          <w:szCs w:val="48"/>
        </w:rPr>
        <w:t>项目支出绩效自评报告</w:t>
      </w:r>
    </w:p>
    <w:p w14:paraId="28B48FCE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6CFC7474"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 w14:paraId="773903B8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67207013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596E3AC6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2EA91107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6876B533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34A80669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44A0CE9B"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 w14:paraId="01644FD7"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 w14:paraId="3673564B"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代理记账费</w:t>
      </w:r>
    </w:p>
    <w:p w14:paraId="469569F5"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哈密市伊州区双井子乡人民政府</w:t>
      </w:r>
    </w:p>
    <w:p w14:paraId="5C551247"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哈密市伊州区双井子乡人民政府</w:t>
      </w:r>
    </w:p>
    <w:p w14:paraId="05E1C2DA"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艾力夏提·艾沙木丁</w:t>
      </w:r>
    </w:p>
    <w:p w14:paraId="6B801100">
      <w:pPr>
        <w:spacing w:line="540" w:lineRule="exact"/>
        <w:ind w:left="273"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2025年05月19日</w:t>
      </w:r>
    </w:p>
    <w:p w14:paraId="56EA3CD6">
      <w:pPr>
        <w:spacing w:line="540" w:lineRule="exac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</w:p>
    <w:p w14:paraId="28B1A361">
      <w:pPr>
        <w:spacing w:line="540" w:lineRule="exac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</w:p>
    <w:p w14:paraId="0656E724"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 w14:paraId="539B0BDD">
      <w:pPr>
        <w:spacing w:line="540" w:lineRule="exact"/>
        <w:ind w:firstLine="567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（一）项目概况</w:t>
      </w:r>
    </w:p>
    <w:p w14:paraId="58274C07">
      <w:pPr>
        <w:spacing w:line="540" w:lineRule="exact"/>
        <w:ind w:firstLine="567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2024年实际支出2.16万元，根据伊州区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相关会议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精神，我单位为了进一步规范乡直单位会计核算，提高财务管理水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平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，经由区财政局统一招标，聘请了代理记账中介机构完成本单位记账业务，完成了本年度记账工作，保障了财务工作顺利开展</w:t>
      </w:r>
    </w:p>
    <w:p w14:paraId="04320F20"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（二）项目绩效目标</w:t>
      </w:r>
    </w:p>
    <w:p w14:paraId="283D266E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2024年实际支出2.16万元，根据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相关会议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的精神，我单位为了进一步规范乡直单位会计核算，提高财务管理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水平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，经由区财政局统一招标，聘请了代理记账中介机构完成本单位记账业务，完成了本年度记账工作，保障了财务工作顺利开展</w:t>
      </w:r>
    </w:p>
    <w:p w14:paraId="4A9F325D"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二、绩效评价工作开展情况</w:t>
      </w:r>
    </w:p>
    <w:p w14:paraId="4856F5B0"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（一）绩效评价目的、对象和范围</w:t>
      </w:r>
    </w:p>
    <w:p w14:paraId="73A234CE">
      <w:pPr>
        <w:spacing w:line="540" w:lineRule="exact"/>
        <w:ind w:firstLine="567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代理记账1套</w:t>
      </w:r>
    </w:p>
    <w:p w14:paraId="7FA220D0"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（二）绩效评价原则、评价指标体系、评价方法、评价标准</w:t>
      </w:r>
    </w:p>
    <w:p w14:paraId="1B1DCD2D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根据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相关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文件精神，结合项目相关信息，将年度目标细化分解，最终确定该项目阶段性目标如下：</w:t>
      </w:r>
    </w:p>
    <w:p w14:paraId="546FB6BC">
      <w:pPr>
        <w:numPr>
          <w:ilvl w:val="0"/>
          <w:numId w:val="0"/>
        </w:numPr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1.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产出指标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</w:p>
    <w:p w14:paraId="2E90E3EF">
      <w:pPr>
        <w:numPr>
          <w:ilvl w:val="0"/>
          <w:numId w:val="0"/>
        </w:numPr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数量指标：购买代理记账业务1个</w:t>
      </w:r>
    </w:p>
    <w:p w14:paraId="6C6C21A2">
      <w:pPr>
        <w:numPr>
          <w:ilvl w:val="0"/>
          <w:numId w:val="0"/>
        </w:numPr>
        <w:spacing w:line="540" w:lineRule="exact"/>
        <w:ind w:firstLine="624" w:firstLineChars="200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质量指标：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（1）记账质量合格率100%；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（2）购买代理记账资金使用合规率100%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时效指标：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（1）购买代理记账费用支付及时率100%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（2）账目登记及时率100%</w:t>
      </w:r>
    </w:p>
    <w:p w14:paraId="247EE876">
      <w:pPr>
        <w:numPr>
          <w:ilvl w:val="0"/>
          <w:numId w:val="0"/>
        </w:numPr>
        <w:spacing w:line="540" w:lineRule="exact"/>
        <w:ind w:firstLine="624" w:firstLineChars="200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成本指标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：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记账费用总额2.16万元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2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.效益指标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社会效益指标：保障各项工作顺利开展。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3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.满意度指标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满意度指标：职工满意度95%。</w:t>
      </w:r>
    </w:p>
    <w:p w14:paraId="34CF159D">
      <w:pPr>
        <w:spacing w:line="540" w:lineRule="exact"/>
        <w:ind w:firstLine="567" w:firstLineChars="181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（三）绩效评价工作过程</w:t>
      </w:r>
    </w:p>
    <w:p w14:paraId="182AC011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1.前期准备</w:t>
      </w:r>
    </w:p>
    <w:p w14:paraId="220F263E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整理项目全过程资料建档：资金及项目批复文件、绩效目标申报表、可行性研究报告或实施方案、（招标文件）绩效目标过程监控表、验收报告（或决算）、资金支付或会计凭证、满意度调查问卷。作为评价基础资料。</w:t>
      </w:r>
    </w:p>
    <w:p w14:paraId="350AB6F9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（2）采取“年初绩效目标预定与实施效果比较法”进行评价，评价指标体系以绩效目标申报指标为依据。</w:t>
      </w:r>
    </w:p>
    <w:p w14:paraId="0014DD87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2.组织过程</w:t>
      </w:r>
    </w:p>
    <w:p w14:paraId="1DA4E4F8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（1）项目全过程资料档案复核</w:t>
      </w:r>
    </w:p>
    <w:p w14:paraId="3F920105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采取现场和非现场评价相结合的方式实施评价，核查核实评价基础资料，主要是：相关政策文件、项目实施情况、资金支出情况、项目完成情况。对缺少的印证资料进行补充，对由资金下发不及时和跨年度等原因导致未完成项目，提供相关说明和批复文件。</w:t>
      </w:r>
    </w:p>
    <w:p w14:paraId="463EAC8D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（2）检查内容和过程</w:t>
      </w:r>
    </w:p>
    <w:p w14:paraId="3B6F81E0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一是专项资金是否存在截留、挪用，支付审批是否合规、是否存在用途改变、范围超支和虚列项目支出等情况；二是项目实施是否符合专项管理办法，流程和管理制度是否合规；三是项目完成情况的真实性和绩效目标完成情况分析。</w:t>
      </w:r>
    </w:p>
    <w:p w14:paraId="48007632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发放调查问卷开展全口径项目化债满意度调查工作。</w:t>
      </w:r>
    </w:p>
    <w:p w14:paraId="1FB61F97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（3）撰写报告情况</w:t>
      </w:r>
    </w:p>
    <w:p w14:paraId="0DF44D42">
      <w:pPr>
        <w:spacing w:line="540" w:lineRule="exact"/>
        <w:ind w:firstLine="567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根据所搜集的印证材料，按绩效评价原理和指标体系进行分析、评价和汇总，撰写绩效自评报告，并在规定时间上报。</w:t>
      </w:r>
    </w:p>
    <w:p w14:paraId="756CB5FE"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三、综合评价情况及评价结论</w:t>
      </w:r>
    </w:p>
    <w:p w14:paraId="2591D765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本次项目自评满分100分，自评得分100分，自评结果为“优”， 其中项目决策17分，项目过程23分，项目产出22分，项目效益30分，项目满意度8分。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   综合评价结论：</w:t>
      </w:r>
    </w:p>
    <w:p w14:paraId="43A930ED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项目决策方面:一是立项依据充分,立项程序规范,绩效指标明确，二是绩效目标合理,绩效指标清晰、细化、可衡量，预算编制科学，三是资金分配合理：项目预算资金分配有测算依据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。</w:t>
      </w:r>
    </w:p>
    <w:p w14:paraId="0452D700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项目过程方面：一是资金到位率与预算执行率为100%，二是资金使用合规，三是管理制度健全，四是制度执行有效性。</w:t>
      </w:r>
    </w:p>
    <w:p w14:paraId="14F498A6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项目产出方面，质量达标率100%：完成及时性100%：</w:t>
      </w:r>
    </w:p>
    <w:p w14:paraId="6E89A09D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项目效益方面，保障债权人权益有效保障了债权人的权益，有效化解矛盾和纠纷解决。</w:t>
      </w:r>
    </w:p>
    <w:p w14:paraId="5395338C">
      <w:pPr>
        <w:spacing w:line="540" w:lineRule="exact"/>
        <w:ind w:firstLine="567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项目满意度方面，满意度:社会公众对全口径项目实施效果的满意率为95%</w:t>
      </w:r>
    </w:p>
    <w:p w14:paraId="18CD8C1D">
      <w:pPr>
        <w:spacing w:line="540" w:lineRule="exact"/>
        <w:ind w:firstLine="640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四、绩效评价指标分析</w:t>
      </w:r>
      <w:r>
        <w:rPr>
          <w:rStyle w:val="19"/>
          <w:rFonts w:hint="eastAsia" w:ascii="黑体" w:hAnsi="黑体" w:eastAsia="黑体"/>
        </w:rPr>
        <w:t xml:space="preserve"> </w:t>
      </w:r>
    </w:p>
    <w:p w14:paraId="6D1E4433"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项目决策情况</w:t>
      </w:r>
    </w:p>
    <w:p w14:paraId="4223E4F7">
      <w:pPr>
        <w:tabs>
          <w:tab w:val="center" w:pos="4295"/>
        </w:tabs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1.项目立项</w:t>
      </w:r>
    </w:p>
    <w:p w14:paraId="30833AEA">
      <w:pPr>
        <w:tabs>
          <w:tab w:val="center" w:pos="4295"/>
        </w:tabs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立项依据充分性：本2024年代理记账费要求组织实施该项目。项目立项符合国家法律法规、自治区和地区行业发展规划和政策要求，属于本部门履职所需。根据评分标准，该指标2分，得2分。</w:t>
      </w:r>
    </w:p>
    <w:p w14:paraId="60FE7116">
      <w:pPr>
        <w:tabs>
          <w:tab w:val="center" w:pos="4295"/>
        </w:tabs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2.绩效目标</w:t>
      </w:r>
    </w:p>
    <w:p w14:paraId="18306871">
      <w:pPr>
        <w:tabs>
          <w:tab w:val="center" w:pos="4295"/>
        </w:tabs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（1）绩效目标明确性：本项目已将项目绩效目标细化分解为具体的绩效指标，并通过清晰、可衡量的指标值予以体现，与项目目标任务数或计划数相对应。根据评分标准，该指标4分，得4分。</w:t>
      </w:r>
    </w:p>
    <w:p w14:paraId="47F2167F">
      <w:pPr>
        <w:tabs>
          <w:tab w:val="center" w:pos="4295"/>
        </w:tabs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（2）绩效目标合理性：本项目制定了项目支出绩效目标，明确了项目总体思路及总目标、并对项目任务进行了详细分解，对目标进行了细化。根据评分标准，该指标4分，得4分。</w:t>
      </w:r>
    </w:p>
    <w:p w14:paraId="6CFE1DBD">
      <w:pPr>
        <w:tabs>
          <w:tab w:val="center" w:pos="4295"/>
        </w:tabs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3.预算编制</w:t>
      </w:r>
    </w:p>
    <w:p w14:paraId="5CA71DA3">
      <w:pPr>
        <w:tabs>
          <w:tab w:val="center" w:pos="4295"/>
        </w:tabs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（1）预算编制科学性：项目预算编制科学性目支出标准完全符合相关政策制度或行业、领域规定。根据评分标准，该指标2分，得2分。</w:t>
      </w:r>
    </w:p>
    <w:p w14:paraId="0861BDA3">
      <w:pPr>
        <w:tabs>
          <w:tab w:val="center" w:pos="4295"/>
        </w:tabs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（2）资金分配合理性：资金分配合理性等各类支出，分别测算成本；根据事权划分准确核定本级财政支出。 根据评分标准，该指标2分，得2分。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ab/>
      </w:r>
    </w:p>
    <w:p w14:paraId="2719B570">
      <w:pPr>
        <w:spacing w:line="540" w:lineRule="exact"/>
        <w:ind w:firstLine="567" w:firstLineChars="181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项目过程情况</w:t>
      </w:r>
    </w:p>
    <w:p w14:paraId="35EA5189">
      <w:pPr>
        <w:spacing w:line="540" w:lineRule="exact"/>
        <w:ind w:firstLine="564" w:firstLineChars="181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1.资金管理</w:t>
      </w:r>
    </w:p>
    <w:p w14:paraId="56EEF48E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（1）资金到位率：该项目所需财政资金能够足额拨付到位，牵头单位能够及时足额按照合同约定将专项资金拨付给单位。根据评分标准，该指标2分，得2分。</w:t>
      </w:r>
    </w:p>
    <w:p w14:paraId="28B53F4F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（2）预算执行率：本项目预算编制较为详细，预算资金2.16万元，实际执行2.16万元，预算执行率为100%，项目资金支出总体能够按照预算执行。根据评分标准，该指标2分，得2分。</w:t>
      </w:r>
    </w:p>
    <w:p w14:paraId="606B50B9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（3）金使用合规性：项目资金使用是否符合相关的财务管理制度规定，用以反映和考核项目资金的规范运行情况。根据评分标准，该指标2分，得2分。</w:t>
      </w:r>
    </w:p>
    <w:p w14:paraId="0D66E6E8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2.组织实施</w:t>
      </w:r>
    </w:p>
    <w:p w14:paraId="3E5FB9F8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（1）管理制度健全性：我单位制定了2024年代理记账费相关项目管理办法，同时对财政专项资金进行严格管理，基本做到了专款专用。根据评分标准，该指标3分，得3分。</w:t>
      </w:r>
    </w:p>
    <w:p w14:paraId="51E74EFD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制度执行有效性：由部门提出经费预算支出可行性方案，经过与区政府分管领导沟通后，报党委会议研究执行，财务对资金的使用合法合规性进行监督，年底对资金使用效果进行自评。根据评分标准，该指标3分，得3分。</w:t>
      </w:r>
    </w:p>
    <w:p w14:paraId="330E1B15"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项目产出情况</w:t>
      </w:r>
    </w:p>
    <w:p w14:paraId="17A09D81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1.产出数量</w:t>
      </w:r>
    </w:p>
    <w:p w14:paraId="44AE64C7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“购买代理记账业务”指标，预期指标值为“≥1个”，根据支付凭证可知，实际完成代理业务项目数为1个，与预期目标一致。根据评分标准，该指标8分，得8分。</w:t>
      </w:r>
    </w:p>
    <w:p w14:paraId="7FF65B02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2.产出质量</w:t>
      </w:r>
    </w:p>
    <w:p w14:paraId="2B5DA158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“记账质量合格率”指标，预期指标值为“100%”，根据现场核查（能够证明指标完成值的资料）可知，记账质量合格率达100%，与预期目标一致。根据评分标准，该指标8分，得8分。</w:t>
      </w:r>
    </w:p>
    <w:p w14:paraId="42D417E3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“购买代理记账资金使用合格率”预期指标值为“100%”，根据现场核查指标完成值的资料可知，购买代理记账资金使用合格率达100%，与预期目标一致。根据评分标准，该指标8分，得8分。</w:t>
      </w:r>
    </w:p>
    <w:p w14:paraId="529A489B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3.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产出时效</w:t>
      </w:r>
    </w:p>
    <w:p w14:paraId="10150B51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“购买代理记账资金使用及时率”指标，预期指标值为“100%”；根据资金支付凭证显示，该项目于2024年12月完成记账验收，按合同约定，与预期目标指标一致。根据评分标准，该指标8分，得8分。</w:t>
      </w:r>
    </w:p>
    <w:p w14:paraId="20CC3D0E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“账目登记即使率”预期指标值为“100%”资金已于2024年8月全部支付完毕，与预期目标指标一致。根据评分标准，该指标8分，得8分。</w:t>
      </w:r>
    </w:p>
    <w:p w14:paraId="32AB598D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4.产出成本</w:t>
      </w:r>
    </w:p>
    <w:p w14:paraId="1B60526E">
      <w:pPr>
        <w:spacing w:line="540" w:lineRule="exact"/>
        <w:ind w:firstLine="567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“项目成本”指标，预期指标值为“&lt;=2.16万元”，根据项目合同和资金支付凭证显示，本项目2024年共计支付工程款2.16万元，经费支出能够控制在绩效目标范围内。根据评分标准，该指标20分，得20分。</w:t>
      </w:r>
    </w:p>
    <w:p w14:paraId="4E039B3B"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</w:t>
      </w:r>
      <w:r>
        <w:rPr>
          <w:rStyle w:val="19"/>
          <w:rFonts w:hint="eastAsia" w:ascii="楷体" w:hAnsi="楷体" w:eastAsia="楷体"/>
          <w:spacing w:val="-4"/>
          <w:sz w:val="32"/>
          <w:szCs w:val="32"/>
          <w:lang w:val="en-US" w:eastAsia="zh-CN"/>
        </w:rPr>
        <w:t>效益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情况</w:t>
      </w:r>
    </w:p>
    <w:p w14:paraId="17A23B2E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1.社会效益</w:t>
      </w:r>
    </w:p>
    <w:p w14:paraId="2FC1AEE6">
      <w:pPr>
        <w:spacing w:line="540" w:lineRule="exact"/>
        <w:ind w:firstLine="567"/>
        <w:rPr>
          <w:rStyle w:val="19"/>
          <w:rFonts w:hint="default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“保障各项工作顺利开展”指标，预期指标值为“有效保障”，根据本单位年度考核情况（能够证明指标完成值的资料）可知，实际完成值为“好”。根据评分标准，该指标20分，得20分。</w:t>
      </w:r>
    </w:p>
    <w:p w14:paraId="0EE7A498">
      <w:pPr>
        <w:spacing w:line="540" w:lineRule="exact"/>
        <w:ind w:firstLine="567" w:firstLineChars="181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满意度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情况</w:t>
      </w:r>
    </w:p>
    <w:p w14:paraId="41DD6145">
      <w:pPr>
        <w:spacing w:line="540" w:lineRule="exact"/>
        <w:ind w:firstLine="564" w:firstLineChars="181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“职工满意度”指标，预期指标值为“≥95%”，根据对债权人进行满意度问卷调查的结果可知，债权人满意度达95%。根据评分标准，该指标10分,得10分。</w:t>
      </w:r>
    </w:p>
    <w:p w14:paraId="1CD50555"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五</w:t>
      </w: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、主要经验及做法、存在的问题及原因分析</w:t>
      </w:r>
    </w:p>
    <w:p w14:paraId="39A5DD53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（一）主要经验及做法</w:t>
      </w:r>
    </w:p>
    <w:p w14:paraId="3ED746C9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一是建立高效决策机制，明确决策责任与权限，明确相关人员的决策责任与权限，确保决策能够快速、准确地做出，避免决策拖延或责任不清。设立项目管理小组，根据项目规模和复杂性，设立专门的项目管理小组，负责项目的重大决策，确保决策的专业性和高效性。</w:t>
      </w:r>
    </w:p>
    <w:p w14:paraId="60FFB6E4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二是强化决策分析与评估。开展决策前分析，在做出决策前，对项目现状、风险等进行全面分析，收集相关信息和数据，为决策提供科学依据。建立决策评估体系，制定决策评估标准和流程，对决策方案进行量化评估，确保选择最优方案。</w:t>
      </w:r>
    </w:p>
    <w:p w14:paraId="0FCD100F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三是加强决策沟通与协调。促进信息共享，建立有效的信息共享机制，确保决策所需的信息能够及时、准确地传递给相关人员。强化跨部门沟通，加强项目实施部门及与其他部门之间的沟通，确保决策过程中各方意见得到充分表达和讨论。</w:t>
      </w:r>
    </w:p>
    <w:p w14:paraId="1AFB637B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（二）存在问题及原因分析</w:t>
      </w:r>
    </w:p>
    <w:p w14:paraId="253A40F7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1.绩效预算认识不够充分，绩效理念有待进一步强化</w:t>
      </w:r>
    </w:p>
    <w:p w14:paraId="1D3A224C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部门绩效管理理念尚未牢固树立，绩效管理专业人员匮乏。单位对全面实施绩效管理认识不够，绩效水平不高，单位绩效管理工作力量薄弱，多数以财务人员牵头开展绩效管理，工作推动机制不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健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全，业务人员业务能力和素质还有待进一步提升。</w:t>
      </w:r>
    </w:p>
    <w:p w14:paraId="70D53048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2.绩效档案归档工作有待提高</w:t>
      </w:r>
    </w:p>
    <w:p w14:paraId="13C73AD6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一是对档案工作重视程度不高，意识淡薄。单位人员对绩效档案管理工作重视程度不够，不注重关键时间节点材料的鉴定归档，造成绩效管理工作档案缺失。二是人员对档案管理工作缺少针对性和目的性，对绩效档案工作重要性的认识不足，缺乏熟练的业务知识，使绩效档案管理与实际业务存在一定偏差，未发挥其综合价值。</w:t>
      </w:r>
    </w:p>
    <w:p w14:paraId="2BCF5948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3.项目支出绩效评价存在局限性，客观性有待加强</w:t>
      </w:r>
    </w:p>
    <w:p w14:paraId="1E502C12"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支出绩效评价工作还存在自我审定的局限性，项目支出绩效工作有较大弹性，评价报告多单位限于描述项目实施情况，对问题避重就轻，对项目的打分松紧不一，会影响评价质量，在客观性和公正性上说服力不强。。</w:t>
      </w:r>
    </w:p>
    <w:p w14:paraId="4869AF4C">
      <w:pPr>
        <w:spacing w:line="540" w:lineRule="exact"/>
        <w:ind w:firstLine="640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  <w:u w:val="dotted"/>
          <w:lang w:val="en-US" w:eastAsia="zh-CN"/>
        </w:rPr>
        <w:t>六</w:t>
      </w: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、有关建议</w:t>
      </w:r>
    </w:p>
    <w:p w14:paraId="70087054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1.加强培训，提高相关人员工作水平</w:t>
      </w:r>
    </w:p>
    <w:p w14:paraId="00850FD8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采取多种培训形式对单位财务人员、业务科室人员进行集中培训，进一步树牢绩效观念，提高本单位工作人员的绩效管理能力和工作水平，为预算绩效管理相关工作的顺利开展提供保障。</w:t>
      </w:r>
    </w:p>
    <w:p w14:paraId="221ABFBD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2.扎实推进档案规范化建设，提升档案管理水平</w:t>
      </w:r>
    </w:p>
    <w:p w14:paraId="509861EF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一是进一步完善项目评价资料。项目启动时同步做好档案的归纳与整理，及时整理、收集、汇总，健全档案资料。二是严格落实哈密地区关于绩效管理工作档案资料归档的相关要求，强化收集力度，确保归档资料的完整齐全。</w:t>
      </w:r>
    </w:p>
    <w:p w14:paraId="22D1B178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 高度重视，加强领导</w:t>
      </w:r>
    </w:p>
    <w:p w14:paraId="2B62C129">
      <w:pPr>
        <w:spacing w:line="540" w:lineRule="exact"/>
        <w:ind w:firstLine="567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高度重视，加强领导，精心组织。项目绩效领导小组对绩效评价工作进行指导、监督、检查，确保项目绩效评价反映项目完成真实情况。严格执行项目绩效评价工作要求，切实提高项目绩效报告的客观性和公正性。</w:t>
      </w:r>
    </w:p>
    <w:p w14:paraId="55492C1D"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七</w:t>
      </w: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 w14:paraId="069F66B4">
      <w:pPr>
        <w:spacing w:line="540" w:lineRule="exact"/>
        <w:ind w:firstLine="567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无</w:t>
      </w:r>
    </w:p>
    <w:p w14:paraId="40FF5E28"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 w14:paraId="454C7872"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 w14:paraId="07B8C26E"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 w14:paraId="5B612395">
      <w:pPr>
        <w:spacing w:line="540" w:lineRule="exact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558" w:bottom="1440" w:left="17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 w14:paraId="7FA33A7E"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2C6CE77"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59D0A8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mYmVhMGQ2YWQwOTc0ZDFkYmVkZTE0NzFkNThlYzIifQ=="/>
  </w:docVars>
  <w:rsids>
    <w:rsidRoot w:val="00000000"/>
    <w:rsid w:val="2CF910FD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C734C92AAAF24344A0E4232D8EB3359B</vt:lpwstr>
  </property>
  <property fmtid="{D5CDD505-2E9C-101B-9397-08002B2CF9AE}" pid="4" name="KSOTemplateDocerSaveRecord">
    <vt:lpwstr>eyJoZGlkIjoiYjAwZDY0MzljNDE2MjBkZjY5ZjY0ODNhMGVjMWM0N2EiLCJ1c2VySWQiOiIxMDA1MzM3ODU4In0=</vt:lpwstr>
  </property>
</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4193</Words>
  <Characters>4342</Characters>
  <Lines>5</Lines>
  <Paragraphs>1</Paragraphs>
  <TotalTime>11</TotalTime>
  <ScaleCrop>false</ScaleCrop>
  <LinksUpToDate>false</LinksUpToDate>
  <CharactersWithSpaces>4369</CharactersWithSpaces>
  <Application>WPS Office_11.1.0.12165_F1E327BC-269C-435d-A152-05C5408002CA</Application>
  <DocSecurity>0</DocSecurity>
</Properties>
</file>

<file path=customXml/item3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k.</cp:lastModifiedBy>
  <cp:lastPrinted>2018-12-31T10:56:00Z</cp:lastPrinted>
  <dcterms:modified xsi:type="dcterms:W3CDTF">2025-11-06T07:50:34Z</dcterms:modified>
  <cp:revision>19</cp:revision>
</cp:coreProperties>
</file>

<file path=customXml/itemProps1.xml><?xml version="1.0" encoding="utf-8"?>
<ds:datastoreItem xmlns:ds="http://schemas.openxmlformats.org/officeDocument/2006/customXml" ds:itemID="{1194e097-f63b-4c52-a8da-697a07f1da6f}">
  <ds:schemaRefs/>
</ds:datastoreItem>
</file>

<file path=customXml/itemProps2.xml><?xml version="1.0" encoding="utf-8"?>
<ds:datastoreItem xmlns:ds="http://schemas.openxmlformats.org/officeDocument/2006/customXml" ds:itemID="{be25d96e-64f2-46e3-984c-863066a7c3e3}">
  <ds:schemaRefs/>
</ds:datastoreItem>
</file>

<file path=customXml/itemProps3.xml><?xml version="1.0" encoding="utf-8"?>
<ds:datastoreItem xmlns:ds="http://schemas.openxmlformats.org/officeDocument/2006/customXml" ds:itemID="{d7e87038-06b6-469a-a8f4-7c2d7ee8c7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4185</Words>
  <Characters>4335</Characters>
  <Lines>5</Lines>
  <Paragraphs>1</Paragraphs>
  <TotalTime>16</TotalTime>
  <ScaleCrop>false</ScaleCrop>
  <LinksUpToDate>false</LinksUpToDate>
  <CharactersWithSpaces>4360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恺_xFF08_预算处_xFF09_</dc:creator>
  <cp:lastModifiedBy>石头</cp:lastModifiedBy>
  <cp:lastPrinted>2018-12-31T10:56:00Z</cp:lastPrinted>
  <dcterms:modified xsi:type="dcterms:W3CDTF">2025-11-06T11:43:38Z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C734C92AAAF24344A0E4232D8EB3359B</vt:lpwstr>
  </property>
  <property fmtid="{D5CDD505-2E9C-101B-9397-08002B2CF9AE}" pid="4" name="KSOTemplateDocerSaveRecord">
    <vt:lpwstr>eyJoZGlkIjoiN2YzNjBkOTgyNWQ1YTMxYzM3MzMwNWFiODNmOWIzYWMiLCJ1c2VySWQiOiI3NTc1MDIxMjYifQ==</vt:lpwstr>
  </property>
</Properties>
</file>