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1720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CBA43C8">
      <w:pPr>
        <w:spacing w:line="540" w:lineRule="exact"/>
        <w:jc w:val="center"/>
        <w:rPr>
          <w:rFonts w:ascii="华文中宋" w:hAnsi="华文中宋" w:eastAsia="华文中宋" w:cs="宋体"/>
          <w:b/>
          <w:kern w:val="0"/>
          <w:sz w:val="52"/>
          <w:szCs w:val="52"/>
        </w:rPr>
      </w:pPr>
    </w:p>
    <w:p w14:paraId="3A4642DD">
      <w:pPr>
        <w:spacing w:line="540" w:lineRule="exact"/>
        <w:jc w:val="center"/>
        <w:rPr>
          <w:rFonts w:ascii="华文中宋" w:hAnsi="华文中宋" w:eastAsia="华文中宋" w:cs="宋体"/>
          <w:b/>
          <w:kern w:val="0"/>
          <w:sz w:val="52"/>
          <w:szCs w:val="52"/>
        </w:rPr>
      </w:pPr>
    </w:p>
    <w:p w14:paraId="690BDD21">
      <w:pPr>
        <w:spacing w:line="540" w:lineRule="exact"/>
        <w:jc w:val="center"/>
        <w:rPr>
          <w:rFonts w:ascii="华文中宋" w:hAnsi="华文中宋" w:eastAsia="华文中宋" w:cs="宋体"/>
          <w:b/>
          <w:kern w:val="0"/>
          <w:sz w:val="52"/>
          <w:szCs w:val="52"/>
        </w:rPr>
      </w:pPr>
    </w:p>
    <w:p w14:paraId="128FC123">
      <w:pPr>
        <w:spacing w:line="540" w:lineRule="exact"/>
        <w:jc w:val="center"/>
        <w:rPr>
          <w:rFonts w:hint="eastAsia" w:ascii="华文中宋" w:hAnsi="华文中宋" w:eastAsia="华文中宋" w:cs="宋体"/>
          <w:b/>
          <w:kern w:val="0"/>
          <w:sz w:val="52"/>
          <w:szCs w:val="52"/>
          <w:lang w:eastAsia="zh-CN"/>
        </w:rPr>
      </w:pPr>
    </w:p>
    <w:p w14:paraId="19628505">
      <w:pPr>
        <w:spacing w:line="540" w:lineRule="exact"/>
        <w:jc w:val="center"/>
        <w:rPr>
          <w:rFonts w:ascii="华文中宋" w:hAnsi="华文中宋" w:eastAsia="华文中宋" w:cs="宋体"/>
          <w:b/>
          <w:kern w:val="0"/>
          <w:sz w:val="52"/>
          <w:szCs w:val="52"/>
        </w:rPr>
      </w:pPr>
    </w:p>
    <w:p w14:paraId="5FF4A894">
      <w:pPr>
        <w:spacing w:line="540" w:lineRule="exact"/>
        <w:jc w:val="center"/>
        <w:rPr>
          <w:rFonts w:ascii="华文中宋" w:hAnsi="华文中宋" w:eastAsia="华文中宋" w:cs="宋体"/>
          <w:b/>
          <w:kern w:val="0"/>
          <w:sz w:val="52"/>
          <w:szCs w:val="52"/>
        </w:rPr>
      </w:pPr>
    </w:p>
    <w:p w14:paraId="640E9E3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9ED2101">
      <w:pPr>
        <w:spacing w:line="540" w:lineRule="exact"/>
        <w:jc w:val="center"/>
        <w:rPr>
          <w:rFonts w:ascii="华文中宋" w:hAnsi="华文中宋" w:eastAsia="华文中宋" w:cs="宋体"/>
          <w:b/>
          <w:kern w:val="0"/>
          <w:sz w:val="52"/>
          <w:szCs w:val="52"/>
        </w:rPr>
      </w:pPr>
    </w:p>
    <w:p w14:paraId="13826730">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28C0097">
      <w:pPr>
        <w:spacing w:line="540" w:lineRule="exact"/>
        <w:jc w:val="center"/>
        <w:rPr>
          <w:rFonts w:hAnsi="宋体" w:eastAsia="仿宋_GB2312" w:cs="宋体"/>
          <w:kern w:val="0"/>
          <w:sz w:val="30"/>
          <w:szCs w:val="30"/>
        </w:rPr>
      </w:pPr>
    </w:p>
    <w:p w14:paraId="45BCC867">
      <w:pPr>
        <w:spacing w:line="540" w:lineRule="exact"/>
        <w:jc w:val="center"/>
        <w:rPr>
          <w:rFonts w:hAnsi="宋体" w:eastAsia="仿宋_GB2312" w:cs="宋体"/>
          <w:kern w:val="0"/>
          <w:sz w:val="30"/>
          <w:szCs w:val="30"/>
        </w:rPr>
      </w:pPr>
    </w:p>
    <w:p w14:paraId="6B5818FB">
      <w:pPr>
        <w:spacing w:line="540" w:lineRule="exact"/>
        <w:jc w:val="center"/>
        <w:rPr>
          <w:rFonts w:hAnsi="宋体" w:eastAsia="仿宋_GB2312" w:cs="宋体"/>
          <w:kern w:val="0"/>
          <w:sz w:val="30"/>
          <w:szCs w:val="30"/>
        </w:rPr>
      </w:pPr>
    </w:p>
    <w:p w14:paraId="4439B204">
      <w:pPr>
        <w:spacing w:line="540" w:lineRule="exact"/>
        <w:jc w:val="center"/>
        <w:rPr>
          <w:rFonts w:hAnsi="宋体" w:eastAsia="仿宋_GB2312" w:cs="宋体"/>
          <w:kern w:val="0"/>
          <w:sz w:val="30"/>
          <w:szCs w:val="30"/>
        </w:rPr>
      </w:pPr>
    </w:p>
    <w:p w14:paraId="50898553">
      <w:pPr>
        <w:spacing w:line="540" w:lineRule="exact"/>
        <w:jc w:val="center"/>
        <w:rPr>
          <w:rFonts w:hAnsi="宋体" w:eastAsia="仿宋_GB2312" w:cs="宋体"/>
          <w:kern w:val="0"/>
          <w:sz w:val="30"/>
          <w:szCs w:val="30"/>
        </w:rPr>
      </w:pPr>
    </w:p>
    <w:p w14:paraId="42F9CE82">
      <w:pPr>
        <w:spacing w:line="540" w:lineRule="exact"/>
        <w:jc w:val="center"/>
        <w:rPr>
          <w:rFonts w:hAnsi="宋体" w:eastAsia="仿宋_GB2312" w:cs="宋体"/>
          <w:kern w:val="0"/>
          <w:sz w:val="30"/>
          <w:szCs w:val="30"/>
        </w:rPr>
      </w:pPr>
    </w:p>
    <w:p w14:paraId="5B2DFE69">
      <w:pPr>
        <w:spacing w:line="540" w:lineRule="exact"/>
        <w:rPr>
          <w:rFonts w:hAnsi="宋体" w:eastAsia="仿宋_GB2312" w:cs="宋体"/>
          <w:kern w:val="0"/>
          <w:sz w:val="30"/>
          <w:szCs w:val="30"/>
        </w:rPr>
      </w:pPr>
    </w:p>
    <w:p w14:paraId="3BB696B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9E1C6EC">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2024年中央财政就业补助资金（第一批）-社保补贴</w:t>
      </w:r>
    </w:p>
    <w:p w14:paraId="1132F5D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哈密市伊州区人力资源和社会保障局</w:t>
      </w:r>
    </w:p>
    <w:p w14:paraId="2D71776E">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哈密市伊州区人力资源和社会保障局</w:t>
      </w:r>
    </w:p>
    <w:p w14:paraId="4EE6ACB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郭亚茹</w:t>
      </w:r>
    </w:p>
    <w:p w14:paraId="5CF02B5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2025年05月16日</w:t>
      </w:r>
    </w:p>
    <w:p w14:paraId="408B1FF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5BFAE6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5A899D9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为认真落实中央和自治区各项促进就业政策，做好“六稳”“六保”工作特别是保就业保民生，进一步做实做细就业创业服务，多措并举稳就业，集中帮扶困难群众就业，确保完成各项目标任务，保持就业形势总体稳定，伊州区人社局进一步落实各项促进就业优惠政策，充分发挥就业专项资金在促进就业方面的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2024年中央财政就业补助资金（第一批）-社保补贴项目包括企业社会保险补贴、灵活就业人员社会保险补贴、自主创业人员社会保险补贴。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企业社会保险补贴适用对象为新招用劳动者并为其缴纳了社会保险费的用人单位。各类用人单位当年度新招用劳动者的社会保险补贴，按用人单位实际缴纳基本养老保险费50%给予补贴。中小微企业、劳动密集型企业、困难企业当年度新招用劳动者的社会保险补贴标准，按用人单位实际缴纳的基本养老保险费给予补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灵活就业人员社会保险补贴适用对象为在伊州区城镇区域范围内（含建制镇）灵活就业并按规定在新疆范围内缴纳社会保险的各类人员。对从事灵活就业的人员，按本人实际缴纳基本养老保险给予补贴，其中高校毕业生和就业困难人员，按本人实际缴纳的基本养老保险、基本医疗保险之和给予补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自主创业人员社会保险补贴适用对象为在我市行政区域内领取工商营业执照，实现自主创业或网络创业三年以内，以个人身份参加社会保险费且稳定经营一年以上的创业人员，经核定后可在创业地申请社会保险补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目前企业社会保险补贴按月发放，灵活就业人员社会保险补贴按季度发放，自主创业人员社会保险补贴按季度发放。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2024年中央财政就业补助资金（第一批）-社保补贴计划拨付3217万元，项目于2024年1月28日批复预算资金3217万元，截至2024年12月31日，项目用于企业社会保险补贴、灵活就业人员社会保险补贴、自主创业人员社会保险补贴，项目资金支付3217万元，资金到位率100%，预算执行率为100%。</w:t>
      </w:r>
    </w:p>
    <w:p w14:paraId="14AD55B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6CFC8E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总体目标为：计划使用资金3217万元，认真落实中央和自治区各项促进就业政策，做好“六稳”“六保”工作特别是保就业保民生，进一步做实做细就业创业服务，多措并举稳就业，集中帮扶困难群众就业，确保完成各项目标任务，保持就业形势总体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数量指标：领取企业社保补贴人数不低于4032人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数量指标：领取灵活就业社保补贴人数不低于2588人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数量指标：领取自主创业社保补贴人数不低于80人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质量指标：就业补助足额发放准确率达到100%；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时效指标：就业补贴按时发放率达到100%。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经济成本指标：社保补贴总额不高于3217万元。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社会效益指标：保障企业各类就业人员以及灵活就业人员基本生活需求，稳定岗位，促进就业。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满意度指标：企业就业、灵活就业、自主创业人员满意度不低于95%。</w:t>
      </w:r>
    </w:p>
    <w:p w14:paraId="22B17E7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399F52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0C7979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我单位根据《自治区财政支出绩效评价管理暂行办法》（新财预〔2018〕189号）文件精神，对2024年中央财政就业补助资金（第一批）-社保补贴项目绩效目标实现情况进行自评。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5571F56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3B7391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（1）项目决策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项目立项：立项依据充分性，权重2分；立项程序规范性，权重2分。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绩效目标：绩效目标明确性，权重4分；绩效目标合理性，权重4分。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预算编制：测算标准合理性，权重3分；测算过程细化度，权重2分。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（2）项目过程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资金管理：资金到位率，权重6分；预算执行率，权重6分。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组织实施：资金使用合规性，权重4分，管理制度健全性，权重4分，制度执行有效性，权重3分。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（3）项目产出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数量指标：企业就业人数、灵活就业人数、自主创业人数，权重6分；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质量指标：就业补助足额发放准确率，权重5分；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时效指标：就业补贴按时发放率，权重5分。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成本指标：社保补贴总额，权重6分。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社会效益指标：保障企业各类就业人员以及灵活就业人员基本生活需求，稳定岗位，促进就业，权重30分；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服务对象满意度指标：企业就业、灵活就业、自主创业人员满意度，权重8分。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2024年中央财政就业补助资金（第一批）-社保补贴项目绩效评价主要通过项目单位自评、主管部门监督、财政部门参评的方式开展绩效评价工作。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绩效评价标准通常包括计划标准、行业标准、历史标准等，用于对绩效指标完成情况进行比较。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单位自评采用定量与定性评价相结合的比较法，总分由各项指标得分汇总形成。</w:t>
      </w:r>
    </w:p>
    <w:p w14:paraId="63BD5246">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262604A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（2）采取“年初绩效目标预定与实施效果比较法”进行评价，评价指标体系以绩效目标申报指标为依据。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2.组织过程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（1）项目全过程资料档案复核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（2）检查内容和过程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发放调查问卷开展企业就业、灵活就业、自主创业人员满意度调查工作。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（3）撰写报告情况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304BC56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BC1484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本次项目自评满分100分，自评得分</w:t>
      </w:r>
      <w:r>
        <w:rPr>
          <w:rStyle w:val="18"/>
          <w:rFonts w:hint="eastAsia" w:ascii="楷体" w:hAnsi="楷体" w:eastAsia="楷体"/>
          <w:b w:val="0"/>
          <w:bCs w:val="0"/>
          <w:spacing w:val="-4"/>
          <w:sz w:val="32"/>
          <w:szCs w:val="32"/>
          <w:lang w:val="en-US" w:eastAsia="zh-CN"/>
        </w:rPr>
        <w:t>96.46</w:t>
      </w:r>
      <w:r>
        <w:rPr>
          <w:rStyle w:val="18"/>
          <w:rFonts w:hint="eastAsia" w:ascii="楷体" w:hAnsi="楷体" w:eastAsia="楷体"/>
          <w:b w:val="0"/>
          <w:bCs w:val="0"/>
          <w:spacing w:val="-4"/>
          <w:sz w:val="32"/>
          <w:szCs w:val="32"/>
        </w:rPr>
        <w:t>分，自评结果为“优”，其中项目决策得分17分，项目过程得分23分，项目产出得分20.66分，项目效益得分30分，项目满意度得分8分。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综合评价结论：项目决策方面，2024年中央财政就业补助资金（第一批）-社保补贴立项依据充分，对经济发展起到积极作用。符合行业发展规划和政策要求，属于部门履职所需。符合市、区两级政府事权支出责任划分原则，与相关部门同类项目或部门内部相关项目不存在政策交叉重复。绩效目标明确，就业人数与补贴发放金额均为量化指标，清晰、可衡量。与项目目标任务数或计划数相对应。绩效目标合理，测算标准合理，测算过程细化，按照招工需求和社保缴费基数测算成本，预算根据事权划分准确核定本级财政支出。项目过程方面，资金到位及时，全部支付完毕，预算执行率100%。管理制度健全，制度执行有效，具有相应的财务和业务管理制度，经办人初审，科室负责人复核，分管领导终审，严格把关，签字审批后加盖单位公章。项目产出方面，灵活就业人数、自主创业人数与预期目标存在一定差距，就业补助足额按时发放；项目效益方面，保障了企业各类就业人员以及灵活就业人员基本生活需求，稳定岗位，促进就业；项目满意度方面，企业、灵活就业人员满意度达到预期目标。</w:t>
      </w:r>
    </w:p>
    <w:p w14:paraId="046FAAC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p>
    <w:p w14:paraId="6685CA8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577EF2E">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（1）立项依据充分性，满分2分，得分2分，得分率100%。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2024年中央财政就业补助资金（第一批）-社保补贴依据《新疆维吾尔自治区社会保险补贴办法》、《哈密市社会保险补贴实施细则》等文件立项，对经济发展起到积极作用。符合行业发展规划和政策要求，属于部门履职所需。符合市、区两级政府事权支出责任划分原则，实行“先缴后补”，与救助类政策不同。与相关部门同类项目或部门内部相关项目不存在政策交叉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（2）立项程序规范性，满分2分，得分2分，得分率100%。项目立项符合规定程序，审批文件等材料合规、完整，有完整的评估程序和集体决策。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（1）绩效目标明确性，满分4分，得分4分，得分率100%。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就业人数与补贴发放金额均为量化指标，清晰、可衡量。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与项目目标任务数或计划数相对应。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（2）绩效目标合理性，满分4分，得分4分，得分率100%。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就业人数与补贴发放金额均为量化指标，清晰、可衡量。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与项目目标任务数或计划数相对应。审核通过符合条件的人员与补贴发放均为实际工作内容，项目预期产出效益和效果符合正常的业绩水平。项目投资额依据上一年度补贴人数和金额的最大值设定，考虑到招工需求增加和每年社保缴费基数上调，适当上调资金总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3.预算编制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（1）测算标准合理性，满分3分，得分3分，得分率100%。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预算测算内容符合《新疆维吾尔自治区社会保险补贴办法》、《哈密市社会保险补贴实施细则》等文件规定。预算测算使用部门自行制定的支出标准，即社保实际缴费。符合社会实际支出水平。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（2）测算过程细化度，满分2分，得分2分，得分率100%。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预算按照招工需求和社保缴费基数测算成本，预算根据事权划分准确核定本级财政支出。</w:t>
      </w:r>
      <w:r>
        <w:rPr>
          <w:rStyle w:val="18"/>
          <w:rFonts w:hint="eastAsia" w:ascii="楷体" w:hAnsi="楷体" w:eastAsia="楷体"/>
          <w:b w:val="0"/>
          <w:bCs w:val="0"/>
          <w:spacing w:val="-4"/>
          <w:sz w:val="32"/>
          <w:szCs w:val="32"/>
          <w:lang w:eastAsia="zh-CN"/>
        </w:rPr>
        <w:tab/>
      </w:r>
    </w:p>
    <w:p w14:paraId="1E26FC7E">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14:paraId="2FF0301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（1）资金到位率，满分6分，得分6分，得分率100%。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2024年中央财政就业补助资金（第一批）-社保补贴计划使用资金3217万元，全部用于社保补贴。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（2）预算执行率，满分6分，得分6分，得分率100%。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2024年中央财政就业补助资金（第一批）-社保补贴计划使用资金3217万元，已全部支付完毕。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（1）资金使用合规性，满分4分，得分4分，得分率100%。项目资金使用符合政府会计制度的相关规定，各项拨付</w:t>
      </w:r>
      <w:r>
        <w:rPr>
          <w:rStyle w:val="18"/>
          <w:rFonts w:hint="eastAsia" w:ascii="楷体" w:hAnsi="楷体" w:eastAsia="楷体"/>
          <w:b w:val="0"/>
          <w:bCs w:val="0"/>
          <w:spacing w:val="-4"/>
          <w:sz w:val="32"/>
          <w:szCs w:val="32"/>
          <w:lang w:val="en-US" w:eastAsia="zh-CN"/>
        </w:rPr>
        <w:t>经</w:t>
      </w:r>
      <w:r>
        <w:rPr>
          <w:rStyle w:val="18"/>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（2）管理制度健全性，满分4分，得分4分，得分率100%。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具有相应的财务和业务管理制度，经办人初审，科室负责人复核，分管领导终审，严格把关，签字审批后加盖单位公章。财务和业务管理制度合法、合规、完整，审核制度健全，发放前期及时向财政局提出申请并提交资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（3）制度执行有效性，满分3分，得分3分，得分率100%。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2024年中央财政就业补助资金（第一批）-社保补贴项目遵守《新疆维吾尔自治区就业资金管理暂行办法》规定；项目调整及支出调整手续完备；企业社保补贴资金申请表，企业收据，灵活就业人员社保补贴审批表等资料齐全并及时归档；项目实施的人员条件、场地设备、信息支撑等落实到位。</w:t>
      </w:r>
    </w:p>
    <w:p w14:paraId="4AAFD74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14:paraId="1F3BAF4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企业就业人数，满分2分，得分2分，得分率100%。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灵活就业人数，满分2分，得分0.91分，得分率45.5%。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自主创业人数，满分2分，得分1.75分，得分率87.5%。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企业就业符合条件领取补贴人数预期目标为4032人，实际完成5496人；灵活就业符合条件领取补贴人数预期目标为2588人，实际完成1183人，未达到预期目标，原因是政策把关严格，将不符合人员清出，导致人数减少；自主创业符合条件领取补贴人数预期目标为80人，实际完成70人，未达到预期目标，原因是要求稳定经营一年后再申报，导致符合人数较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就业补助足额发放准确率，满分5分，得分5分，得分率100%。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就业补助均按照《新疆维吾尔自治区就业资金管理暂行办法》规定发放。按照社会保险实际缴费金额给</w:t>
      </w:r>
      <w:r>
        <w:rPr>
          <w:rStyle w:val="18"/>
          <w:rFonts w:hint="eastAsia" w:ascii="楷体" w:hAnsi="楷体" w:eastAsia="楷体"/>
          <w:b w:val="0"/>
          <w:bCs w:val="0"/>
          <w:spacing w:val="-4"/>
          <w:sz w:val="32"/>
          <w:szCs w:val="32"/>
          <w:lang w:val="en-US" w:eastAsia="zh-CN"/>
        </w:rPr>
        <w:t>予</w:t>
      </w:r>
      <w:bookmarkStart w:id="0" w:name="_GoBack"/>
      <w:bookmarkEnd w:id="0"/>
      <w:r>
        <w:rPr>
          <w:rStyle w:val="18"/>
          <w:rFonts w:hint="eastAsia" w:ascii="楷体" w:hAnsi="楷体" w:eastAsia="楷体"/>
          <w:b w:val="0"/>
          <w:bCs w:val="0"/>
          <w:spacing w:val="-4"/>
          <w:sz w:val="32"/>
          <w:szCs w:val="32"/>
        </w:rPr>
        <w:t>补贴。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就业补贴按时发放率，满分5分，得分5分，得分率100%。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目前企业社会保险补贴按月发放，灵活就业人员社会保险补贴按季度发放，直补快办，不存在拖延情况。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社保补贴总额，满分6分，得分6分，得分率100%。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该项目计划使用资金3217万元，已全部支付完毕。</w:t>
      </w:r>
    </w:p>
    <w:p w14:paraId="7B118AE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w:t>
      </w:r>
      <w:r>
        <w:rPr>
          <w:rStyle w:val="18"/>
          <w:rFonts w:hint="eastAsia" w:ascii="楷体" w:hAnsi="楷体" w:eastAsia="楷体"/>
          <w:spacing w:val="-4"/>
          <w:sz w:val="32"/>
          <w:szCs w:val="32"/>
          <w:lang w:val="en-US" w:eastAsia="zh-CN"/>
        </w:rPr>
        <w:t>成本</w:t>
      </w:r>
      <w:r>
        <w:rPr>
          <w:rStyle w:val="18"/>
          <w:rFonts w:hint="eastAsia" w:ascii="楷体" w:hAnsi="楷体" w:eastAsia="楷体"/>
          <w:spacing w:val="-4"/>
          <w:sz w:val="32"/>
          <w:szCs w:val="32"/>
        </w:rPr>
        <w:t>情况</w:t>
      </w:r>
    </w:p>
    <w:p w14:paraId="00CAC6D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保障企业各类就业人员以及灵活就业人员基本生活需求，稳定岗位，促进就业，满分30分，得分30分，得分率100%。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通过扩大就业创业政策宣传、精准落实就业创业政策等措施，保障企业各类就业人员以及灵活就业人员基本生活需求，实现稳岗促就业的社会效益。</w:t>
      </w:r>
    </w:p>
    <w:p w14:paraId="3120FC3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14:paraId="0F4E0DA6">
      <w:pPr>
        <w:spacing w:line="540" w:lineRule="exact"/>
        <w:ind w:firstLine="567" w:firstLineChars="181"/>
        <w:rPr>
          <w:rStyle w:val="18"/>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eastAsia="zh-CN"/>
        </w:rPr>
        <w:t>六</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8"/>
          <w:rFonts w:hint="eastAsia" w:ascii="楷体" w:hAnsi="楷体" w:eastAsia="楷体"/>
          <w:spacing w:val="-4"/>
          <w:sz w:val="32"/>
          <w:szCs w:val="32"/>
        </w:rPr>
        <w:t>情况</w:t>
      </w:r>
    </w:p>
    <w:p w14:paraId="753AA16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企业、灵活就业人员满意度，满分8分，得分8分，得分率100%。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随机抽取5人，发放调查问卷5份，满意问卷数5份。</w:t>
      </w:r>
    </w:p>
    <w:p w14:paraId="07A45E5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五</w:t>
      </w:r>
      <w:r>
        <w:rPr>
          <w:rStyle w:val="18"/>
          <w:rFonts w:hint="eastAsia" w:ascii="黑体" w:hAnsi="黑体" w:eastAsia="黑体"/>
          <w:b w:val="0"/>
          <w:spacing w:val="-4"/>
          <w:sz w:val="32"/>
          <w:szCs w:val="32"/>
        </w:rPr>
        <w:t>、主要经验及做法、存在的问题及原因分析</w:t>
      </w:r>
    </w:p>
    <w:p w14:paraId="58AF68F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资金分配合理，做到专款专用，资金管理严格，确保发放资金合规。具有相应的财务和业务管理制度，经办人初审，科室负责人复核，分管领导终审，严格把关，签字审批后加盖单位公章。财务和业务管理制度合法、合规、完整，审核制度健全。落实直补快办模式，及时发放补贴。通过扩大就业创业政策宣传、精准落实就业创业政策等措施，千方百计稳岗位、保民生、促就业，实现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灵活就业符合条件领取补贴人数预期目标为2588人，实际完成1183人，未达到预期目标，原因是补贴申领条件严格按照政策文件要求执行，符合条件人数减少；自主创业符合条件领取补贴人数预期目标为80人，实际完成70人，未达到预期目标，原因是要求新创业主体稳定经营一年后再申报，导致符合人数较少。</w:t>
      </w:r>
    </w:p>
    <w:p w14:paraId="37F2CFD6">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u w:val="dotted"/>
          <w:lang w:val="en-US" w:eastAsia="zh-CN"/>
        </w:rPr>
        <w:t>六</w:t>
      </w:r>
      <w:r>
        <w:rPr>
          <w:rStyle w:val="18"/>
          <w:rFonts w:hint="eastAsia" w:ascii="黑体" w:hAnsi="黑体" w:eastAsia="黑体"/>
          <w:b w:val="0"/>
          <w:spacing w:val="-4"/>
          <w:sz w:val="32"/>
          <w:szCs w:val="32"/>
        </w:rPr>
        <w:t>、有关建议</w:t>
      </w:r>
    </w:p>
    <w:p w14:paraId="0B412596">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无</w:t>
      </w:r>
    </w:p>
    <w:p w14:paraId="0DB2FE8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0B637E69">
      <w:pPr>
        <w:spacing w:line="540" w:lineRule="exact"/>
        <w:ind w:firstLine="567"/>
        <w:rPr>
          <w:rStyle w:val="18"/>
          <w:rFonts w:ascii="仿宋" w:hAnsi="仿宋" w:eastAsia="仿宋"/>
          <w:b w:val="0"/>
          <w:spacing w:val="-4"/>
          <w:sz w:val="32"/>
          <w:szCs w:val="32"/>
        </w:rPr>
      </w:pPr>
      <w:r>
        <w:rPr>
          <w:rStyle w:val="18"/>
          <w:rFonts w:hint="eastAsia" w:ascii="楷体" w:hAnsi="楷体" w:eastAsia="楷体"/>
          <w:b w:val="0"/>
          <w:bCs w:val="0"/>
          <w:spacing w:val="-4"/>
          <w:sz w:val="32"/>
          <w:szCs w:val="32"/>
        </w:rPr>
        <w:t>无</w:t>
      </w: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3894A3AB">
        <w:pPr>
          <w:pStyle w:val="12"/>
          <w:jc w:val="center"/>
        </w:pPr>
        <w:r>
          <w:fldChar w:fldCharType="begin"/>
        </w:r>
        <w:r>
          <w:instrText xml:space="preserve">PAGE   \* MERGEFORMAT</w:instrText>
        </w:r>
        <w:r>
          <w:fldChar w:fldCharType="separate"/>
        </w:r>
        <w:r>
          <w:rPr>
            <w:lang w:val="zh-CN"/>
          </w:rPr>
          <w:t>1</w:t>
        </w:r>
        <w:r>
          <w:fldChar w:fldCharType="end"/>
        </w:r>
      </w:p>
    </w:sdtContent>
  </w:sdt>
  <w:p w14:paraId="2A9720C1">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CD187">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F93BAC"/>
    <w:rsid w:val="0856517C"/>
    <w:rsid w:val="0BFB189F"/>
    <w:rsid w:val="11BD75F7"/>
    <w:rsid w:val="13BE561A"/>
    <w:rsid w:val="15392994"/>
    <w:rsid w:val="15520B1A"/>
    <w:rsid w:val="18FE139B"/>
    <w:rsid w:val="3029612C"/>
    <w:rsid w:val="32A221C5"/>
    <w:rsid w:val="33F20F2A"/>
    <w:rsid w:val="34C44675"/>
    <w:rsid w:val="36B82B23"/>
    <w:rsid w:val="3B5B5607"/>
    <w:rsid w:val="3CE21B3C"/>
    <w:rsid w:val="4D2606A1"/>
    <w:rsid w:val="4F8A611E"/>
    <w:rsid w:val="51830480"/>
    <w:rsid w:val="51EB6428"/>
    <w:rsid w:val="53A616BE"/>
    <w:rsid w:val="54662BFB"/>
    <w:rsid w:val="62051CA5"/>
    <w:rsid w:val="6772621F"/>
    <w:rsid w:val="67D65A96"/>
    <w:rsid w:val="6C33576A"/>
    <w:rsid w:val="6C3A69EF"/>
    <w:rsid w:val="6E413C07"/>
    <w:rsid w:val="769A1B9A"/>
    <w:rsid w:val="7DB12889"/>
    <w:rsid w:val="7F877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6017</Words>
  <Characters>6254</Characters>
  <Lines>5</Lines>
  <Paragraphs>1</Paragraphs>
  <TotalTime>4</TotalTime>
  <ScaleCrop>false</ScaleCrop>
  <LinksUpToDate>false</LinksUpToDate>
  <CharactersWithSpaces>6267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cp:lastModifiedBy>
  <cp:lastPrinted>2018-12-31T10:56:00Z</cp:lastPrinted>
  <dcterms:modified xsi:type="dcterms:W3CDTF">2025-11-08T05:44:55Z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