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特定类-公交公司亏损补贴</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哈密市伊州区交通运输局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哈密市伊州区交通运输局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马玲</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2025年05月18日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一、基本情况</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spacing w:val="-4"/>
          <w:sz w:val="32"/>
          <w:szCs w:val="32"/>
        </w:rPr>
        <w:t>（一）项目概况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1.项目背景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公交行业公益性较强，票价长期低于运营成本，加之燃油价格上涨、人工成本增加等因素，2024年公司运营亏损达767.62万元。为保障市民基本出行服务，缓解企业经营压力，申请财政补贴767.62万元。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补贴用于弥补因执行低票价、运营冷僻线路等政策性亏损，确保公共交通服务的持续性和可及性。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运营亏损补贴计划拨付767.62万元，项目于2024年1月28日批复预算资金767.62万元，截至2024年12月31日，项目用于公交公司运营亏损补贴，项目资金支付767.62万元，资金到位率100%，预算执行率为100%。</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本项目总体目标为：保障市民基本出行服务，缓解公交企业经营压力。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数量指标：公交车辆运营亏损补贴</w:t>
      </w:r>
      <w:r>
        <w:rPr>
          <w:rStyle w:val="18"/>
          <w:rFonts w:hint="eastAsia" w:ascii="仿宋_GB2312" w:hAnsi="仿宋_GB2312" w:eastAsia="仿宋_GB2312" w:cs="仿宋_GB2312"/>
          <w:b w:val="0"/>
          <w:bCs w:val="0"/>
          <w:spacing w:val="-4"/>
          <w:sz w:val="32"/>
          <w:szCs w:val="32"/>
          <w:lang w:eastAsia="zh-CN"/>
        </w:rPr>
        <w:t>辆</w:t>
      </w:r>
      <w:r>
        <w:rPr>
          <w:rStyle w:val="18"/>
          <w:rFonts w:hint="eastAsia" w:ascii="仿宋_GB2312" w:hAnsi="仿宋_GB2312" w:eastAsia="仿宋_GB2312" w:cs="仿宋_GB2312"/>
          <w:b w:val="0"/>
          <w:bCs w:val="0"/>
          <w:spacing w:val="-4"/>
          <w:sz w:val="32"/>
          <w:szCs w:val="32"/>
        </w:rPr>
        <w:t>数不低于269辆；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质量指标：补贴资金发放对象准确率达到98%；</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时效指标：补贴资金到账及时率达到100%。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经济成本指标：公交车辆运营亏损补贴成本不高于28610.40元/辆。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社会效益指标：保障公共出行质量，保障公交运营企业稳定运转。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满意度指标：被补贴公交运营满意度满意度不低于95%。</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我单位根据《自治区财政支出绩效评价管理暂行办法》（新财预〔2018〕189号）文件精神，对公交公司亏损补贴项目绩效目标实现情况进行自评。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项目立项：立项依据充分性，权重2分；立项程序规范性，权重2分。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预算编制：测算标准合理性，权重3分；测算过程细化度，权重2分。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资金管理：资金到位率100%，权重6分；预算执行率100%，权重6分。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数量指标：实际补贴公交车辆269辆，完成率100%，权重6分；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质量指标：补贴发放对象准确率100%，权重5分；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时效指标：补贴资金到账及时率100%，权重5分。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成本指标：单车补贴成本28,610.40元，严格控制在预算范围内，权重6分。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社会效益指标：有效缓解企业政策性亏损压力，保障了公交线路稳定运营，市民出行服务质量显著提升。权重15分；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服务对象满意度指标：被补贴企业满意度达100%，权重8分。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公交公司亏损补贴项目绩效评价主要通过项目单位自评、主管部门监督、财政部门参评的方式开展绩效评价工作。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发放调查问卷开展被补贴公交公司满意度调查工作。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w:t>
      </w:r>
      <w:r>
        <w:rPr>
          <w:rStyle w:val="18"/>
          <w:rFonts w:hint="eastAsia" w:ascii="仿宋_GB2312" w:hAnsi="仿宋_GB2312" w:eastAsia="仿宋_GB2312" w:cs="仿宋_GB2312"/>
          <w:b w:val="0"/>
          <w:bCs w:val="0"/>
          <w:spacing w:val="-4"/>
          <w:sz w:val="32"/>
          <w:szCs w:val="32"/>
          <w:lang w:val="en-US" w:eastAsia="zh-CN"/>
        </w:rPr>
        <w:t>99</w:t>
      </w:r>
      <w:r>
        <w:rPr>
          <w:rStyle w:val="18"/>
          <w:rFonts w:hint="eastAsia" w:ascii="仿宋_GB2312" w:hAnsi="仿宋_GB2312" w:eastAsia="仿宋_GB2312" w:cs="仿宋_GB2312"/>
          <w:b w:val="0"/>
          <w:bCs w:val="0"/>
          <w:spacing w:val="-4"/>
          <w:sz w:val="32"/>
          <w:szCs w:val="32"/>
        </w:rPr>
        <w:t>分，自评结果为“优”。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综合评价结论：项目立项依据充分，资金管理规范，绩效目标全面达成，社会效益显著，企业满意度高。</w:t>
      </w:r>
    </w:p>
    <w:p>
      <w:pPr>
        <w:spacing w:line="540" w:lineRule="exact"/>
        <w:ind w:firstLine="640"/>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spacing w:line="540" w:lineRule="exact"/>
        <w:ind w:firstLine="567" w:firstLineChars="181"/>
        <w:rPr>
          <w:rStyle w:val="18"/>
          <w:rFonts w:hint="eastAsia" w:ascii="仿宋_GB2312" w:hAnsi="仿宋_GB2312" w:eastAsia="仿宋_GB2312" w:cs="仿宋_GB2312"/>
          <w:b w:val="0"/>
          <w:bCs w:val="0"/>
          <w:spacing w:val="-4"/>
          <w:sz w:val="32"/>
          <w:szCs w:val="32"/>
          <w:lang w:eastAsia="zh-CN"/>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满分2分，得分2分，得分率100%。项目按照规定的程序申请设立；审批文件、材料符合相关要求；以相关法律、法规、规章以及财政部有关文件等为依据，并收集足够的相关文件及资料，通过现场调研为评估结论提供充分的依据支持。</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依据绩效目标设定的绩效指标清晰、细化、可衡量；与项目计划数值相对应。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项目绩效目标与实际工作内容具有相关性；项目预期产出效益和效果符合正常的业绩水平；与预算确定的项目投资额或资金量相匹配。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基于企业实际亏损数据测算，科学合理。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预算明细完整，符合财政规范。</w:t>
      </w:r>
      <w:r>
        <w:rPr>
          <w:rStyle w:val="18"/>
          <w:rFonts w:hint="eastAsia" w:ascii="仿宋_GB2312" w:hAnsi="仿宋_GB2312" w:eastAsia="仿宋_GB2312" w:cs="仿宋_GB2312"/>
          <w:b w:val="0"/>
          <w:bCs w:val="0"/>
          <w:spacing w:val="-4"/>
          <w:sz w:val="32"/>
          <w:szCs w:val="32"/>
          <w:lang w:eastAsia="zh-CN"/>
        </w:rPr>
        <w:tab/>
      </w:r>
    </w:p>
    <w:p>
      <w:pPr>
        <w:spacing w:line="540" w:lineRule="exact"/>
        <w:ind w:firstLine="567" w:firstLineChars="181"/>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资金767.62万元全额拨付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资金100%用于补贴支出。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8"/>
          <w:rFonts w:hint="eastAsia" w:ascii="仿宋_GB2312" w:hAnsi="仿宋_GB2312" w:eastAsia="仿宋_GB2312" w:cs="仿宋_GB2312"/>
          <w:b w:val="0"/>
          <w:bCs w:val="0"/>
          <w:spacing w:val="-4"/>
          <w:sz w:val="32"/>
          <w:szCs w:val="32"/>
          <w:lang w:eastAsia="zh-CN"/>
        </w:rPr>
        <w:t>经</w:t>
      </w:r>
      <w:bookmarkStart w:id="0" w:name="_GoBack"/>
      <w:bookmarkEnd w:id="0"/>
      <w:r>
        <w:rPr>
          <w:rStyle w:val="18"/>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要建立健全内部财务管理制度，加强会计日常核算和监督，加强资金的预算、控制、分析和检查工作，做好项目财务管理基础工作；项目实行审计制度，由相关部门对项目采取跟踪审计。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资金拨付坚持按项目、预算、进度、指定用途拨款，确保财政专项资金规范使用。项目立项依据、实施方案、财务信息等资料齐全并及时归档；项目实施的人员条件、场地设备、信息支撑等落实到位。</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产出数量指标，满分6分，得分6分，得分率100%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补贴269辆公交车，完成目标。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产出质量指标，满分5分，得分5分，得分率100%。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发放准确率100%。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产出实效指标，满分5分，得分5分，得分率100%。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资金到账及时率100%。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产出成本指标，满分6分，得分6分，得分率100%。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单车补贴成本28,610.40元，严格控制在预算范围内。</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保障公共出行质量，保障公交运营企业稳定运转，满分30分，得分30分，得分率100%。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有效缓解企业政策性亏损压力，保障了公交线路稳定运营，市民出行服务质量显著提升。</w:t>
      </w:r>
    </w:p>
    <w:p>
      <w:pPr>
        <w:spacing w:line="540" w:lineRule="exact"/>
        <w:ind w:firstLine="567" w:firstLineChars="181"/>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被补贴企业满意度达100%，满分8分，得分8分，得分率100%。</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pPr>
        <w:spacing w:line="540" w:lineRule="exact"/>
        <w:ind w:firstLine="567"/>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1.严格按政策执行补贴发放，确保资金精准到位。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2.定期监控项目进展，及时调整优化流程,严格规范项目操作流程，规范会计行为，杜绝违纪违规现象，完善档案资料的归集整理，促进项目管理合规化，资金支出合法化。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无重大问题，后续需持续关注成本控制</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u w:val="dotted"/>
          <w:lang w:val="en-US" w:eastAsia="zh-CN"/>
        </w:rPr>
        <w:t>六</w:t>
      </w:r>
      <w:r>
        <w:rPr>
          <w:rStyle w:val="18"/>
          <w:rFonts w:hint="eastAsia" w:ascii="仿宋_GB2312" w:hAnsi="仿宋_GB2312" w:eastAsia="仿宋_GB2312" w:cs="仿宋_GB2312"/>
          <w:b w:val="0"/>
          <w:spacing w:val="-4"/>
          <w:sz w:val="32"/>
          <w:szCs w:val="32"/>
        </w:rPr>
        <w:t>、有关建议</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严格执行相关专项资金管理办法，在资金使用过程中，定期、不定期开展全面检查和专项检查，坚持按项目实施进度及时拨付资金，做到事中监督落实，事后检查验收，确保财政资金安全、规范、高效运作。</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3E026F1"/>
    <w:rsid w:val="15392994"/>
    <w:rsid w:val="15520B1A"/>
    <w:rsid w:val="18FE139B"/>
    <w:rsid w:val="3029612C"/>
    <w:rsid w:val="32A221C5"/>
    <w:rsid w:val="33F20F2A"/>
    <w:rsid w:val="34C44675"/>
    <w:rsid w:val="36B82B23"/>
    <w:rsid w:val="3B5B5607"/>
    <w:rsid w:val="3CE21B3C"/>
    <w:rsid w:val="4907127F"/>
    <w:rsid w:val="4D2606A1"/>
    <w:rsid w:val="4F8A611E"/>
    <w:rsid w:val="51830480"/>
    <w:rsid w:val="51EB6428"/>
    <w:rsid w:val="53A616BE"/>
    <w:rsid w:val="54662BFB"/>
    <w:rsid w:val="62051CA5"/>
    <w:rsid w:val="6772621F"/>
    <w:rsid w:val="67D65A96"/>
    <w:rsid w:val="6871398C"/>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4040</Words>
  <Characters>4259</Characters>
  <Lines>5</Lines>
  <Paragraphs>1</Paragraphs>
  <TotalTime>6</TotalTime>
  <ScaleCrop>false</ScaleCrop>
  <LinksUpToDate>false</LinksUpToDate>
  <CharactersWithSpaces>4274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2025-11-06T15:05:11Z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