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03E7BB">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7200D3B5">
      <w:pPr>
        <w:spacing w:line="540" w:lineRule="exact"/>
        <w:jc w:val="center"/>
        <w:rPr>
          <w:rFonts w:ascii="华文中宋" w:hAnsi="华文中宋" w:eastAsia="华文中宋" w:cs="宋体"/>
          <w:b/>
          <w:kern w:val="0"/>
          <w:sz w:val="52"/>
          <w:szCs w:val="52"/>
        </w:rPr>
      </w:pPr>
    </w:p>
    <w:p w14:paraId="7C5BE1C1">
      <w:pPr>
        <w:spacing w:line="540" w:lineRule="exact"/>
        <w:jc w:val="center"/>
        <w:rPr>
          <w:rFonts w:ascii="华文中宋" w:hAnsi="华文中宋" w:eastAsia="华文中宋" w:cs="宋体"/>
          <w:b/>
          <w:kern w:val="0"/>
          <w:sz w:val="52"/>
          <w:szCs w:val="52"/>
        </w:rPr>
      </w:pPr>
    </w:p>
    <w:p w14:paraId="52984322">
      <w:pPr>
        <w:spacing w:line="540" w:lineRule="exact"/>
        <w:jc w:val="center"/>
        <w:rPr>
          <w:rFonts w:ascii="华文中宋" w:hAnsi="华文中宋" w:eastAsia="华文中宋" w:cs="宋体"/>
          <w:b/>
          <w:kern w:val="0"/>
          <w:sz w:val="52"/>
          <w:szCs w:val="52"/>
        </w:rPr>
      </w:pPr>
    </w:p>
    <w:p w14:paraId="1447D6A4">
      <w:pPr>
        <w:spacing w:line="540" w:lineRule="exact"/>
        <w:jc w:val="center"/>
        <w:rPr>
          <w:rFonts w:hint="eastAsia" w:ascii="华文中宋" w:hAnsi="华文中宋" w:eastAsia="华文中宋" w:cs="宋体"/>
          <w:b/>
          <w:kern w:val="0"/>
          <w:sz w:val="52"/>
          <w:szCs w:val="52"/>
          <w:lang w:eastAsia="zh-CN"/>
        </w:rPr>
      </w:pPr>
    </w:p>
    <w:p w14:paraId="0FE5689D">
      <w:pPr>
        <w:spacing w:line="540" w:lineRule="exact"/>
        <w:jc w:val="center"/>
        <w:rPr>
          <w:rFonts w:ascii="华文中宋" w:hAnsi="华文中宋" w:eastAsia="华文中宋" w:cs="宋体"/>
          <w:b/>
          <w:kern w:val="0"/>
          <w:sz w:val="52"/>
          <w:szCs w:val="52"/>
        </w:rPr>
      </w:pPr>
    </w:p>
    <w:p w14:paraId="259EEE86">
      <w:pPr>
        <w:spacing w:line="540" w:lineRule="exact"/>
        <w:jc w:val="center"/>
        <w:rPr>
          <w:rFonts w:ascii="华文中宋" w:hAnsi="华文中宋" w:eastAsia="华文中宋" w:cs="宋体"/>
          <w:b/>
          <w:kern w:val="0"/>
          <w:sz w:val="52"/>
          <w:szCs w:val="52"/>
        </w:rPr>
      </w:pPr>
    </w:p>
    <w:p w14:paraId="7E87CC84">
      <w:pPr>
        <w:spacing w:line="540" w:lineRule="exact"/>
        <w:jc w:val="center"/>
        <w:rPr>
          <w:rFonts w:ascii="方正小标宋_GBK" w:hAnsi="华文中宋" w:eastAsia="方正小标宋_GBK" w:cs="宋体"/>
          <w:b/>
          <w:kern w:val="0"/>
          <w:sz w:val="60"/>
          <w:szCs w:val="60"/>
        </w:rPr>
      </w:pPr>
      <w:r>
        <w:rPr>
          <w:rFonts w:hint="eastAsia" w:ascii="方正小标宋_GBK" w:hAnsi="华文中宋" w:eastAsia="方正小标宋_GBK" w:cs="宋体"/>
          <w:b/>
          <w:kern w:val="0"/>
          <w:sz w:val="60"/>
          <w:szCs w:val="60"/>
        </w:rPr>
        <w:t>项目支出绩效自评报告</w:t>
      </w:r>
    </w:p>
    <w:p w14:paraId="4AAC466A">
      <w:pPr>
        <w:spacing w:line="540" w:lineRule="exact"/>
        <w:jc w:val="center"/>
        <w:rPr>
          <w:rFonts w:ascii="华文中宋" w:hAnsi="华文中宋" w:eastAsia="华文中宋" w:cs="宋体"/>
          <w:b/>
          <w:kern w:val="0"/>
          <w:sz w:val="52"/>
          <w:szCs w:val="52"/>
        </w:rPr>
      </w:pPr>
    </w:p>
    <w:p w14:paraId="0A2E4D55">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027EF506">
      <w:pPr>
        <w:spacing w:line="540" w:lineRule="exact"/>
        <w:jc w:val="center"/>
        <w:rPr>
          <w:rFonts w:hAnsi="宋体" w:eastAsia="仿宋_GB2312" w:cs="宋体"/>
          <w:kern w:val="0"/>
          <w:sz w:val="30"/>
          <w:szCs w:val="30"/>
        </w:rPr>
      </w:pPr>
    </w:p>
    <w:p w14:paraId="133839F4">
      <w:pPr>
        <w:spacing w:line="540" w:lineRule="exact"/>
        <w:jc w:val="center"/>
        <w:rPr>
          <w:rFonts w:hAnsi="宋体" w:eastAsia="仿宋_GB2312" w:cs="宋体"/>
          <w:kern w:val="0"/>
          <w:sz w:val="30"/>
          <w:szCs w:val="30"/>
        </w:rPr>
      </w:pPr>
    </w:p>
    <w:p w14:paraId="324D1C8E">
      <w:pPr>
        <w:spacing w:line="540" w:lineRule="exact"/>
        <w:jc w:val="center"/>
        <w:rPr>
          <w:rFonts w:hAnsi="宋体" w:eastAsia="仿宋_GB2312" w:cs="宋体"/>
          <w:kern w:val="0"/>
          <w:sz w:val="30"/>
          <w:szCs w:val="30"/>
        </w:rPr>
      </w:pPr>
    </w:p>
    <w:p w14:paraId="72D89B9F">
      <w:pPr>
        <w:spacing w:line="540" w:lineRule="exact"/>
        <w:jc w:val="center"/>
        <w:rPr>
          <w:rFonts w:hAnsi="宋体" w:eastAsia="仿宋_GB2312" w:cs="宋体"/>
          <w:kern w:val="0"/>
          <w:sz w:val="30"/>
          <w:szCs w:val="30"/>
        </w:rPr>
      </w:pPr>
    </w:p>
    <w:p w14:paraId="6F2CF206">
      <w:pPr>
        <w:spacing w:line="540" w:lineRule="exact"/>
        <w:jc w:val="center"/>
        <w:rPr>
          <w:rFonts w:hAnsi="宋体" w:eastAsia="仿宋_GB2312" w:cs="宋体"/>
          <w:kern w:val="0"/>
          <w:sz w:val="30"/>
          <w:szCs w:val="30"/>
        </w:rPr>
      </w:pPr>
    </w:p>
    <w:p w14:paraId="5FF27DD6">
      <w:pPr>
        <w:spacing w:line="540" w:lineRule="exact"/>
        <w:jc w:val="center"/>
        <w:rPr>
          <w:rFonts w:hAnsi="宋体" w:eastAsia="仿宋_GB2312" w:cs="宋体"/>
          <w:kern w:val="0"/>
          <w:sz w:val="30"/>
          <w:szCs w:val="30"/>
        </w:rPr>
      </w:pPr>
    </w:p>
    <w:p w14:paraId="1327296E">
      <w:pPr>
        <w:spacing w:line="540" w:lineRule="exact"/>
        <w:rPr>
          <w:rFonts w:hAnsi="宋体" w:eastAsia="仿宋_GB2312" w:cs="宋体"/>
          <w:kern w:val="0"/>
          <w:sz w:val="30"/>
          <w:szCs w:val="30"/>
        </w:rPr>
      </w:pPr>
    </w:p>
    <w:p w14:paraId="57FC4FFF">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2EC5841B">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b w:val="0"/>
          <w:bCs w:val="0"/>
          <w:spacing w:val="-4"/>
          <w:sz w:val="36"/>
          <w:szCs w:val="36"/>
        </w:rPr>
        <w:t>村级支出-本级</w:t>
      </w:r>
    </w:p>
    <w:p w14:paraId="32585AB3">
      <w:pPr>
        <w:spacing w:line="540" w:lineRule="exact"/>
        <w:ind w:firstLine="567"/>
        <w:rPr>
          <w:rStyle w:val="19"/>
          <w:rFonts w:hint="eastAsia" w:ascii="楷体" w:hAnsi="楷体" w:eastAsia="楷体"/>
          <w:b w:val="0"/>
          <w:bCs w:val="0"/>
          <w:spacing w:val="-4"/>
          <w:sz w:val="36"/>
          <w:szCs w:val="36"/>
        </w:rPr>
      </w:pPr>
      <w:r>
        <w:rPr>
          <w:rFonts w:hint="eastAsia" w:hAnsi="宋体" w:eastAsia="仿宋_GB2312" w:cs="宋体"/>
          <w:kern w:val="0"/>
          <w:sz w:val="36"/>
          <w:szCs w:val="36"/>
        </w:rPr>
        <w:t xml:space="preserve">  实施</w:t>
      </w:r>
      <w:bookmarkStart w:id="0" w:name="_GoBack"/>
      <w:r>
        <w:rPr>
          <w:rFonts w:hint="eastAsia" w:hAnsi="宋体" w:eastAsia="仿宋_GB2312" w:cs="宋体"/>
          <w:kern w:val="0"/>
          <w:sz w:val="36"/>
          <w:szCs w:val="36"/>
        </w:rPr>
        <w:t>单位</w:t>
      </w:r>
      <w:bookmarkEnd w:id="0"/>
      <w:r>
        <w:rPr>
          <w:rFonts w:hint="eastAsia" w:hAnsi="宋体" w:eastAsia="仿宋_GB2312" w:cs="宋体"/>
          <w:kern w:val="0"/>
          <w:sz w:val="36"/>
          <w:szCs w:val="36"/>
        </w:rPr>
        <w:t>（公章）：</w:t>
      </w:r>
      <w:r>
        <w:rPr>
          <w:rStyle w:val="19"/>
          <w:rFonts w:hint="eastAsia" w:ascii="楷体" w:hAnsi="楷体" w:eastAsia="楷体"/>
          <w:b w:val="0"/>
          <w:bCs w:val="0"/>
          <w:spacing w:val="-4"/>
          <w:sz w:val="36"/>
          <w:szCs w:val="36"/>
        </w:rPr>
        <w:t>哈密市伊州区五堡镇人民政府</w:t>
      </w:r>
    </w:p>
    <w:p w14:paraId="0F5A1434">
      <w:pPr>
        <w:spacing w:line="540" w:lineRule="exact"/>
        <w:ind w:firstLine="900" w:firstLineChars="250"/>
        <w:rPr>
          <w:rStyle w:val="19"/>
          <w:rFonts w:hint="eastAsia" w:ascii="楷体" w:hAnsi="楷体" w:eastAsia="楷体"/>
          <w:b w:val="0"/>
          <w:bCs w:val="0"/>
          <w:spacing w:val="-4"/>
          <w:sz w:val="36"/>
          <w:szCs w:val="36"/>
        </w:rPr>
      </w:pPr>
      <w:r>
        <w:rPr>
          <w:rFonts w:hint="eastAsia" w:hAnsi="宋体" w:eastAsia="仿宋_GB2312" w:cs="宋体"/>
          <w:kern w:val="0"/>
          <w:sz w:val="36"/>
          <w:szCs w:val="36"/>
        </w:rPr>
        <w:t>主管部门（公章）：</w:t>
      </w:r>
      <w:r>
        <w:rPr>
          <w:rStyle w:val="19"/>
          <w:rFonts w:hint="eastAsia" w:ascii="楷体" w:hAnsi="楷体" w:eastAsia="楷体"/>
          <w:b w:val="0"/>
          <w:bCs w:val="0"/>
          <w:spacing w:val="-4"/>
          <w:sz w:val="36"/>
          <w:szCs w:val="36"/>
        </w:rPr>
        <w:t>哈密市伊州区五堡镇人民政府</w:t>
      </w:r>
    </w:p>
    <w:p w14:paraId="33460801">
      <w:pPr>
        <w:spacing w:line="540" w:lineRule="exact"/>
        <w:ind w:firstLine="900" w:firstLineChars="250"/>
        <w:rPr>
          <w:rStyle w:val="19"/>
          <w:rFonts w:hint="eastAsia" w:ascii="楷体" w:hAnsi="楷体" w:eastAsia="楷体"/>
          <w:b w:val="0"/>
          <w:bCs w:val="0"/>
          <w:spacing w:val="-4"/>
          <w:sz w:val="36"/>
          <w:szCs w:val="36"/>
        </w:rPr>
      </w:pPr>
      <w:r>
        <w:rPr>
          <w:rFonts w:hint="eastAsia" w:hAnsi="宋体" w:eastAsia="仿宋_GB2312" w:cs="宋体"/>
          <w:kern w:val="0"/>
          <w:sz w:val="36"/>
          <w:szCs w:val="36"/>
        </w:rPr>
        <w:t>项目负责人（签章）：</w:t>
      </w:r>
      <w:r>
        <w:rPr>
          <w:rStyle w:val="19"/>
          <w:rFonts w:hint="eastAsia" w:ascii="楷体" w:hAnsi="楷体" w:eastAsia="楷体"/>
          <w:b w:val="0"/>
          <w:bCs w:val="0"/>
          <w:spacing w:val="-4"/>
          <w:sz w:val="36"/>
          <w:szCs w:val="36"/>
        </w:rPr>
        <w:t>阿巴斯</w:t>
      </w:r>
    </w:p>
    <w:p w14:paraId="45601EB9">
      <w:pPr>
        <w:spacing w:line="540" w:lineRule="exact"/>
        <w:ind w:left="273" w:firstLine="567"/>
        <w:rPr>
          <w:rStyle w:val="19"/>
          <w:rFonts w:hint="eastAsia" w:ascii="楷体" w:hAnsi="楷体" w:eastAsia="楷体"/>
          <w:b w:val="0"/>
          <w:bCs w:val="0"/>
          <w:spacing w:val="-4"/>
          <w:sz w:val="36"/>
          <w:szCs w:val="36"/>
        </w:rPr>
      </w:pPr>
      <w:r>
        <w:rPr>
          <w:rFonts w:hint="eastAsia" w:hAnsi="宋体" w:eastAsia="仿宋_GB2312" w:cs="宋体"/>
          <w:kern w:val="0"/>
          <w:sz w:val="36"/>
          <w:szCs w:val="36"/>
        </w:rPr>
        <w:t>填报时间：</w:t>
      </w:r>
      <w:r>
        <w:rPr>
          <w:rStyle w:val="19"/>
          <w:rFonts w:hint="eastAsia" w:ascii="楷体" w:hAnsi="楷体" w:eastAsia="楷体"/>
          <w:b w:val="0"/>
          <w:bCs w:val="0"/>
          <w:spacing w:val="-4"/>
          <w:sz w:val="36"/>
          <w:szCs w:val="36"/>
        </w:rPr>
        <w:t>2025年05月17日</w:t>
      </w:r>
    </w:p>
    <w:p w14:paraId="1A9ACDAF">
      <w:pPr>
        <w:spacing w:line="700" w:lineRule="exact"/>
        <w:ind w:firstLine="708" w:firstLineChars="236"/>
        <w:jc w:val="left"/>
        <w:rPr>
          <w:rFonts w:hAnsi="宋体" w:eastAsia="仿宋_GB2312" w:cs="宋体"/>
          <w:kern w:val="0"/>
          <w:sz w:val="30"/>
          <w:szCs w:val="30"/>
        </w:rPr>
      </w:pPr>
    </w:p>
    <w:p w14:paraId="212AE63A">
      <w:pPr>
        <w:spacing w:line="540" w:lineRule="exact"/>
        <w:rPr>
          <w:rStyle w:val="19"/>
          <w:rFonts w:ascii="黑体" w:hAnsi="黑体" w:eastAsia="黑体"/>
          <w:b w:val="0"/>
          <w:spacing w:val="-4"/>
          <w:sz w:val="32"/>
          <w:szCs w:val="32"/>
        </w:rPr>
      </w:pPr>
    </w:p>
    <w:p w14:paraId="420351A8">
      <w:pPr>
        <w:spacing w:line="540" w:lineRule="exact"/>
        <w:ind w:firstLine="312" w:firstLineChars="100"/>
        <w:rPr>
          <w:rStyle w:val="19"/>
          <w:rFonts w:hint="eastAsia" w:ascii="楷体" w:hAnsi="楷体" w:eastAsia="楷体"/>
          <w:spacing w:val="-4"/>
          <w:sz w:val="32"/>
          <w:szCs w:val="32"/>
        </w:rPr>
      </w:pPr>
      <w:r>
        <w:rPr>
          <w:rStyle w:val="19"/>
          <w:rFonts w:hint="eastAsia" w:ascii="黑体" w:hAnsi="黑体" w:eastAsia="黑体"/>
          <w:b w:val="0"/>
          <w:spacing w:val="-4"/>
          <w:sz w:val="32"/>
          <w:szCs w:val="32"/>
        </w:rPr>
        <w:t>一、基本情况</w:t>
      </w:r>
    </w:p>
    <w:p w14:paraId="54B5D106">
      <w:pPr>
        <w:spacing w:line="54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（一）项目概况</w:t>
      </w:r>
    </w:p>
    <w:p w14:paraId="162B8A1F">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p>
    <w:p w14:paraId="095FA661">
      <w:p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村委会宣传贯彻宪法、法律。法规和国家的政策，维护村民合法权益，教育和推动村民履行法律、法规规定的义务，发展文化教育，普及科技知识，促进社会和谐，开展多种形式的社会</w:t>
      </w:r>
      <w:r>
        <w:rPr>
          <w:rStyle w:val="19"/>
          <w:rFonts w:hint="eastAsia" w:ascii="楷体" w:hAnsi="楷体" w:eastAsia="楷体"/>
          <w:b w:val="0"/>
          <w:bCs w:val="0"/>
          <w:spacing w:val="-4"/>
          <w:sz w:val="32"/>
          <w:szCs w:val="32"/>
          <w:lang w:val="en-US" w:eastAsia="zh-CN"/>
        </w:rPr>
        <w:t>主义</w:t>
      </w:r>
      <w:r>
        <w:rPr>
          <w:rStyle w:val="19"/>
          <w:rFonts w:hint="eastAsia" w:ascii="楷体" w:hAnsi="楷体" w:eastAsia="楷体"/>
          <w:b w:val="0"/>
          <w:bCs w:val="0"/>
          <w:spacing w:val="-4"/>
          <w:sz w:val="32"/>
          <w:szCs w:val="32"/>
        </w:rPr>
        <w:t>精神文明建设活动为主要职责；立项依据：按照部门职能立项；测算依据：按照上级部门下发的村级运转经费分配表为测算依据。</w:t>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2.主要内容及实施情况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村级支出235万元，村级支出主要用于群众经费保障辖区村民得到更好的服务，及时为群众做好宣传工作及便民服务工作，有效保障机构正常高效运转，包括办公用品或办公设施的购置、维护和维修费用，水电费，邮电费及村组织日常运转所需的各项开支。</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3.资金投入和使用情况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村级支出-本级计划拨付235万元，项目于2024年1月28日批复预算资金235万元，截至2024年12月31日，项目用于村级运转经费，项目资金支付235万元，资金到位率100%，预算执行率为100%。</w:t>
      </w:r>
    </w:p>
    <w:p w14:paraId="790085E0">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049F2D78">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本项目总体目标为：通过对村委会日常公经费支出，保障村级各类支出经费正常运转，提高村级各项工作质量，保障村委会服务群众工作圆满完成。</w:t>
      </w:r>
      <w:r>
        <w:cr/>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文件精神，结合项目相关信息，将年度目标细化分解，最终确定该项目阶段性目标如下：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1.产出指标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数量指标：办公经费覆盖村数不低于10；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数量指标：保障村干部人数119人；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质量指标：基层组织工作正常运转率达到100%；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时效指标：保障工作运转及时率达到100%。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2.成本指标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经济成本指标：村级办公经费不高于235万元。</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社会效益指标：确保村级工作顺利运转。</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4.满意度指标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满意度指标：村民满意度不低于98%。</w:t>
      </w:r>
    </w:p>
    <w:p w14:paraId="55C638DD">
      <w:pPr>
        <w:spacing w:line="540" w:lineRule="exact"/>
        <w:ind w:firstLine="312" w:firstLineChars="10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2C9040BB">
      <w:pPr>
        <w:spacing w:line="540" w:lineRule="exact"/>
        <w:ind w:firstLine="313" w:firstLineChars="100"/>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2406757A">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我单位根据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文件精神，对村级支出-本级项目绩效目标实现情况进行自评。</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14:paraId="3A374E4E">
      <w:pPr>
        <w:spacing w:line="540" w:lineRule="exact"/>
        <w:ind w:firstLine="313" w:firstLineChars="100"/>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61FDC2BA">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p>
    <w:p w14:paraId="244FA2CB">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（1）科学公正。绩效评价应当运用科学合理的方法，按照规范的程序，对项目绩效进行客观、公正的反映。</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（3）激励约束。绩效评价结果应与预算安排、政策调整、改进管理实质性挂钩，体现奖优罚劣和激励导向，有效要安排、低效要压减、无效要问责。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（4）公开透明。绩效评价结果应依法依规公开，并自觉接受社会监督。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2.评价指标体系</w:t>
      </w:r>
    </w:p>
    <w:p w14:paraId="42D04D05">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（1）项目决策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项目立项：立项依据充分性，权重2分；立项程序规范性，权重2分。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绩效目标：绩效目标明确性，权重4分；绩效目标合理性，权重4分。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预算编制：测算标准合理性，权重3分；测算过程细化度，权重2分。</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（2）项目过程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资金管理：资金到位率，权重6分；预算执行率，权重6分。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组织实施：资金使用合规性，权重4分，管理制度健全性，权重4分，制度执行有效性，权重3分。</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（3）项目产出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数量指标：办公经费改善数量，权重3分；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数量指标：保障村干部人数量，权重2分；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质量指标：基层组织工作正常运转率，权重5分；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时效指标：保障工作运转及时率，权重5分。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成本指标：村级办公经费，权重6分。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4</w:t>
      </w:r>
      <w:r>
        <w:rPr>
          <w:rStyle w:val="19"/>
          <w:rFonts w:hint="eastAsia" w:ascii="楷体" w:hAnsi="楷体" w:eastAsia="楷体"/>
          <w:b w:val="0"/>
          <w:bCs w:val="0"/>
          <w:spacing w:val="-4"/>
          <w:sz w:val="32"/>
          <w:szCs w:val="32"/>
        </w:rPr>
        <w:t>）效益指标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社会效益指标：确保村级工作顺利运转率，权重30分；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5</w:t>
      </w:r>
      <w:r>
        <w:rPr>
          <w:rStyle w:val="19"/>
          <w:rFonts w:hint="eastAsia" w:ascii="楷体" w:hAnsi="楷体" w:eastAsia="楷体"/>
          <w:b w:val="0"/>
          <w:bCs w:val="0"/>
          <w:spacing w:val="-4"/>
          <w:sz w:val="32"/>
          <w:szCs w:val="32"/>
        </w:rPr>
        <w:t>）满意度指标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服务对象满意度指标：村民满意度，权重8分。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3.评价方法</w:t>
      </w:r>
    </w:p>
    <w:p w14:paraId="7F73264C">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村级支出-本级项目绩效评价主要通过项目单位自评、主管部门监督、财政部门参评的方式开展绩效评价工作。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绩效评价的方法主要包括：成本效益分析法、比较法、因素分析法、最低成本法、公众评判法、核实法等。根据评价指标的具体情况，可采用一种或多种方法。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（1）成本效益分析法。是指将投入与产出、效益进行关联性分析的方法。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（2）比较法。是指将实施情况与绩效目标、历史情况、不同部门和地区同类支出情况进行比较的方法。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（3）因素分析法。是指综合分析影响绩效目标实现、实施效果的内外部因素的方法。</w:t>
      </w:r>
      <w:r>
        <w:cr/>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（4）最低成本法。是指在绩效目标确定的前提下，成本最小者为优的方法。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（5）公众评判法。是指通过专家评估、公众问卷及抽样调查等方式进行评判的方法。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（6）核实法。是收集包括书面资料以外的信息以证实书面资料及其所反映经济活动的真实，合法，合理，有效和正确的方法。</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4.评价标准</w:t>
      </w:r>
    </w:p>
    <w:p w14:paraId="7FF9A213">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绩效评价标准通常包括计划标准、行业标准、历史标准等，用于对绩效指标完成情况进行比较。</w:t>
      </w:r>
    </w:p>
    <w:p w14:paraId="217165D9">
      <w:p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单位自评采用定量与定性评价相结合的比较法，总分由各项指标得分汇总形成。</w:t>
      </w:r>
    </w:p>
    <w:p w14:paraId="26BA3B29">
      <w:pPr>
        <w:spacing w:line="540" w:lineRule="exact"/>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14:paraId="1690AE09">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p>
    <w:p w14:paraId="717B9A06">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（2）采取“年初绩效目标预定与实施效果比较法”进行评价，评价指标体系以绩效目标申报指标为依据。</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2.组织过程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（1）项目全过程资料档案复核</w:t>
      </w:r>
    </w:p>
    <w:p w14:paraId="5B7BC1CA">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（2）检查内容和过程</w:t>
      </w:r>
    </w:p>
    <w:p w14:paraId="41CE098B">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发放调查问卷开展村民满意度调查工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（3）撰写报告情况</w:t>
      </w:r>
    </w:p>
    <w:p w14:paraId="17457CDB">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根据所搜集的印证材料，按绩效评价原理和指标体系进行分析、评价和汇总，撰写绩效自评报告，并在规定时间上报。</w:t>
      </w:r>
    </w:p>
    <w:p w14:paraId="26807EE0">
      <w:pPr>
        <w:spacing w:line="540" w:lineRule="exact"/>
        <w:ind w:firstLine="312" w:firstLineChars="10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68D4A58D">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本次项目自评满分100分，自评得分100分，自评结果为“优”，其中项目决策得分17分，项目过程得分23分，项目产出得分22分，项目效益得分30分，满意度得分8分。</w:t>
      </w:r>
    </w:p>
    <w:p w14:paraId="0E152F3B">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综合评价结论：项目决策方面，项目立项符合法律法规、相关政策、发展规划以及部门职责，用于反映和考核项目立项依据情况，符合行业发展规划和政策要求，与部门职责范围相符，属于部门履职所需，属于公共财政支持范围，符合市、区两级政府事权支出责任划分原则，不存在与相关部门同类项目或部门相关项目政策交叉重复的情况。预算按照项目内容，包括人力、商品和服务、资本性等各类支出，分别测算成本，根据事权划分准确核定本级财政支出；项目过程方面，已制定相应的财务和业务管理制度，遵守相关法律法规和相关管理规定，与上位法要求相符，侧重点明细，财务和业务管理制度合法、合规、完整。项目支出调整手续完备，项目合同书、验收报告、技术鉴定等资料齐全并及时归档，项目实施的人员条件、场地设备、信息支撑等均已落实到位；项目产出方面，经费保障行政村个数10个，保障行政村正常运转率、经费保障行政村覆盖率、保障工作运转及时率达到100%；项目效益方面，按照要求提高了村委会的高效运转，保障了村委会服务群众工作圆满完成，项目满意度方面，村民满意度大于等于98%。</w:t>
      </w:r>
    </w:p>
    <w:p w14:paraId="0A3F5C70">
      <w:pPr>
        <w:spacing w:line="540" w:lineRule="exact"/>
        <w:ind w:firstLine="312" w:firstLineChars="10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114DD18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59EE53D9">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1.项目立项</w:t>
      </w:r>
    </w:p>
    <w:p w14:paraId="7E9E8793">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1）立项依据充分性，满分2分，得分2分，得分率100%。</w:t>
      </w:r>
    </w:p>
    <w:p w14:paraId="760805E8">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我单位根据文件要求组织实施该项目。项目立项符合国家法律法规、自治区和地区行业发展规划和政策要求，属于本部门履职所需。</w:t>
      </w:r>
    </w:p>
    <w:p w14:paraId="76D5C274">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2）立项程序规范性，满分2分，得分2分，得分率100%。项目立项符合规定程序，审批文件等材料合规、完整，有完整的评估程序和集体决策。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2.绩效目标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（1）本项目已将项目绩效目标细化分解为具体的绩效指标，并通过清晰、可衡量的指标值予以体现，与项目目标任务数或计划数相对应。绩效目标明确性，满分4分，得分4分，得分率100%。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（2）本项目制定了项目支出绩效目标，明确了项目总体思路及总目标、并对项目任务进行了详细分解，对目标进行了细化。绩效目标合理性，满分4分，得分4分，得分率100%。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3.预算编制</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（1）预算编制经过科学论证，内容与项目内容匹配，项目投资额与工作任务相匹配，根据评分标准，测算标准合理性，满分3分，得分3分，得分率100%。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（2）本项目资金分配依据充分，资金分配额度合理，与项目地方实际相适应。测算过程细化度，满分2分，得分2分，得分率100%。</w:t>
      </w:r>
      <w:r>
        <w:rPr>
          <w:rStyle w:val="19"/>
          <w:rFonts w:hint="eastAsia" w:ascii="楷体" w:hAnsi="楷体" w:eastAsia="楷体"/>
          <w:b w:val="0"/>
          <w:bCs w:val="0"/>
          <w:spacing w:val="-4"/>
          <w:sz w:val="32"/>
          <w:szCs w:val="32"/>
          <w:lang w:eastAsia="zh-CN"/>
        </w:rPr>
        <w:tab/>
      </w:r>
    </w:p>
    <w:p w14:paraId="16745D23">
      <w:pPr>
        <w:spacing w:line="540" w:lineRule="exact"/>
        <w:ind w:firstLine="313" w:firstLineChars="100"/>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14:paraId="44DDAD44">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1.资金管理</w:t>
      </w:r>
    </w:p>
    <w:p w14:paraId="06C6758B">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（1）该项目所需财政资金能够足额拨付到位，牵头单位能够及时足额按照合同约定将专项资金拨付给单位，资金到位率，满分6分，得分6分，得分率100%。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（2）本项目预算编制较为详细，预算资金235万元，实际执行235万元，预算执行率为100%，预算执行率满分6分，得分6分，得分率100%。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2.组织实施</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（1）资金使用合规性，满分4分，得分4分，得分率100%。项目资金使用符合政府会计制度的相关规定，各项拨付</w:t>
      </w:r>
      <w:r>
        <w:rPr>
          <w:rStyle w:val="19"/>
          <w:rFonts w:hint="eastAsia" w:ascii="楷体" w:hAnsi="楷体" w:eastAsia="楷体"/>
          <w:b w:val="0"/>
          <w:bCs w:val="0"/>
          <w:spacing w:val="-4"/>
          <w:sz w:val="32"/>
          <w:szCs w:val="32"/>
          <w:lang w:val="en-US" w:eastAsia="zh-CN"/>
        </w:rPr>
        <w:t>经</w:t>
      </w:r>
      <w:r>
        <w:rPr>
          <w:rStyle w:val="19"/>
          <w:rFonts w:hint="eastAsia" w:ascii="楷体" w:hAnsi="楷体" w:eastAsia="楷体"/>
          <w:b w:val="0"/>
          <w:bCs w:val="0"/>
          <w:spacing w:val="-4"/>
          <w:sz w:val="32"/>
          <w:szCs w:val="32"/>
        </w:rPr>
        <w:t>领导审批，有完整的审批手续，项目支出不存在截留、挤占、挪用、虚列支出等情况，本年度审计、巡视、财政巡察未发现违规问题。</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（2）我单位制定了相关项目管理办法，同时对财政专项资金进行严格管理，基本做到了专款专用，管理制度健全性，满分4分，得分4分，得分率100%。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由部门提出经费预算支出可行性方案，经过与市政府分管领导沟通后，报党委会议研究执行，财务对资金的使用合法合规性进行监督，年底对资金使用效果进行自评，根据制度执行有效性，满分3分，得分3分，得分率100%。</w:t>
      </w:r>
    </w:p>
    <w:p w14:paraId="5799310B">
      <w:pPr>
        <w:spacing w:line="540" w:lineRule="exact"/>
        <w:ind w:firstLine="313" w:firstLineChars="100"/>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14:paraId="289B80E2">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1.产出数量</w:t>
      </w:r>
    </w:p>
    <w:p w14:paraId="16AA5F06">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办公经费改善村数，满分3分，得分3分，得分率100%。</w:t>
      </w:r>
    </w:p>
    <w:p w14:paraId="13BD4C3C">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保障村干部人数，满分3分，得分3分，得分率100%。</w:t>
      </w:r>
    </w:p>
    <w:p w14:paraId="7D4B0A7E">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根据资金分配表可知，经费保障行政村数量10个，与预期目标一致，根据评分标准，该指标6分，得6分。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2.产出质量</w:t>
      </w:r>
    </w:p>
    <w:p w14:paraId="2BD58AB3">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基层组织工作正常运转率，满分5分，得分5分，得分率100%。</w:t>
      </w:r>
    </w:p>
    <w:p w14:paraId="2B70C4EF">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根据财务管理制度可知，保障行政村正常运转率100%，与预期目标一致，根据评分标准，该指标5分，得5分。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3.产出时效</w:t>
      </w:r>
    </w:p>
    <w:p w14:paraId="751D694D">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保障工作运转及时率，满分5分，得分5分，得分率100%。</w:t>
      </w:r>
    </w:p>
    <w:p w14:paraId="62FC7A03">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根据财务管理制度可知，保障工作运转及时率100%，与预期目标一致，根据评分标准，该指标5分，得5分。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4.产出成本</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村级办公经费，满分6分，得分6分，得分率100%。</w:t>
      </w:r>
    </w:p>
    <w:p w14:paraId="1B4A05F9">
      <w:pPr>
        <w:spacing w:line="540" w:lineRule="exact"/>
        <w:ind w:firstLine="312" w:firstLineChars="1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根据资金支付凭证显示，实际完成235万元，指标完成率为100%。根据评分标准，该指标6分，得6分。</w:t>
      </w:r>
    </w:p>
    <w:p w14:paraId="7CC7F71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项目效益情况</w:t>
      </w:r>
    </w:p>
    <w:p w14:paraId="56EE4088">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社会效益</w:t>
      </w:r>
    </w:p>
    <w:p w14:paraId="6686D226">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有效保障机构正常高效运转，满分30分，得分30分，得分率100%。</w:t>
      </w:r>
    </w:p>
    <w:p w14:paraId="7BE98208">
      <w:pPr>
        <w:spacing w:line="540" w:lineRule="exact"/>
        <w:ind w:firstLine="567"/>
        <w:rPr>
          <w:rStyle w:val="19"/>
          <w:rFonts w:hint="default" w:ascii="楷体" w:hAnsi="楷体" w:eastAsia="楷体"/>
          <w:b w:val="0"/>
          <w:bCs w:val="0"/>
          <w:spacing w:val="-4"/>
          <w:sz w:val="32"/>
          <w:szCs w:val="32"/>
          <w:lang w:val="en-US" w:eastAsia="zh-CN"/>
        </w:rPr>
      </w:pPr>
      <w:r>
        <w:rPr>
          <w:rStyle w:val="19"/>
          <w:rFonts w:hint="eastAsia" w:ascii="楷体" w:hAnsi="楷体" w:eastAsia="楷体"/>
          <w:b w:val="0"/>
          <w:bCs w:val="0"/>
          <w:spacing w:val="-4"/>
          <w:sz w:val="32"/>
          <w:szCs w:val="32"/>
        </w:rPr>
        <w:t>项目通过完成村级支出，切实提高了村委会的高效运转，保障了村委会服务群众工作圆满完成实际完成值为“显著提高”，根据评分标准，该指标30分，得30分。</w:t>
      </w:r>
    </w:p>
    <w:p w14:paraId="47FEB6A3">
      <w:pPr>
        <w:spacing w:line="540" w:lineRule="exact"/>
        <w:ind w:firstLine="567" w:firstLineChars="181"/>
        <w:rPr>
          <w:rStyle w:val="19"/>
          <w:rFonts w:hint="eastAsia" w:ascii="楷体" w:hAnsi="楷体" w:eastAsia="楷体"/>
          <w:b w:val="0"/>
          <w:bCs w:val="0"/>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五</w:t>
      </w:r>
      <w:r>
        <w:rPr>
          <w:rFonts w:hint="eastAsia" w:ascii="楷体" w:hAnsi="楷体" w:eastAsia="楷体"/>
          <w:b/>
          <w:spacing w:val="-4"/>
          <w:sz w:val="32"/>
          <w:szCs w:val="32"/>
        </w:rPr>
        <w:t>）</w:t>
      </w:r>
      <w:r>
        <w:rPr>
          <w:rFonts w:hint="eastAsia" w:ascii="楷体" w:hAnsi="楷体" w:eastAsia="楷体"/>
          <w:b/>
          <w:spacing w:val="-4"/>
          <w:sz w:val="32"/>
          <w:szCs w:val="32"/>
          <w:lang w:eastAsia="zh-CN"/>
        </w:rPr>
        <w:t>满意度</w:t>
      </w:r>
      <w:r>
        <w:rPr>
          <w:rStyle w:val="19"/>
          <w:rFonts w:hint="eastAsia" w:ascii="楷体" w:hAnsi="楷体" w:eastAsia="楷体"/>
          <w:spacing w:val="-4"/>
          <w:sz w:val="32"/>
          <w:szCs w:val="32"/>
        </w:rPr>
        <w:t>情况</w:t>
      </w:r>
    </w:p>
    <w:p w14:paraId="2E7B7F49">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村民满意度，满分8分，得分8分，得分率100%。</w:t>
      </w:r>
    </w:p>
    <w:p w14:paraId="63E8A67C">
      <w:pPr>
        <w:spacing w:line="540" w:lineRule="exact"/>
        <w:ind w:firstLine="312" w:firstLineChars="100"/>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“村民满意度”指标，预期指标值为“≥98%”，根据满意度问卷调查的结果可知，满意度达98%，根据评分标准，该指标8分,得8分。</w:t>
      </w:r>
    </w:p>
    <w:p w14:paraId="58FCE19C">
      <w:pPr>
        <w:spacing w:line="540" w:lineRule="exact"/>
        <w:ind w:firstLine="312" w:firstLineChars="10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五</w:t>
      </w:r>
      <w:r>
        <w:rPr>
          <w:rStyle w:val="19"/>
          <w:rFonts w:hint="eastAsia" w:ascii="黑体" w:hAnsi="黑体" w:eastAsia="黑体"/>
          <w:b w:val="0"/>
          <w:spacing w:val="-4"/>
          <w:sz w:val="32"/>
          <w:szCs w:val="32"/>
        </w:rPr>
        <w:t>、主要经验及做法、存在的问题及原因分析</w:t>
      </w:r>
    </w:p>
    <w:p w14:paraId="6F631F7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（一）主要经验及做法</w:t>
      </w:r>
    </w:p>
    <w:p w14:paraId="20442AA8">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lang w:val="en-US" w:eastAsia="zh-CN"/>
        </w:rPr>
        <w:t>1.</w:t>
      </w:r>
      <w:r>
        <w:rPr>
          <w:rStyle w:val="19"/>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分工和工作流程，明确责任和时间节点，一项一项抓好具体落实，确保了项目按时保质完成，保障了项目效益发挥。</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2.坚持问题导向，加强执行监控，提高资金效益</w:t>
      </w:r>
    </w:p>
    <w:p w14:paraId="30D29E1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降低资金偏离政策目标的风险，提高了资金使用效益。</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3.强化绩效目标刚性约束，及时对项目进行跟踪问效</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（二）存在问题及原因分析</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1.绩效预算认识不够充分，绩效理念有待进一步强化</w:t>
      </w:r>
    </w:p>
    <w:p w14:paraId="15DB781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部门绩效管理理念尚未牢固树立，绩效管理专业人员匮乏。单位对全面实施绩效管理认识不够，绩效水平不高，单位绩效管理工作力量薄弱，多数以财务人员牵头开展绩效管理，工作推动机制</w:t>
      </w:r>
      <w:r>
        <w:rPr>
          <w:rStyle w:val="19"/>
          <w:rFonts w:hint="eastAsia" w:ascii="楷体" w:hAnsi="楷体" w:eastAsia="楷体"/>
          <w:b w:val="0"/>
          <w:bCs w:val="0"/>
          <w:spacing w:val="-4"/>
          <w:sz w:val="32"/>
          <w:szCs w:val="32"/>
          <w:lang w:val="en-US" w:eastAsia="zh-CN"/>
        </w:rPr>
        <w:t>不健全</w:t>
      </w:r>
      <w:r>
        <w:rPr>
          <w:rStyle w:val="19"/>
          <w:rFonts w:hint="eastAsia" w:ascii="楷体" w:hAnsi="楷体" w:eastAsia="楷体"/>
          <w:b w:val="0"/>
          <w:bCs w:val="0"/>
          <w:spacing w:val="-4"/>
          <w:sz w:val="32"/>
          <w:szCs w:val="32"/>
        </w:rPr>
        <w:t>，业务人员业务能力和素质还有待进一步提升。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2.绩效档案归档工作有待提高</w:t>
      </w:r>
    </w:p>
    <w:p w14:paraId="19E20FD9">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3.项目支出绩效评价存在</w:t>
      </w:r>
      <w:r>
        <w:rPr>
          <w:rStyle w:val="19"/>
          <w:rFonts w:hint="eastAsia" w:ascii="楷体" w:hAnsi="楷体" w:eastAsia="楷体"/>
          <w:b w:val="0"/>
          <w:bCs w:val="0"/>
          <w:spacing w:val="-4"/>
          <w:sz w:val="32"/>
          <w:szCs w:val="32"/>
          <w:lang w:val="en-US" w:eastAsia="zh-CN"/>
        </w:rPr>
        <w:t>局限性</w:t>
      </w:r>
      <w:r>
        <w:rPr>
          <w:rStyle w:val="19"/>
          <w:rFonts w:hint="eastAsia" w:ascii="楷体" w:hAnsi="楷体" w:eastAsia="楷体"/>
          <w:b w:val="0"/>
          <w:bCs w:val="0"/>
          <w:spacing w:val="-4"/>
          <w:sz w:val="32"/>
          <w:szCs w:val="32"/>
        </w:rPr>
        <w:t>，客观性有待加强</w:t>
      </w:r>
    </w:p>
    <w:p w14:paraId="356745E5">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项目支出绩效评价工作还存在自我审定的</w:t>
      </w:r>
      <w:r>
        <w:rPr>
          <w:rStyle w:val="19"/>
          <w:rFonts w:hint="eastAsia" w:ascii="楷体" w:hAnsi="楷体" w:eastAsia="楷体"/>
          <w:b w:val="0"/>
          <w:bCs w:val="0"/>
          <w:spacing w:val="-4"/>
          <w:sz w:val="32"/>
          <w:szCs w:val="32"/>
          <w:lang w:val="en-US" w:eastAsia="zh-CN"/>
        </w:rPr>
        <w:t>局</w:t>
      </w:r>
      <w:r>
        <w:rPr>
          <w:rStyle w:val="19"/>
          <w:rFonts w:hint="eastAsia" w:ascii="楷体" w:hAnsi="楷体" w:eastAsia="楷体"/>
          <w:b w:val="0"/>
          <w:bCs w:val="0"/>
          <w:spacing w:val="-4"/>
          <w:sz w:val="32"/>
          <w:szCs w:val="32"/>
        </w:rPr>
        <w:t>限性，项目支出绩效工作有较大弹性，评价报告多</w:t>
      </w:r>
      <w:r>
        <w:rPr>
          <w:rStyle w:val="19"/>
          <w:rFonts w:hint="eastAsia" w:ascii="楷体" w:hAnsi="楷体" w:eastAsia="楷体"/>
          <w:b w:val="0"/>
          <w:bCs w:val="0"/>
          <w:spacing w:val="-4"/>
          <w:sz w:val="32"/>
          <w:szCs w:val="32"/>
          <w:lang w:val="en-US" w:eastAsia="zh-CN"/>
        </w:rPr>
        <w:t>的</w:t>
      </w:r>
      <w:r>
        <w:rPr>
          <w:rStyle w:val="19"/>
          <w:rFonts w:hint="eastAsia" w:ascii="楷体" w:hAnsi="楷体" w:eastAsia="楷体"/>
          <w:b w:val="0"/>
          <w:bCs w:val="0"/>
          <w:spacing w:val="-4"/>
          <w:sz w:val="32"/>
          <w:szCs w:val="32"/>
        </w:rPr>
        <w:t>单位</w:t>
      </w:r>
      <w:r>
        <w:rPr>
          <w:rStyle w:val="19"/>
          <w:rFonts w:hint="eastAsia" w:ascii="楷体" w:hAnsi="楷体" w:eastAsia="楷体"/>
          <w:b w:val="0"/>
          <w:bCs w:val="0"/>
          <w:spacing w:val="-4"/>
          <w:sz w:val="32"/>
          <w:szCs w:val="32"/>
          <w:lang w:val="en-US" w:eastAsia="zh-CN"/>
        </w:rPr>
        <w:t>局</w:t>
      </w:r>
      <w:r>
        <w:rPr>
          <w:rStyle w:val="19"/>
          <w:rFonts w:hint="eastAsia" w:ascii="楷体" w:hAnsi="楷体" w:eastAsia="楷体"/>
          <w:b w:val="0"/>
          <w:bCs w:val="0"/>
          <w:spacing w:val="-4"/>
          <w:sz w:val="32"/>
          <w:szCs w:val="32"/>
        </w:rPr>
        <w:t>限于描述项目实施情况，对问题避重就轻，对项目的打分松紧不一，会影响评价质量，在客观性和公正性上说服力不强。</w:t>
      </w:r>
    </w:p>
    <w:p w14:paraId="08E31FBC">
      <w:pPr>
        <w:spacing w:line="540" w:lineRule="exact"/>
        <w:ind w:firstLine="312" w:firstLineChars="10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u w:val="dotted"/>
          <w:lang w:val="en-US" w:eastAsia="zh-CN"/>
        </w:rPr>
        <w:t>六</w:t>
      </w:r>
      <w:r>
        <w:rPr>
          <w:rStyle w:val="19"/>
          <w:rFonts w:hint="eastAsia" w:ascii="黑体" w:hAnsi="黑体" w:eastAsia="黑体"/>
          <w:b w:val="0"/>
          <w:spacing w:val="-4"/>
          <w:sz w:val="32"/>
          <w:szCs w:val="32"/>
        </w:rPr>
        <w:t>、有关建议</w:t>
      </w:r>
    </w:p>
    <w:p w14:paraId="203BCD14">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1.加强培训，提高相关人员工作水平</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采取多种培训形式对单位财务人员、业务科室人员进行集中培训，进一步树牢绩效观念，提高本工作人员的绩效管理能力和工作水平，为预算绩效管理相关工作的顺利开展提供保障。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2.扎实推进档案规范化建设，提升档案管理水平</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哈密地区关于绩效管理工作档案资料归档的相关要求，强化收集力度，确保归档资料的完整齐全。</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3.高度重视，加强领导</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16C364D6">
      <w:pPr>
        <w:spacing w:line="540" w:lineRule="exact"/>
        <w:ind w:firstLine="312" w:firstLineChars="10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14:paraId="7E62F51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无</w:t>
      </w:r>
    </w:p>
    <w:p w14:paraId="1DB375D1">
      <w:pPr>
        <w:spacing w:line="540" w:lineRule="exact"/>
        <w:ind w:firstLine="567"/>
        <w:rPr>
          <w:rStyle w:val="19"/>
          <w:rFonts w:ascii="仿宋" w:hAnsi="仿宋" w:eastAsia="仿宋"/>
          <w:b w:val="0"/>
          <w:spacing w:val="-4"/>
          <w:sz w:val="32"/>
          <w:szCs w:val="32"/>
        </w:rPr>
      </w:pPr>
    </w:p>
    <w:p w14:paraId="65F4F907">
      <w:pPr>
        <w:spacing w:line="540" w:lineRule="exact"/>
        <w:ind w:firstLine="567"/>
        <w:rPr>
          <w:rStyle w:val="19"/>
          <w:rFonts w:ascii="仿宋" w:hAnsi="仿宋" w:eastAsia="仿宋"/>
          <w:b w:val="0"/>
          <w:spacing w:val="-4"/>
          <w:sz w:val="32"/>
          <w:szCs w:val="32"/>
        </w:rPr>
      </w:pPr>
    </w:p>
    <w:p w14:paraId="38792873">
      <w:pPr>
        <w:spacing w:line="540" w:lineRule="exact"/>
        <w:ind w:firstLine="567"/>
        <w:rPr>
          <w:rStyle w:val="19"/>
          <w:rFonts w:ascii="仿宋" w:hAnsi="仿宋" w:eastAsia="仿宋"/>
          <w:b w:val="0"/>
          <w:spacing w:val="-4"/>
          <w:sz w:val="32"/>
          <w:szCs w:val="32"/>
        </w:rPr>
      </w:pPr>
    </w:p>
    <w:p w14:paraId="0262D997">
      <w:pPr>
        <w:spacing w:line="540" w:lineRule="exact"/>
        <w:ind w:firstLine="567"/>
        <w:rPr>
          <w:rStyle w:val="19"/>
          <w:rFonts w:ascii="仿宋" w:hAnsi="仿宋" w:eastAsia="仿宋"/>
          <w:b w:val="0"/>
          <w:spacing w:val="-4"/>
          <w:sz w:val="32"/>
          <w:szCs w:val="32"/>
        </w:rPr>
      </w:pPr>
    </w:p>
    <w:p w14:paraId="238364BE">
      <w:pPr>
        <w:spacing w:line="540" w:lineRule="exact"/>
        <w:ind w:firstLine="567"/>
        <w:rPr>
          <w:rStyle w:val="19"/>
          <w:rFonts w:ascii="仿宋" w:hAnsi="仿宋" w:eastAsia="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392B2A72">
        <w:pPr>
          <w:pStyle w:val="12"/>
          <w:jc w:val="center"/>
        </w:pPr>
        <w:r>
          <w:fldChar w:fldCharType="begin"/>
        </w:r>
        <w:r>
          <w:instrText xml:space="preserve">PAGE   \* MERGEFORMAT</w:instrText>
        </w:r>
        <w:r>
          <w:fldChar w:fldCharType="separate"/>
        </w:r>
        <w:r>
          <w:rPr>
            <w:lang w:val="zh-CN"/>
          </w:rPr>
          <w:t>1</w:t>
        </w:r>
        <w:r>
          <w:fldChar w:fldCharType="end"/>
        </w:r>
      </w:p>
    </w:sdtContent>
  </w:sdt>
  <w:p w14:paraId="0D394970">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9BD728">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845110"/>
    <w:rsid w:val="57EE53E1"/>
    <w:rsid w:val="6B2C0C9A"/>
    <w:rsid w:val="6B9570A6"/>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石头</cp:lastModifiedBy>
  <cp:lastPrinted>2018-12-31T10:56:00Z</cp:lastPrinted>
  <dcterms:modified xsi:type="dcterms:W3CDTF">2025-11-06T04:38:40Z</dcterms:modified>
  <cp:revision>19</cp:revision>
</cp:coreProperties>
</file>

<file path=customXml/item2.xml><?xml version="1.0" encoding="utf-8"?>
<Properties xmlns="http://schemas.openxmlformats.org/officeDocument/2006/extended-properties" xmlns:vt="http://schemas.openxmlformats.org/officeDocument/2006/docPropsVTypes">
  <Template>Normal.dotm</Template>
  <Pages>13</Pages>
  <Words>5801</Words>
  <Characters>5985</Characters>
  <Lines>5</Lines>
  <Paragraphs>1</Paragraphs>
  <TotalTime>7</TotalTime>
  <ScaleCrop>false</ScaleCrop>
  <LinksUpToDate>false</LinksUpToDate>
  <CharactersWithSpaces>6000</CharactersWithSpaces>
  <Application>WPS Office_12.1.0.23542_F1E327BC-269C-435d-A152-05C5408002CA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C734C92AAAF24344A0E4232D8EB3359B</vt:lpwstr>
  </property>
  <property fmtid="{D5CDD505-2E9C-101B-9397-08002B2CF9AE}" pid="4" name="KSOTemplateDocerSaveRecord">
    <vt:lpwstr>eyJoZGlkIjoiN2YzNjBkOTgyNWQ1YTMxYzM3MzMwNWFiODNmOWIzYWMiLCJ1c2VySWQiOiI3NTc1MDIxMjYifQ==</vt:lpwstr>
  </property>
</Properties>
</file>

<file path=customXml/itemProps1.xml><?xml version="1.0" encoding="utf-8"?>
<ds:datastoreItem xmlns:ds="http://schemas.openxmlformats.org/officeDocument/2006/customXml" ds:itemID="{47c834ae-2481-4933-9b02-144ebf018853}">
  <ds:schemaRefs/>
</ds:datastoreItem>
</file>

<file path=customXml/itemProps2.xml><?xml version="1.0" encoding="utf-8"?>
<ds:datastoreItem xmlns:ds="http://schemas.openxmlformats.org/officeDocument/2006/customXml" ds:itemID="{6c1f4040-f5e1-4261-9b88-2303b9e836c3}">
  <ds:schemaRefs/>
</ds:datastoreItem>
</file>

<file path=customXml/itemProps3.xml><?xml version="1.0" encoding="utf-8"?>
<ds:datastoreItem xmlns:ds="http://schemas.openxmlformats.org/officeDocument/2006/customXml" ds:itemID="{e8dcd292-6aed-4c9e-9494-8fc28f2cbef0}">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5709</Words>
  <Characters>5884</Characters>
  <Lines>5</Lines>
  <Paragraphs>1</Paragraphs>
  <TotalTime>10</TotalTime>
  <ScaleCrop>false</ScaleCrop>
  <LinksUpToDate>false</LinksUpToDate>
  <CharactersWithSpaces>6104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admin</cp:lastModifiedBy>
  <cp:lastPrinted>2018-12-31T10:56:00Z</cp:lastPrinted>
  <dcterms:modified xsi:type="dcterms:W3CDTF">2025-11-08T08:17:20Z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C734C92AAAF24344A0E4232D8EB3359B</vt:lpwstr>
  </property>
  <property fmtid="{D5CDD505-2E9C-101B-9397-08002B2CF9AE}" pid="4" name="KSOTemplateDocerSaveRecord">
    <vt:lpwstr>eyJoZGlkIjoiNDZlZGQwOTk2ZWZiMGJjYmIxNTlkZGMzNDg0OTQ5OWQifQ==</vt:lpwstr>
  </property>
</Properties>
</file>