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3D81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2075EFC">
      <w:pPr>
        <w:spacing w:line="540" w:lineRule="exact"/>
        <w:jc w:val="center"/>
        <w:rPr>
          <w:rFonts w:ascii="华文中宋" w:hAnsi="华文中宋" w:eastAsia="华文中宋" w:cs="宋体"/>
          <w:b/>
          <w:kern w:val="0"/>
          <w:sz w:val="52"/>
          <w:szCs w:val="52"/>
        </w:rPr>
      </w:pPr>
    </w:p>
    <w:p w14:paraId="65134A18">
      <w:pPr>
        <w:spacing w:line="540" w:lineRule="exact"/>
        <w:jc w:val="center"/>
        <w:rPr>
          <w:rFonts w:ascii="华文中宋" w:hAnsi="华文中宋" w:eastAsia="华文中宋" w:cs="宋体"/>
          <w:b/>
          <w:kern w:val="0"/>
          <w:sz w:val="52"/>
          <w:szCs w:val="52"/>
        </w:rPr>
      </w:pPr>
    </w:p>
    <w:p w14:paraId="114E45C7">
      <w:pPr>
        <w:spacing w:line="540" w:lineRule="exact"/>
        <w:jc w:val="center"/>
        <w:rPr>
          <w:rFonts w:ascii="华文中宋" w:hAnsi="华文中宋" w:eastAsia="华文中宋" w:cs="宋体"/>
          <w:b/>
          <w:kern w:val="0"/>
          <w:sz w:val="52"/>
          <w:szCs w:val="52"/>
        </w:rPr>
      </w:pPr>
    </w:p>
    <w:p w14:paraId="7B25CE24">
      <w:pPr>
        <w:spacing w:line="540" w:lineRule="exact"/>
        <w:jc w:val="center"/>
        <w:rPr>
          <w:rFonts w:hint="eastAsia" w:ascii="华文中宋" w:hAnsi="华文中宋" w:eastAsia="华文中宋" w:cs="宋体"/>
          <w:b/>
          <w:kern w:val="0"/>
          <w:sz w:val="52"/>
          <w:szCs w:val="52"/>
          <w:lang w:eastAsia="zh-CN"/>
        </w:rPr>
      </w:pPr>
    </w:p>
    <w:p w14:paraId="4DDA9C64">
      <w:pPr>
        <w:spacing w:line="540" w:lineRule="exact"/>
        <w:jc w:val="center"/>
        <w:rPr>
          <w:rFonts w:ascii="华文中宋" w:hAnsi="华文中宋" w:eastAsia="华文中宋" w:cs="宋体"/>
          <w:b/>
          <w:kern w:val="0"/>
          <w:sz w:val="52"/>
          <w:szCs w:val="52"/>
        </w:rPr>
      </w:pPr>
    </w:p>
    <w:p w14:paraId="0B45B37A">
      <w:pPr>
        <w:spacing w:line="540" w:lineRule="exact"/>
        <w:jc w:val="center"/>
        <w:rPr>
          <w:rFonts w:ascii="华文中宋" w:hAnsi="华文中宋" w:eastAsia="华文中宋" w:cs="宋体"/>
          <w:b/>
          <w:kern w:val="0"/>
          <w:sz w:val="52"/>
          <w:szCs w:val="52"/>
        </w:rPr>
      </w:pPr>
    </w:p>
    <w:p w14:paraId="3D2A085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0A68DD7">
      <w:pPr>
        <w:spacing w:line="540" w:lineRule="exact"/>
        <w:jc w:val="center"/>
        <w:rPr>
          <w:rFonts w:ascii="华文中宋" w:hAnsi="华文中宋" w:eastAsia="华文中宋" w:cs="宋体"/>
          <w:b/>
          <w:kern w:val="0"/>
          <w:sz w:val="52"/>
          <w:szCs w:val="52"/>
        </w:rPr>
      </w:pPr>
    </w:p>
    <w:p w14:paraId="2675135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6D68B13">
      <w:pPr>
        <w:spacing w:line="540" w:lineRule="exact"/>
        <w:jc w:val="center"/>
        <w:rPr>
          <w:rFonts w:hAnsi="宋体" w:eastAsia="仿宋_GB2312" w:cs="宋体"/>
          <w:kern w:val="0"/>
          <w:sz w:val="30"/>
          <w:szCs w:val="30"/>
        </w:rPr>
      </w:pPr>
    </w:p>
    <w:p w14:paraId="78E10C11">
      <w:pPr>
        <w:spacing w:line="540" w:lineRule="exact"/>
        <w:jc w:val="center"/>
        <w:rPr>
          <w:rFonts w:hAnsi="宋体" w:eastAsia="仿宋_GB2312" w:cs="宋体"/>
          <w:kern w:val="0"/>
          <w:sz w:val="30"/>
          <w:szCs w:val="30"/>
        </w:rPr>
      </w:pPr>
    </w:p>
    <w:p w14:paraId="3CD046D9">
      <w:pPr>
        <w:spacing w:line="540" w:lineRule="exact"/>
        <w:jc w:val="center"/>
        <w:rPr>
          <w:rFonts w:hAnsi="宋体" w:eastAsia="仿宋_GB2312" w:cs="宋体"/>
          <w:kern w:val="0"/>
          <w:sz w:val="30"/>
          <w:szCs w:val="30"/>
        </w:rPr>
      </w:pPr>
    </w:p>
    <w:p w14:paraId="6E503C65">
      <w:pPr>
        <w:spacing w:line="540" w:lineRule="exact"/>
        <w:jc w:val="center"/>
        <w:rPr>
          <w:rFonts w:hAnsi="宋体" w:eastAsia="仿宋_GB2312" w:cs="宋体"/>
          <w:kern w:val="0"/>
          <w:sz w:val="30"/>
          <w:szCs w:val="30"/>
        </w:rPr>
      </w:pPr>
    </w:p>
    <w:p w14:paraId="16DDB405">
      <w:pPr>
        <w:spacing w:line="540" w:lineRule="exact"/>
        <w:jc w:val="center"/>
        <w:rPr>
          <w:rFonts w:hAnsi="宋体" w:eastAsia="仿宋_GB2312" w:cs="宋体"/>
          <w:kern w:val="0"/>
          <w:sz w:val="30"/>
          <w:szCs w:val="30"/>
        </w:rPr>
      </w:pPr>
    </w:p>
    <w:p w14:paraId="167903C8">
      <w:pPr>
        <w:spacing w:line="540" w:lineRule="exact"/>
        <w:jc w:val="center"/>
        <w:rPr>
          <w:rFonts w:hAnsi="宋体" w:eastAsia="仿宋_GB2312" w:cs="宋体"/>
          <w:kern w:val="0"/>
          <w:sz w:val="30"/>
          <w:szCs w:val="30"/>
        </w:rPr>
      </w:pPr>
    </w:p>
    <w:p w14:paraId="0F8171D4">
      <w:pPr>
        <w:spacing w:line="540" w:lineRule="exact"/>
        <w:rPr>
          <w:rFonts w:hAnsi="宋体" w:eastAsia="仿宋_GB2312" w:cs="宋体"/>
          <w:kern w:val="0"/>
          <w:sz w:val="30"/>
          <w:szCs w:val="30"/>
        </w:rPr>
      </w:pPr>
    </w:p>
    <w:p w14:paraId="628541A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FD9A8D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三道岭镇城市绿化用水补助</w:t>
      </w:r>
    </w:p>
    <w:p w14:paraId="0E9FA3A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哈密市伊州区三道岭镇人民政府</w:t>
      </w:r>
    </w:p>
    <w:p w14:paraId="629193A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哈密市伊州区三道岭镇人民政府</w:t>
      </w:r>
    </w:p>
    <w:p w14:paraId="35BD687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王宏</w:t>
      </w:r>
    </w:p>
    <w:p w14:paraId="5217AC1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14:paraId="17116835">
      <w:pPr>
        <w:spacing w:line="700" w:lineRule="exact"/>
        <w:ind w:firstLine="708" w:firstLineChars="236"/>
        <w:jc w:val="left"/>
        <w:rPr>
          <w:rFonts w:hAnsi="宋体" w:eastAsia="仿宋_GB2312" w:cs="宋体"/>
          <w:kern w:val="0"/>
          <w:sz w:val="30"/>
          <w:szCs w:val="30"/>
        </w:rPr>
      </w:pPr>
    </w:p>
    <w:p w14:paraId="338B9F17">
      <w:pPr>
        <w:spacing w:line="540" w:lineRule="exact"/>
        <w:rPr>
          <w:rStyle w:val="18"/>
          <w:rFonts w:ascii="黑体" w:hAnsi="黑体" w:eastAsia="黑体"/>
          <w:b w:val="0"/>
          <w:spacing w:val="-4"/>
          <w:sz w:val="32"/>
          <w:szCs w:val="32"/>
        </w:rPr>
      </w:pPr>
    </w:p>
    <w:p w14:paraId="0A35EBC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2A4684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p>
    <w:p w14:paraId="4C58BE17">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lang w:val="en-US" w:eastAsia="zh-CN"/>
        </w:rPr>
        <w:t>1.</w:t>
      </w:r>
      <w:r>
        <w:rPr>
          <w:rStyle w:val="18"/>
          <w:rFonts w:hint="eastAsia" w:ascii="楷体" w:hAnsi="楷体" w:eastAsia="仿宋_GB2312"/>
          <w:b w:val="0"/>
          <w:bCs w:val="0"/>
          <w:spacing w:val="-6"/>
          <w:sz w:val="32"/>
          <w:szCs w:val="32"/>
        </w:rPr>
        <w:t>项目背景</w:t>
      </w:r>
    </w:p>
    <w:p w14:paraId="353BEE16">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根据文件要求，为了提高解决了三道岭镇用水问题，缓解了灌溉用水困难、居民用水困难，达到促进三道岭镇高质量发展的效果，我单位申报实施了三道岭镇城市绿化用水补助。同时，为了确保该项目的顺利实施，我单位制定印发了相关的财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由于三道岭镇2022年干旱少雨，树木灌溉极度缺水，居民饮水紧张，白杨沟等水源无法支持灌溉用水，为缓解灌溉用水困难，经与区水利局，东天山水务公司沟通协商，将柳树沟水库的水引入三道岭镇北部水库，共引入水量191817方，有效的缓解了三道岭镇灌溉用水困难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七三道岭镇城市绿化用水补助拨付4.66万元，项目于2024年1月28日批复预算资金4.66万元，截至2024年12月31日，项目用于三道岭镇城市绿化用水，项目资金支付4.66万元，资金到位率100%，预算执行率为100%。</w:t>
      </w:r>
    </w:p>
    <w:p w14:paraId="01063FE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p>
    <w:p w14:paraId="28BAF767">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本项目总体目标为：通过解决三道岭镇用水问题，缓解灌溉用水困难、居民用水困难，提高村级各项工作质量，保障村委会服务群众工作圆满完成。</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lang w:val="en-US" w:eastAsia="zh-CN"/>
        </w:rPr>
        <w:t xml:space="preserve">  </w:t>
      </w:r>
      <w:r>
        <w:rPr>
          <w:rStyle w:val="18"/>
          <w:rFonts w:hint="eastAsia" w:ascii="楷体" w:hAnsi="楷体" w:eastAsia="仿宋_GB2312"/>
          <w:b w:val="0"/>
          <w:bCs w:val="0"/>
          <w:spacing w:val="-6"/>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1.产出指标</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数量指标：绿化用水面积191817方；</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质量指标：绿化用水率达到100%，完成率100%；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时效指标：绿化用水资金支付及时率达到100%，完成率100%。</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经济成本指标：项目总成本不高于4.66万元。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社会效益指标：项目可持续影响年限1年</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社会效益指标：保障三道岭镇绿化用水正常运转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满意度指标：三道岭居民满意度达到100%。</w:t>
      </w:r>
    </w:p>
    <w:p w14:paraId="13783305">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DC7CA41">
      <w:pPr>
        <w:keepNext w:val="0"/>
        <w:keepLines w:val="0"/>
        <w:pageBreakBefore w:val="0"/>
        <w:widowControl w:val="0"/>
        <w:kinsoku/>
        <w:wordWrap/>
        <w:overflowPunct/>
        <w:topLinePunct w:val="0"/>
        <w:autoSpaceDE/>
        <w:autoSpaceDN/>
        <w:bidi w:val="0"/>
        <w:adjustRightInd/>
        <w:snapToGrid/>
        <w:spacing w:line="560" w:lineRule="exact"/>
        <w:ind w:left="638" w:leftChars="304" w:firstLine="624" w:firstLineChars="200"/>
        <w:textAlignment w:val="auto"/>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lang w:val="en-US" w:eastAsia="zh-CN"/>
        </w:rPr>
        <w:t xml:space="preserve">      </w:t>
      </w:r>
    </w:p>
    <w:p w14:paraId="7089E362">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我单位根据《自治区财政支出绩效评价管理暂行办法》（新财预〔2018〕189号）文件精神，对七角井镇七角井村级支出-本级项目绩效目标实现情况进行自评。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597C1C2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p>
    <w:p w14:paraId="2B2DC17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w:t>
      </w:r>
      <w:r>
        <w:rPr>
          <w:rStyle w:val="18"/>
          <w:rFonts w:hint="eastAsia" w:ascii="楷体" w:hAnsi="楷体" w:eastAsia="仿宋_GB2312"/>
          <w:b w:val="0"/>
          <w:bCs w:val="0"/>
          <w:spacing w:val="-6"/>
          <w:sz w:val="32"/>
          <w:szCs w:val="32"/>
        </w:rPr>
        <w:t>绩效评价应当运用科学合理的方法，按照规范的程序，对项目绩效进行客观、公正的反映。</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（2）统筹兼顾。</w:t>
      </w:r>
      <w:r>
        <w:rPr>
          <w:rStyle w:val="18"/>
          <w:rFonts w:hint="eastAsia" w:ascii="楷体" w:hAnsi="楷体" w:eastAsia="仿宋_GB2312"/>
          <w:b w:val="0"/>
          <w:bCs w:val="0"/>
          <w:spacing w:val="-6"/>
          <w:sz w:val="32"/>
          <w:szCs w:val="32"/>
        </w:rPr>
        <w:t>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（3）激励约束。</w:t>
      </w:r>
      <w:r>
        <w:rPr>
          <w:rStyle w:val="18"/>
          <w:rFonts w:hint="eastAsia" w:ascii="楷体" w:hAnsi="楷体" w:eastAsia="仿宋_GB2312"/>
          <w:b w:val="0"/>
          <w:bCs w:val="0"/>
          <w:spacing w:val="-6"/>
          <w:sz w:val="32"/>
          <w:szCs w:val="32"/>
        </w:rPr>
        <w:t>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w:t>
      </w:r>
      <w:r>
        <w:rPr>
          <w:rStyle w:val="18"/>
          <w:rFonts w:hint="eastAsia" w:ascii="楷体" w:hAnsi="楷体" w:eastAsia="仿宋_GB2312"/>
          <w:b w:val="0"/>
          <w:bCs w:val="0"/>
          <w:spacing w:val="-6"/>
          <w:sz w:val="32"/>
          <w:szCs w:val="32"/>
        </w:rPr>
        <w:t>绩效评价结果应依法依规公开，并自觉接受社会监督。</w:t>
      </w:r>
      <w:r>
        <w:rPr>
          <w:rStyle w:val="18"/>
          <w:rFonts w:hint="eastAsia" w:ascii="楷体" w:hAnsi="楷体" w:eastAsia="仿宋_GB2312"/>
          <w:b w:val="0"/>
          <w:bCs w:val="0"/>
          <w:spacing w:val="-6"/>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项目立项：立项依据充分性，权重4分。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绩效目标：绩效目标明确性，权重4分；绩效目标合理性，权重4分。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预算编制：测算标准合理性，权重3分；测算过程细化度，权重2分。</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资金管理：资金到位率，权重6分；预算执行率，权重6分。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组织实施：管理制度健全性，权重5分，制度执行有效性，权重6分。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数量指标：办公经费覆盖村数量，权重6分；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质量指标：基层组织工作正常运转率，权重5分；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时效指标：保障工作运转及时率，权重5分。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成本指标：村级运行经费，权重6分。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社会效益指标：提高工作人员的工作积极性，权重15分；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社会效益指标：有效保障机构正常高效运转，权重15分。</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服务对象满意度指标：村民满意度，权重8分。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三道岭镇城市绿化用水补助项目绩效评价主要通过项目单位自评、主管部门监督、财政部门参评的方式开展绩效评价工作。</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w:t>
      </w:r>
      <w:r>
        <w:rPr>
          <w:rStyle w:val="18"/>
          <w:rFonts w:hint="eastAsia" w:ascii="楷体" w:hAnsi="楷体" w:eastAsia="仿宋_GB2312"/>
          <w:b w:val="0"/>
          <w:bCs w:val="0"/>
          <w:spacing w:val="-6"/>
          <w:sz w:val="32"/>
          <w:szCs w:val="32"/>
        </w:rPr>
        <w:t>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w:t>
      </w:r>
      <w:r>
        <w:rPr>
          <w:rStyle w:val="18"/>
          <w:rFonts w:hint="eastAsia" w:ascii="楷体" w:hAnsi="楷体" w:eastAsia="仿宋_GB2312"/>
          <w:b w:val="0"/>
          <w:bCs w:val="0"/>
          <w:spacing w:val="-6"/>
          <w:sz w:val="32"/>
          <w:szCs w:val="32"/>
        </w:rPr>
        <w:t>是指将实施情况与绩效目标、历史情况、不同部门和地区同类支出情况进行比较的方法。</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（3）因素分析法。</w:t>
      </w:r>
      <w:r>
        <w:rPr>
          <w:rStyle w:val="18"/>
          <w:rFonts w:hint="eastAsia" w:ascii="楷体" w:hAnsi="楷体" w:eastAsia="仿宋_GB2312"/>
          <w:b w:val="0"/>
          <w:bCs w:val="0"/>
          <w:spacing w:val="-6"/>
          <w:sz w:val="32"/>
          <w:szCs w:val="32"/>
        </w:rPr>
        <w:t>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w:t>
      </w:r>
      <w:r>
        <w:rPr>
          <w:rStyle w:val="18"/>
          <w:rFonts w:hint="eastAsia" w:ascii="楷体" w:hAnsi="楷体" w:eastAsia="仿宋_GB2312"/>
          <w:b w:val="0"/>
          <w:bCs w:val="0"/>
          <w:spacing w:val="-6"/>
          <w:sz w:val="32"/>
          <w:szCs w:val="32"/>
        </w:rPr>
        <w:t>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w:t>
      </w:r>
      <w:r>
        <w:rPr>
          <w:rStyle w:val="18"/>
          <w:rFonts w:hint="eastAsia" w:ascii="楷体" w:hAnsi="楷体" w:eastAsia="仿宋_GB2312"/>
          <w:b w:val="0"/>
          <w:bCs w:val="0"/>
          <w:spacing w:val="-6"/>
          <w:sz w:val="32"/>
          <w:szCs w:val="32"/>
        </w:rPr>
        <w:t>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（6）核实法。</w:t>
      </w:r>
      <w:r>
        <w:rPr>
          <w:rStyle w:val="18"/>
          <w:rFonts w:hint="eastAsia" w:ascii="楷体" w:hAnsi="楷体" w:eastAsia="仿宋_GB2312"/>
          <w:b w:val="0"/>
          <w:bCs w:val="0"/>
          <w:spacing w:val="-6"/>
          <w:sz w:val="32"/>
          <w:szCs w:val="32"/>
        </w:rPr>
        <w:t>是收集包括书面资料以外的信息以证实书面资料及其所反映经济活动的真实，合法，合理，有效和正确的方法。</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绩效评价标准通常包括计划标准、行业标准、历史标准等，用于对绩效指标完成情况进行比较。</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lang w:val="en-US" w:eastAsia="zh-CN"/>
        </w:rPr>
        <w:t xml:space="preserve"> </w:t>
      </w:r>
      <w:r>
        <w:rPr>
          <w:rStyle w:val="18"/>
          <w:rFonts w:hint="eastAsia" w:ascii="楷体" w:hAnsi="楷体" w:eastAsia="仿宋_GB2312"/>
          <w:b w:val="0"/>
          <w:bCs w:val="0"/>
          <w:spacing w:val="-6"/>
          <w:sz w:val="32"/>
          <w:szCs w:val="32"/>
        </w:rPr>
        <w:t>单位自评采用定量与定性评价相结合的比较法，总分由各项指</w:t>
      </w:r>
      <w:r>
        <w:rPr>
          <w:rStyle w:val="18"/>
          <w:rFonts w:hint="eastAsia" w:ascii="楷体" w:hAnsi="楷体" w:eastAsia="仿宋_GB2312"/>
          <w:b w:val="0"/>
          <w:bCs w:val="0"/>
          <w:spacing w:val="-6"/>
          <w:sz w:val="32"/>
          <w:szCs w:val="32"/>
          <w:lang w:val="en-US" w:eastAsia="zh-CN"/>
        </w:rPr>
        <w:t>标完成情况给予打分</w:t>
      </w:r>
      <w:r>
        <w:rPr>
          <w:rStyle w:val="18"/>
          <w:rFonts w:hint="eastAsia" w:ascii="楷体" w:hAnsi="楷体" w:eastAsia="仿宋_GB2312"/>
          <w:b w:val="0"/>
          <w:bCs w:val="0"/>
          <w:spacing w:val="-6"/>
          <w:sz w:val="32"/>
          <w:szCs w:val="32"/>
          <w:lang w:eastAsia="zh-CN"/>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（1）整理项目全过程资料建档：</w:t>
      </w:r>
      <w:r>
        <w:rPr>
          <w:rStyle w:val="18"/>
          <w:rFonts w:hint="eastAsia" w:ascii="楷体" w:hAnsi="楷体" w:eastAsia="仿宋_GB2312"/>
          <w:b w:val="0"/>
          <w:bCs w:val="0"/>
          <w:spacing w:val="-6"/>
          <w:sz w:val="32"/>
          <w:szCs w:val="32"/>
        </w:rPr>
        <w:t>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w:t>
      </w:r>
      <w:r>
        <w:rPr>
          <w:rStyle w:val="18"/>
          <w:rFonts w:hint="eastAsia" w:ascii="楷体" w:hAnsi="楷体" w:eastAsia="仿宋_GB2312"/>
          <w:b w:val="0"/>
          <w:bCs w:val="0"/>
          <w:spacing w:val="-6"/>
          <w:sz w:val="32"/>
          <w:szCs w:val="32"/>
        </w:rPr>
        <w:t>采取“年初绩效目标预定与实施效果比较法”进行评价，评价指标体系以绩效目标申报指标为依据。</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标得分汇总形成。</w:t>
      </w:r>
    </w:p>
    <w:p w14:paraId="5F6CF7A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p>
    <w:p w14:paraId="629384EA">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发放调查问卷开展村级支出-本级满意度调查工作。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根据所搜集的印证材料，按绩效评价原理和指标体系进行分析、评价和汇总，撰写绩效自评报告，并在规定时间上报。</w:t>
      </w:r>
    </w:p>
    <w:p w14:paraId="58F1638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u w:val="dotted"/>
          <w:lang w:val="en-US" w:eastAsia="zh-CN"/>
        </w:rPr>
      </w:pPr>
      <w:r>
        <w:rPr>
          <w:rStyle w:val="18"/>
          <w:rFonts w:hint="eastAsia" w:ascii="黑体" w:hAnsi="黑体" w:eastAsia="黑体"/>
          <w:b w:val="0"/>
          <w:spacing w:val="-4"/>
          <w:sz w:val="32"/>
          <w:szCs w:val="32"/>
          <w:u w:val="dotted"/>
          <w:lang w:val="en-US" w:eastAsia="zh-CN"/>
        </w:rPr>
        <w:t>三、综合评价情况及评价结论</w:t>
      </w:r>
    </w:p>
    <w:p w14:paraId="51F84BE2">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本次项目自评满分100分，自评得分100分，自评结果为“优/良/中/差”，其中项目决策得分17分，项目过程得分23分，项目产出得分22分，项目效益得分30分，项目满意度得分8分。</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综合评价结论：项目决策方面，立项依据充分，绩效目标明确合理，预算编制过程标准细化；项目过程方面，资金管理到位率、执行率准确；组织实施管理制度健全有效；项目产出方面，数量指标、质量指标、时效指标、经济成本指标均合理合规；项目效益方面，提高工作人员的工作积极性，有效保障机构正常高效运转；项目满意度方面，三道岭居民满意度95%。</w:t>
      </w:r>
    </w:p>
    <w:p w14:paraId="102C0F6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u w:val="dotted"/>
          <w:lang w:val="en-US" w:eastAsia="zh-CN"/>
        </w:rPr>
      </w:pPr>
      <w:r>
        <w:rPr>
          <w:rStyle w:val="18"/>
          <w:rFonts w:hint="eastAsia" w:ascii="黑体" w:hAnsi="黑体" w:eastAsia="黑体"/>
          <w:b w:val="0"/>
          <w:spacing w:val="-4"/>
          <w:sz w:val="32"/>
          <w:szCs w:val="32"/>
          <w:u w:val="dotted"/>
          <w:lang w:val="en-US" w:eastAsia="zh-CN"/>
        </w:rPr>
        <w:t xml:space="preserve">四、绩效评价指标分析 </w:t>
      </w:r>
    </w:p>
    <w:p w14:paraId="7772FB8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p>
    <w:p w14:paraId="5D558F67">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319" w:leftChars="152" w:firstLine="624" w:firstLineChars="200"/>
        <w:textAlignment w:val="auto"/>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立项依据充分性，满分4分，得分4分，得分率100%。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项目立项符合法律法规、相关政策、发展规划以及部门职责。2.绩效目标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（1）绩效目标明确性，</w:t>
      </w:r>
      <w:r>
        <w:rPr>
          <w:rStyle w:val="18"/>
          <w:rFonts w:hint="eastAsia" w:ascii="楷体" w:hAnsi="楷体" w:eastAsia="仿宋_GB2312"/>
          <w:b w:val="0"/>
          <w:bCs w:val="0"/>
          <w:spacing w:val="-6"/>
          <w:sz w:val="32"/>
          <w:szCs w:val="32"/>
        </w:rPr>
        <w:t>满分4分，得分4分，得分率100%。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依据绩效目标设定的绩效指标清晰、细化、可衡量。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（2）绩效目标合理性，</w:t>
      </w:r>
      <w:r>
        <w:rPr>
          <w:rStyle w:val="18"/>
          <w:rFonts w:hint="eastAsia" w:ascii="楷体" w:hAnsi="楷体" w:eastAsia="仿宋_GB2312"/>
          <w:b w:val="0"/>
          <w:bCs w:val="0"/>
          <w:spacing w:val="-6"/>
          <w:sz w:val="32"/>
          <w:szCs w:val="32"/>
        </w:rPr>
        <w:t>满分4分，得分4分，得分率100%。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项目所设定的绩效目标依据充分，符合客观实际。</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lang w:val="en-US" w:eastAsia="zh-CN"/>
        </w:rPr>
        <w:t xml:space="preserve"> </w:t>
      </w:r>
    </w:p>
    <w:p w14:paraId="3C847387">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（1）测算标准合理性，</w:t>
      </w:r>
      <w:r>
        <w:rPr>
          <w:rStyle w:val="18"/>
          <w:rFonts w:hint="eastAsia" w:ascii="楷体" w:hAnsi="楷体" w:eastAsia="仿宋_GB2312"/>
          <w:b w:val="0"/>
          <w:bCs w:val="0"/>
          <w:spacing w:val="-6"/>
          <w:sz w:val="32"/>
          <w:szCs w:val="32"/>
        </w:rPr>
        <w:t>满分3分，得分3分，得分率100%。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lang w:val="en-US" w:eastAsia="zh-CN"/>
        </w:rPr>
        <w:t xml:space="preserve">   </w:t>
      </w:r>
      <w:r>
        <w:rPr>
          <w:rStyle w:val="18"/>
          <w:rFonts w:hint="eastAsia" w:ascii="楷体" w:hAnsi="楷体" w:eastAsia="仿宋_GB2312"/>
          <w:b w:val="0"/>
          <w:bCs w:val="0"/>
          <w:spacing w:val="-6"/>
          <w:sz w:val="32"/>
          <w:szCs w:val="32"/>
        </w:rPr>
        <w:t>项目预算测算项目支出标准符合相关政策制度或行业、领域规定。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测算过程细化清晰。</w:t>
      </w:r>
      <w:r>
        <w:rPr>
          <w:rStyle w:val="18"/>
          <w:rFonts w:hint="eastAsia" w:ascii="楷体" w:hAnsi="楷体" w:eastAsia="楷体"/>
          <w:b w:val="0"/>
          <w:bCs w:val="0"/>
          <w:spacing w:val="-4"/>
          <w:sz w:val="32"/>
          <w:szCs w:val="32"/>
          <w:lang w:eastAsia="zh-CN"/>
        </w:rPr>
        <w:tab/>
      </w:r>
    </w:p>
    <w:p w14:paraId="5F7E264A">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二</w:t>
      </w:r>
      <w:r>
        <w:rPr>
          <w:rStyle w:val="18"/>
          <w:rFonts w:hint="eastAsia" w:ascii="楷体" w:hAnsi="楷体" w:eastAsia="楷体"/>
          <w:b w:val="0"/>
          <w:bCs w:val="0"/>
          <w:spacing w:val="-4"/>
          <w:sz w:val="32"/>
          <w:szCs w:val="32"/>
        </w:rPr>
        <w:t>）项目过程情况</w:t>
      </w:r>
    </w:p>
    <w:p w14:paraId="760DD11B">
      <w:pPr>
        <w:keepNext w:val="0"/>
        <w:keepLines w:val="0"/>
        <w:pageBreakBefore w:val="0"/>
        <w:widowControl w:val="0"/>
        <w:kinsoku/>
        <w:wordWrap/>
        <w:overflowPunct/>
        <w:topLinePunct w:val="0"/>
        <w:autoSpaceDE/>
        <w:autoSpaceDN/>
        <w:bidi w:val="0"/>
        <w:adjustRightInd/>
        <w:snapToGrid/>
        <w:spacing w:line="560" w:lineRule="exact"/>
        <w:ind w:left="319" w:leftChars="152" w:firstLine="624"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仿宋_GB2312"/>
          <w:b w:val="0"/>
          <w:bCs w:val="0"/>
          <w:spacing w:val="-6"/>
          <w:sz w:val="32"/>
          <w:szCs w:val="32"/>
        </w:rPr>
        <w:t>预算执行率，满分6分，得分6分，得分率100%。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（1）管理制度健全性，满分5分，得分5分，得分率100%。</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项目实施单位的财务和业务管理制度健全。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（2）制度执行有效性，满分6分，得分6分，得分率100%。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项目遵守相关法律法规和相关管理规定；相关手续完备。</w:t>
      </w:r>
    </w:p>
    <w:p w14:paraId="7DD0EBAC">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三</w:t>
      </w:r>
      <w:r>
        <w:rPr>
          <w:rStyle w:val="18"/>
          <w:rFonts w:hint="eastAsia" w:ascii="楷体" w:hAnsi="楷体" w:eastAsia="楷体"/>
          <w:b w:val="0"/>
          <w:bCs w:val="0"/>
          <w:spacing w:val="-4"/>
          <w:sz w:val="32"/>
          <w:szCs w:val="32"/>
        </w:rPr>
        <w:t>）项目产出情况</w:t>
      </w:r>
    </w:p>
    <w:p w14:paraId="55388166">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ascii="楷体" w:hAnsi="楷体" w:eastAsia="楷体"/>
          <w:b w:val="0"/>
          <w:bCs w:val="0"/>
          <w:spacing w:val="-4"/>
          <w:sz w:val="32"/>
          <w:szCs w:val="32"/>
        </w:rPr>
      </w:pPr>
      <w:r>
        <w:rPr>
          <w:rStyle w:val="18"/>
          <w:rFonts w:hint="eastAsia" w:ascii="楷体" w:hAnsi="楷体" w:eastAsia="仿宋_GB2312"/>
          <w:b w:val="0"/>
          <w:bCs w:val="0"/>
          <w:spacing w:val="-6"/>
          <w:sz w:val="32"/>
          <w:szCs w:val="32"/>
        </w:rPr>
        <w:t>一是提高对专项资金管理重要性的认识，加强业务人员培训，建立健全内部控制制度，主动跟踪项目资金指标下达情况，按照规定标准、范围列支费用，加快资金支出进度，正确核算专项资金，提高会计信息质量，充分发挥资金的使用效益。</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lang w:val="en-US" w:eastAsia="zh-CN"/>
        </w:rPr>
        <w:t xml:space="preserve">   </w:t>
      </w:r>
      <w:r>
        <w:rPr>
          <w:rStyle w:val="18"/>
          <w:rFonts w:hint="eastAsia" w:ascii="楷体" w:hAnsi="楷体" w:eastAsia="仿宋_GB2312"/>
          <w:b w:val="0"/>
          <w:bCs w:val="0"/>
          <w:spacing w:val="-6"/>
          <w:sz w:val="32"/>
          <w:szCs w:val="32"/>
        </w:rPr>
        <w:t>二是加强预算支出管理，要严格预算刚性约束，及时拨付资金，杜绝大量专项资金闲置、拨付不及时等现象，提高预算执行率；同时严格国库集中支付，实现专项资金直达用款单位，减少中间环节滞留、挤占、挪用等问题的发生。</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绿化用</w:t>
      </w:r>
      <w:r>
        <w:rPr>
          <w:rStyle w:val="18"/>
          <w:rFonts w:hint="eastAsia" w:ascii="楷体" w:hAnsi="楷体" w:eastAsia="仿宋_GB2312"/>
          <w:b w:val="0"/>
          <w:bCs w:val="0"/>
          <w:spacing w:val="-6"/>
          <w:sz w:val="32"/>
          <w:szCs w:val="32"/>
          <w:lang w:eastAsia="zh-CN"/>
        </w:rPr>
        <w:t>地</w:t>
      </w:r>
      <w:r>
        <w:rPr>
          <w:rStyle w:val="18"/>
          <w:rFonts w:hint="eastAsia" w:ascii="楷体" w:hAnsi="楷体" w:eastAsia="仿宋_GB2312"/>
          <w:b w:val="0"/>
          <w:bCs w:val="0"/>
          <w:spacing w:val="-6"/>
          <w:sz w:val="32"/>
          <w:szCs w:val="32"/>
        </w:rPr>
        <w:t>面积，满分6分，得分6分，得分率100%。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绿化用</w:t>
      </w:r>
      <w:r>
        <w:rPr>
          <w:rStyle w:val="18"/>
          <w:rFonts w:hint="eastAsia" w:ascii="楷体" w:hAnsi="楷体" w:eastAsia="仿宋_GB2312"/>
          <w:b w:val="0"/>
          <w:bCs w:val="0"/>
          <w:spacing w:val="-6"/>
          <w:sz w:val="32"/>
          <w:szCs w:val="32"/>
          <w:lang w:eastAsia="zh-CN"/>
        </w:rPr>
        <w:t>地</w:t>
      </w:r>
      <w:r>
        <w:rPr>
          <w:rStyle w:val="18"/>
          <w:rFonts w:hint="eastAsia" w:ascii="楷体" w:hAnsi="楷体" w:eastAsia="仿宋_GB2312"/>
          <w:b w:val="0"/>
          <w:bCs w:val="0"/>
          <w:spacing w:val="-6"/>
          <w:sz w:val="32"/>
          <w:szCs w:val="32"/>
        </w:rPr>
        <w:t>面积完成率100%。</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绿化用水率，满分5分，得分5分，得分率100%。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绿化用水率完成率100%。</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绿化用水资金支付及时率，满分5分，得分5分，得分率100%。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项目总成本，满分6分，得分6分，得分率100%。</w:t>
      </w:r>
    </w:p>
    <w:p w14:paraId="5285904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四</w:t>
      </w:r>
      <w:r>
        <w:rPr>
          <w:rStyle w:val="18"/>
          <w:rFonts w:hint="eastAsia" w:ascii="楷体" w:hAnsi="楷体" w:eastAsia="楷体"/>
          <w:b w:val="0"/>
          <w:bCs w:val="0"/>
          <w:spacing w:val="-4"/>
          <w:sz w:val="32"/>
          <w:szCs w:val="32"/>
        </w:rPr>
        <w:t>）项目</w:t>
      </w:r>
      <w:r>
        <w:rPr>
          <w:rStyle w:val="18"/>
          <w:rFonts w:hint="eastAsia" w:ascii="楷体" w:hAnsi="楷体" w:eastAsia="楷体"/>
          <w:b w:val="0"/>
          <w:bCs w:val="0"/>
          <w:spacing w:val="-4"/>
          <w:sz w:val="32"/>
          <w:szCs w:val="32"/>
          <w:lang w:val="en-US" w:eastAsia="zh-CN"/>
        </w:rPr>
        <w:t>成本</w:t>
      </w:r>
      <w:r>
        <w:rPr>
          <w:rStyle w:val="18"/>
          <w:rFonts w:hint="eastAsia" w:ascii="楷体" w:hAnsi="楷体" w:eastAsia="楷体"/>
          <w:b w:val="0"/>
          <w:bCs w:val="0"/>
          <w:spacing w:val="-4"/>
          <w:sz w:val="32"/>
          <w:szCs w:val="32"/>
        </w:rPr>
        <w:t>情况</w:t>
      </w:r>
    </w:p>
    <w:p w14:paraId="20B26295">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项目可持续年限1年，满分15分，得分15分，得分率100%。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lang w:val="en-US" w:eastAsia="zh-CN"/>
        </w:rPr>
        <w:t xml:space="preserve"> </w:t>
      </w:r>
      <w:r>
        <w:rPr>
          <w:rStyle w:val="18"/>
          <w:rFonts w:hint="eastAsia" w:ascii="楷体" w:hAnsi="楷体" w:eastAsia="楷体"/>
          <w:b w:val="0"/>
          <w:bCs w:val="0"/>
          <w:spacing w:val="-4"/>
          <w:sz w:val="32"/>
          <w:szCs w:val="32"/>
        </w:rPr>
        <w:t>2.社会效益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保障三道岭镇绿化用水正常运转，满分15分，得分15分，得分率100%。</w:t>
      </w:r>
      <w:r>
        <w:rPr>
          <w:rStyle w:val="18"/>
          <w:rFonts w:hint="eastAsia" w:ascii="楷体" w:hAnsi="楷体" w:eastAsia="楷体"/>
          <w:b w:val="0"/>
          <w:bCs w:val="0"/>
          <w:spacing w:val="-4"/>
          <w:sz w:val="32"/>
          <w:szCs w:val="32"/>
        </w:rPr>
        <w:br w:type="textWrapping"/>
      </w:r>
      <w:r>
        <w:rPr>
          <w:rStyle w:val="18"/>
          <w:rFonts w:hint="eastAsia" w:ascii="楷体" w:hAnsi="楷体" w:eastAsia="仿宋_GB2312"/>
          <w:b w:val="0"/>
          <w:bCs w:val="0"/>
          <w:spacing w:val="-6"/>
          <w:sz w:val="32"/>
          <w:szCs w:val="32"/>
        </w:rPr>
        <w:t>有效保障三道岭镇用水正常。</w:t>
      </w:r>
    </w:p>
    <w:p w14:paraId="7B6EBFB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五</w:t>
      </w:r>
      <w:r>
        <w:rPr>
          <w:rStyle w:val="18"/>
          <w:rFonts w:hint="eastAsia" w:ascii="楷体" w:hAnsi="楷体" w:eastAsia="楷体"/>
          <w:b w:val="0"/>
          <w:bCs w:val="0"/>
          <w:spacing w:val="-4"/>
          <w:sz w:val="32"/>
          <w:szCs w:val="32"/>
        </w:rPr>
        <w:t>）项目效益情况</w:t>
      </w:r>
    </w:p>
    <w:p w14:paraId="2AB3891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六</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满意度</w:t>
      </w:r>
      <w:r>
        <w:rPr>
          <w:rStyle w:val="18"/>
          <w:rFonts w:hint="eastAsia" w:ascii="楷体" w:hAnsi="楷体" w:eastAsia="楷体"/>
          <w:b w:val="0"/>
          <w:bCs w:val="0"/>
          <w:spacing w:val="-4"/>
          <w:sz w:val="32"/>
          <w:szCs w:val="32"/>
        </w:rPr>
        <w:t>情况</w:t>
      </w:r>
    </w:p>
    <w:p w14:paraId="13A4206A">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三道岭镇居民满意度，满分8分，得分8分，得分率100%。</w:t>
      </w:r>
      <w:r>
        <w:rPr>
          <w:rStyle w:val="18"/>
          <w:rFonts w:hint="eastAsia" w:ascii="楷体" w:hAnsi="楷体" w:eastAsia="仿宋_GB2312"/>
          <w:b w:val="0"/>
          <w:bCs w:val="0"/>
          <w:spacing w:val="-6"/>
          <w:sz w:val="32"/>
          <w:szCs w:val="32"/>
        </w:rPr>
        <w:br w:type="textWrapping"/>
      </w:r>
      <w:r>
        <w:rPr>
          <w:rStyle w:val="18"/>
          <w:rFonts w:hint="eastAsia" w:ascii="楷体" w:hAnsi="楷体" w:eastAsia="仿宋_GB2312"/>
          <w:b w:val="0"/>
          <w:bCs w:val="0"/>
          <w:spacing w:val="-6"/>
          <w:sz w:val="32"/>
          <w:szCs w:val="32"/>
        </w:rPr>
        <w:t>项目实施有效提高村民生活质量，村民满意度95%。</w:t>
      </w:r>
    </w:p>
    <w:p w14:paraId="6B1507A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u w:val="dotted"/>
          <w:lang w:val="en-US" w:eastAsia="zh-CN"/>
        </w:rPr>
      </w:pPr>
      <w:r>
        <w:rPr>
          <w:rStyle w:val="18"/>
          <w:rFonts w:hint="eastAsia" w:ascii="黑体" w:hAnsi="黑体" w:eastAsia="黑体"/>
          <w:b w:val="0"/>
          <w:spacing w:val="-4"/>
          <w:sz w:val="32"/>
          <w:szCs w:val="32"/>
          <w:u w:val="dotted"/>
          <w:lang w:val="en-US" w:eastAsia="zh-CN"/>
        </w:rPr>
        <w:t>五、主要经验及做法、存在的问题及原因分析</w:t>
      </w:r>
    </w:p>
    <w:p w14:paraId="58F7A31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1加强管理，确保推动项目落地落实。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制定绩效计划，有效推进项目工作开展，提高财政资金使用效益，项目领导小组进一步强化项目意识，对照项目计划全面梳理重点任务，明确责任和时间节点，一项一项抓好具体落实，确保了项目按时保质完成，保障了项目效益有效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2加强监管，确保提高资金使用效益。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加强监控力度，提高资金使用效益。坚持以问题为导向，以财政部门的绩效监控为契机，加强资金执行进度及绩效目标</w:t>
      </w:r>
      <w:bookmarkStart w:id="0" w:name="_GoBack"/>
      <w:bookmarkEnd w:id="0"/>
      <w:r>
        <w:rPr>
          <w:rStyle w:val="18"/>
          <w:rFonts w:hint="eastAsia" w:ascii="楷体" w:hAnsi="楷体" w:eastAsia="仿宋_GB2312"/>
          <w:b w:val="0"/>
          <w:bCs w:val="0"/>
          <w:spacing w:val="-6"/>
          <w:sz w:val="32"/>
          <w:szCs w:val="32"/>
        </w:rPr>
        <w:t>审核力度，对绩效监控中发现的问题及时整改，强化资金使用过程管理，降低资金偏离政策目标的风险，提高资金使用效益。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仿宋_GB2312"/>
          <w:b w:val="0"/>
          <w:bCs w:val="0"/>
          <w:spacing w:val="-6"/>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仿宋_GB2312"/>
          <w:b w:val="0"/>
          <w:bCs w:val="0"/>
          <w:spacing w:val="-6"/>
          <w:sz w:val="32"/>
          <w:szCs w:val="32"/>
          <w:lang w:eastAsia="zh-CN"/>
        </w:rPr>
        <w:t>健</w:t>
      </w:r>
      <w:r>
        <w:rPr>
          <w:rStyle w:val="18"/>
          <w:rFonts w:hint="eastAsia" w:ascii="楷体" w:hAnsi="楷体" w:eastAsia="仿宋_GB2312"/>
          <w:b w:val="0"/>
          <w:bCs w:val="0"/>
          <w:spacing w:val="-6"/>
          <w:sz w:val="32"/>
          <w:szCs w:val="32"/>
        </w:rPr>
        <w:t>全，业务人员业务能力和素质还有待进一步提升。</w:t>
      </w:r>
    </w:p>
    <w:p w14:paraId="706BC9FE">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u w:val="dotted"/>
          <w:lang w:val="en-US" w:eastAsia="zh-CN"/>
        </w:rPr>
      </w:pPr>
      <w:r>
        <w:rPr>
          <w:rStyle w:val="18"/>
          <w:rFonts w:hint="eastAsia" w:ascii="黑体" w:hAnsi="黑体" w:eastAsia="黑体"/>
          <w:b w:val="0"/>
          <w:spacing w:val="-4"/>
          <w:sz w:val="32"/>
          <w:szCs w:val="32"/>
          <w:u w:val="dotted"/>
          <w:lang w:val="en-US" w:eastAsia="zh-CN"/>
        </w:rPr>
        <w:t>六、有关建议</w:t>
      </w:r>
    </w:p>
    <w:p w14:paraId="5A0E4329">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仿宋_GB2312"/>
          <w:b w:val="0"/>
          <w:bCs w:val="0"/>
          <w:spacing w:val="-6"/>
          <w:sz w:val="32"/>
          <w:szCs w:val="32"/>
        </w:rPr>
      </w:pPr>
      <w:r>
        <w:rPr>
          <w:rStyle w:val="18"/>
          <w:rFonts w:hint="eastAsia" w:ascii="楷体" w:hAnsi="楷体" w:eastAsia="仿宋_GB2312"/>
          <w:b w:val="0"/>
          <w:bCs w:val="0"/>
          <w:spacing w:val="-6"/>
          <w:sz w:val="32"/>
          <w:szCs w:val="32"/>
        </w:rPr>
        <w:t>加强财政预算执行的监督。要建立财政预算资金使用的跟踪回访、责任追究制度，完善预算项目的调整变更、追加、取消的审批规范制度。用规范、机制和制度全方位、全过程检查监督预算资金的运行，确保预算资金的有效使用。严惩预算执行中出现的违法违规问题，预防避免发生违法违纪行为。</w:t>
      </w:r>
    </w:p>
    <w:p w14:paraId="4871BA8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u w:val="dotted"/>
          <w:lang w:val="en-US" w:eastAsia="zh-CN"/>
        </w:rPr>
      </w:pPr>
      <w:r>
        <w:rPr>
          <w:rStyle w:val="18"/>
          <w:rFonts w:hint="eastAsia" w:ascii="黑体" w:hAnsi="黑体" w:eastAsia="黑体"/>
          <w:b w:val="0"/>
          <w:spacing w:val="-4"/>
          <w:sz w:val="32"/>
          <w:szCs w:val="32"/>
          <w:u w:val="dotted"/>
          <w:lang w:val="en-US" w:eastAsia="zh-CN"/>
        </w:rPr>
        <w:t>七、其他需要说明的问题</w:t>
      </w:r>
    </w:p>
    <w:p w14:paraId="40F1AAEB">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Style w:val="18"/>
          <w:rFonts w:hint="eastAsia" w:ascii="楷体" w:hAnsi="楷体" w:eastAsia="楷体"/>
          <w:b w:val="0"/>
          <w:bCs w:val="0"/>
          <w:spacing w:val="-4"/>
          <w:sz w:val="32"/>
          <w:szCs w:val="32"/>
        </w:rPr>
      </w:pPr>
      <w:r>
        <w:rPr>
          <w:rStyle w:val="18"/>
          <w:rFonts w:hint="eastAsia" w:ascii="楷体" w:hAnsi="楷体" w:eastAsia="仿宋_GB2312"/>
          <w:b w:val="0"/>
          <w:bCs w:val="0"/>
          <w:spacing w:val="-6"/>
          <w:sz w:val="32"/>
          <w:szCs w:val="32"/>
        </w:rPr>
        <w:t>无</w:t>
      </w:r>
    </w:p>
    <w:p w14:paraId="31DBEB41">
      <w:pPr>
        <w:spacing w:line="540" w:lineRule="exact"/>
        <w:ind w:firstLine="567"/>
        <w:rPr>
          <w:rStyle w:val="18"/>
          <w:rFonts w:ascii="仿宋" w:hAnsi="仿宋" w:eastAsia="仿宋"/>
          <w:b w:val="0"/>
          <w:spacing w:val="-4"/>
          <w:sz w:val="32"/>
          <w:szCs w:val="32"/>
        </w:rPr>
      </w:pPr>
    </w:p>
    <w:p w14:paraId="2051E846">
      <w:pPr>
        <w:spacing w:line="540" w:lineRule="exact"/>
        <w:ind w:firstLine="567"/>
        <w:rPr>
          <w:rStyle w:val="18"/>
          <w:rFonts w:ascii="仿宋" w:hAnsi="仿宋" w:eastAsia="仿宋"/>
          <w:b w:val="0"/>
          <w:spacing w:val="-4"/>
          <w:sz w:val="32"/>
          <w:szCs w:val="32"/>
        </w:rPr>
      </w:pPr>
    </w:p>
    <w:p w14:paraId="040DAC1A">
      <w:pPr>
        <w:spacing w:line="540" w:lineRule="exact"/>
        <w:ind w:firstLine="567"/>
        <w:rPr>
          <w:rStyle w:val="18"/>
          <w:rFonts w:ascii="仿宋" w:hAnsi="仿宋" w:eastAsia="仿宋"/>
          <w:b w:val="0"/>
          <w:spacing w:val="-4"/>
          <w:sz w:val="32"/>
          <w:szCs w:val="32"/>
        </w:rPr>
      </w:pPr>
    </w:p>
    <w:p w14:paraId="6338B884">
      <w:pPr>
        <w:spacing w:line="540" w:lineRule="exact"/>
        <w:ind w:firstLine="567"/>
        <w:rPr>
          <w:rStyle w:val="18"/>
          <w:rFonts w:ascii="仿宋" w:hAnsi="仿宋" w:eastAsia="仿宋"/>
          <w:b w:val="0"/>
          <w:spacing w:val="-4"/>
          <w:sz w:val="32"/>
          <w:szCs w:val="32"/>
        </w:rPr>
      </w:pPr>
    </w:p>
    <w:p w14:paraId="27271F40">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D6A7B74">
        <w:pPr>
          <w:pStyle w:val="12"/>
          <w:jc w:val="center"/>
        </w:pPr>
        <w:r>
          <w:fldChar w:fldCharType="begin"/>
        </w:r>
        <w:r>
          <w:instrText xml:space="preserve">PAGE   \* MERGEFORMAT</w:instrText>
        </w:r>
        <w:r>
          <w:fldChar w:fldCharType="separate"/>
        </w:r>
        <w:r>
          <w:rPr>
            <w:lang w:val="zh-CN"/>
          </w:rPr>
          <w:t>1</w:t>
        </w:r>
        <w:r>
          <w:fldChar w:fldCharType="end"/>
        </w:r>
      </w:p>
    </w:sdtContent>
  </w:sdt>
  <w:p w14:paraId="4097056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5CE6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C44675"/>
    <w:rsid w:val="36B82B23"/>
    <w:rsid w:val="3B5B5607"/>
    <w:rsid w:val="3CE21B3C"/>
    <w:rsid w:val="4C164CEF"/>
    <w:rsid w:val="4D2606A1"/>
    <w:rsid w:val="4F8A611E"/>
    <w:rsid w:val="51830480"/>
    <w:rsid w:val="51EB6428"/>
    <w:rsid w:val="53A616BE"/>
    <w:rsid w:val="54662BFB"/>
    <w:rsid w:val="62051CA5"/>
    <w:rsid w:val="67355C84"/>
    <w:rsid w:val="6772621F"/>
    <w:rsid w:val="67D65A96"/>
    <w:rsid w:val="696C41C6"/>
    <w:rsid w:val="6C33576A"/>
    <w:rsid w:val="6C3A69EF"/>
    <w:rsid w:val="6E413C07"/>
    <w:rsid w:val="6FF11154"/>
    <w:rsid w:val="723F5C5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4368</Words>
  <Characters>4547</Characters>
  <Lines>5</Lines>
  <Paragraphs>1</Paragraphs>
  <TotalTime>34</TotalTime>
  <ScaleCrop>false</ScaleCrop>
  <LinksUpToDate>false</LinksUpToDate>
  <CharactersWithSpaces>4621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2025-11-08T07:34:12Z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