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540" w:lineRule="exact"/>
        <w:ind w:left="0" w:leftChars="0" w:firstLine="0" w:firstLineChars="0"/>
        <w:jc w:val="both"/>
        <w:textAlignment w:val="auto"/>
        <w:rPr>
          <w:rFonts w:ascii="仿宋" w:hAnsi="仿宋" w:eastAsia="仿宋" w:cs="宋体"/>
          <w:kern w:val="0"/>
          <w:sz w:val="32"/>
          <w:szCs w:val="32"/>
        </w:rPr>
      </w:pPr>
      <w:r>
        <w:rPr>
          <w:rFonts w:hint="eastAsia" w:ascii="仿宋" w:hAnsi="仿宋" w:eastAsia="仿宋" w:cs="宋体"/>
          <w:kern w:val="0"/>
          <w:sz w:val="32"/>
          <w:szCs w:val="32"/>
        </w:rPr>
        <w:t>附件2：</w:t>
      </w:r>
    </w:p>
    <w:p>
      <w:pPr>
        <w:widowControl w:val="0"/>
        <w:wordWrap/>
        <w:adjustRightInd/>
        <w:snapToGrid/>
        <w:spacing w:line="540" w:lineRule="exact"/>
        <w:ind w:left="0" w:leftChars="0" w:firstLine="0" w:firstLineChars="0"/>
        <w:jc w:val="both"/>
        <w:textAlignment w:val="auto"/>
        <w:rPr>
          <w:rFonts w:ascii="华文中宋" w:hAnsi="华文中宋" w:eastAsia="华文中宋" w:cs="宋体"/>
          <w:b/>
          <w:kern w:val="0"/>
          <w:sz w:val="52"/>
          <w:szCs w:val="52"/>
        </w:rPr>
      </w:pPr>
    </w:p>
    <w:p>
      <w:pPr>
        <w:widowControl w:val="0"/>
        <w:wordWrap/>
        <w:adjustRightInd/>
        <w:snapToGrid/>
        <w:spacing w:line="540" w:lineRule="exact"/>
        <w:ind w:left="0" w:leftChars="0" w:firstLine="0" w:firstLineChars="0"/>
        <w:jc w:val="both"/>
        <w:textAlignment w:val="auto"/>
        <w:rPr>
          <w:rFonts w:ascii="华文中宋" w:hAnsi="华文中宋" w:eastAsia="华文中宋" w:cs="宋体"/>
          <w:b/>
          <w:kern w:val="0"/>
          <w:sz w:val="52"/>
          <w:szCs w:val="52"/>
        </w:rPr>
      </w:pPr>
    </w:p>
    <w:p>
      <w:pPr>
        <w:widowControl w:val="0"/>
        <w:wordWrap/>
        <w:adjustRightInd/>
        <w:snapToGrid/>
        <w:spacing w:line="540" w:lineRule="exact"/>
        <w:ind w:left="0" w:leftChars="0" w:firstLine="0" w:firstLineChars="0"/>
        <w:jc w:val="both"/>
        <w:textAlignment w:val="auto"/>
        <w:rPr>
          <w:rFonts w:ascii="华文中宋" w:hAnsi="华文中宋" w:eastAsia="华文中宋" w:cs="宋体"/>
          <w:b/>
          <w:kern w:val="0"/>
          <w:sz w:val="52"/>
          <w:szCs w:val="52"/>
        </w:rPr>
      </w:pPr>
    </w:p>
    <w:p>
      <w:pPr>
        <w:widowControl w:val="0"/>
        <w:wordWrap/>
        <w:adjustRightInd/>
        <w:snapToGrid/>
        <w:spacing w:line="540" w:lineRule="exact"/>
        <w:ind w:left="0" w:leftChars="0" w:firstLine="0" w:firstLineChars="0"/>
        <w:jc w:val="both"/>
        <w:textAlignment w:val="auto"/>
        <w:rPr>
          <w:rFonts w:hint="eastAsia" w:ascii="华文中宋" w:hAnsi="华文中宋" w:eastAsia="华文中宋" w:cs="宋体"/>
          <w:b/>
          <w:kern w:val="0"/>
          <w:sz w:val="52"/>
          <w:szCs w:val="52"/>
          <w:lang w:eastAsia="zh-CN"/>
        </w:rPr>
      </w:pPr>
    </w:p>
    <w:p>
      <w:pPr>
        <w:widowControl w:val="0"/>
        <w:wordWrap/>
        <w:adjustRightInd/>
        <w:snapToGrid/>
        <w:spacing w:line="540" w:lineRule="exact"/>
        <w:ind w:left="0" w:leftChars="0" w:firstLine="0" w:firstLineChars="0"/>
        <w:jc w:val="both"/>
        <w:textAlignment w:val="auto"/>
        <w:rPr>
          <w:rFonts w:ascii="华文中宋" w:hAnsi="华文中宋" w:eastAsia="华文中宋" w:cs="宋体"/>
          <w:b/>
          <w:kern w:val="0"/>
          <w:sz w:val="52"/>
          <w:szCs w:val="52"/>
        </w:rPr>
      </w:pPr>
    </w:p>
    <w:p>
      <w:pPr>
        <w:widowControl w:val="0"/>
        <w:wordWrap/>
        <w:adjustRightInd/>
        <w:snapToGrid/>
        <w:spacing w:line="540" w:lineRule="exact"/>
        <w:ind w:left="0" w:leftChars="0" w:firstLine="0" w:firstLineChars="0"/>
        <w:jc w:val="both"/>
        <w:textAlignment w:val="auto"/>
        <w:rPr>
          <w:rFonts w:ascii="华文中宋" w:hAnsi="华文中宋" w:eastAsia="华文中宋" w:cs="宋体"/>
          <w:b/>
          <w:kern w:val="0"/>
          <w:sz w:val="52"/>
          <w:szCs w:val="52"/>
        </w:rPr>
      </w:pPr>
    </w:p>
    <w:p>
      <w:pPr>
        <w:widowControl w:val="0"/>
        <w:wordWrap/>
        <w:adjustRightInd/>
        <w:snapToGrid/>
        <w:spacing w:line="540" w:lineRule="exact"/>
        <w:ind w:left="0" w:leftChars="0" w:firstLine="0" w:firstLineChars="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widowControl w:val="0"/>
        <w:wordWrap/>
        <w:adjustRightInd/>
        <w:snapToGrid/>
        <w:spacing w:line="540" w:lineRule="exact"/>
        <w:ind w:left="0" w:leftChars="0" w:firstLine="0" w:firstLineChars="0"/>
        <w:jc w:val="both"/>
        <w:textAlignment w:val="auto"/>
        <w:rPr>
          <w:rFonts w:ascii="华文中宋" w:hAnsi="华文中宋" w:eastAsia="华文中宋" w:cs="宋体"/>
          <w:b/>
          <w:kern w:val="0"/>
          <w:sz w:val="52"/>
          <w:szCs w:val="52"/>
        </w:rPr>
      </w:pPr>
    </w:p>
    <w:p>
      <w:pPr>
        <w:widowControl w:val="0"/>
        <w:wordWrap/>
        <w:adjustRightInd/>
        <w:snapToGrid/>
        <w:spacing w:line="540" w:lineRule="exact"/>
        <w:ind w:left="0" w:leftChars="0" w:firstLine="0" w:firstLineChars="0"/>
        <w:jc w:val="center"/>
        <w:textAlignment w:val="auto"/>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widowControl w:val="0"/>
        <w:wordWrap/>
        <w:adjustRightInd/>
        <w:snapToGrid/>
        <w:spacing w:line="540" w:lineRule="exact"/>
        <w:ind w:left="0" w:leftChars="0" w:firstLine="0" w:firstLineChars="0"/>
        <w:jc w:val="both"/>
        <w:textAlignment w:val="auto"/>
        <w:rPr>
          <w:rFonts w:hAnsi="宋体" w:eastAsia="仿宋_GB2312" w:cs="宋体"/>
          <w:kern w:val="0"/>
          <w:sz w:val="30"/>
          <w:szCs w:val="30"/>
        </w:rPr>
      </w:pPr>
    </w:p>
    <w:p>
      <w:pPr>
        <w:widowControl w:val="0"/>
        <w:wordWrap/>
        <w:adjustRightInd/>
        <w:snapToGrid/>
        <w:spacing w:line="540" w:lineRule="exact"/>
        <w:ind w:left="0" w:leftChars="0" w:firstLine="0" w:firstLineChars="0"/>
        <w:jc w:val="both"/>
        <w:textAlignment w:val="auto"/>
        <w:rPr>
          <w:rFonts w:hAnsi="宋体" w:eastAsia="仿宋_GB2312" w:cs="宋体"/>
          <w:kern w:val="0"/>
          <w:sz w:val="30"/>
          <w:szCs w:val="30"/>
        </w:rPr>
      </w:pPr>
    </w:p>
    <w:p>
      <w:pPr>
        <w:widowControl w:val="0"/>
        <w:wordWrap/>
        <w:adjustRightInd/>
        <w:snapToGrid/>
        <w:spacing w:line="540" w:lineRule="exact"/>
        <w:ind w:left="0" w:leftChars="0" w:firstLine="0" w:firstLineChars="0"/>
        <w:jc w:val="both"/>
        <w:textAlignment w:val="auto"/>
        <w:rPr>
          <w:rFonts w:hAnsi="宋体" w:eastAsia="仿宋_GB2312" w:cs="宋体"/>
          <w:kern w:val="0"/>
          <w:sz w:val="30"/>
          <w:szCs w:val="30"/>
        </w:rPr>
      </w:pPr>
    </w:p>
    <w:p>
      <w:pPr>
        <w:widowControl w:val="0"/>
        <w:wordWrap/>
        <w:adjustRightInd/>
        <w:snapToGrid/>
        <w:spacing w:line="540" w:lineRule="exact"/>
        <w:ind w:left="0" w:leftChars="0" w:firstLine="0" w:firstLineChars="0"/>
        <w:jc w:val="both"/>
        <w:textAlignment w:val="auto"/>
        <w:rPr>
          <w:rFonts w:hAnsi="宋体" w:eastAsia="仿宋_GB2312" w:cs="宋体"/>
          <w:kern w:val="0"/>
          <w:sz w:val="30"/>
          <w:szCs w:val="30"/>
        </w:rPr>
      </w:pPr>
    </w:p>
    <w:p>
      <w:pPr>
        <w:widowControl w:val="0"/>
        <w:wordWrap/>
        <w:adjustRightInd/>
        <w:snapToGrid/>
        <w:spacing w:line="540" w:lineRule="exact"/>
        <w:ind w:left="0" w:leftChars="0" w:firstLine="0" w:firstLineChars="0"/>
        <w:jc w:val="both"/>
        <w:textAlignment w:val="auto"/>
        <w:rPr>
          <w:rFonts w:hAnsi="宋体" w:eastAsia="仿宋_GB2312" w:cs="宋体"/>
          <w:kern w:val="0"/>
          <w:sz w:val="30"/>
          <w:szCs w:val="30"/>
        </w:rPr>
      </w:pPr>
    </w:p>
    <w:p>
      <w:pPr>
        <w:widowControl w:val="0"/>
        <w:wordWrap/>
        <w:adjustRightInd/>
        <w:snapToGrid/>
        <w:spacing w:line="540" w:lineRule="exact"/>
        <w:ind w:left="0" w:leftChars="0" w:firstLine="0" w:firstLineChars="0"/>
        <w:jc w:val="both"/>
        <w:textAlignment w:val="auto"/>
        <w:rPr>
          <w:rFonts w:hAnsi="宋体" w:eastAsia="仿宋_GB2312" w:cs="宋体"/>
          <w:kern w:val="0"/>
          <w:sz w:val="30"/>
          <w:szCs w:val="30"/>
        </w:rPr>
      </w:pPr>
    </w:p>
    <w:p>
      <w:pPr>
        <w:widowControl w:val="0"/>
        <w:wordWrap/>
        <w:adjustRightInd/>
        <w:snapToGrid/>
        <w:spacing w:line="540" w:lineRule="exact"/>
        <w:ind w:left="0" w:leftChars="0" w:firstLine="0" w:firstLineChars="0"/>
        <w:jc w:val="both"/>
        <w:textAlignment w:val="auto"/>
        <w:rPr>
          <w:rFonts w:hAnsi="宋体" w:eastAsia="仿宋_GB2312" w:cs="宋体"/>
          <w:kern w:val="0"/>
          <w:sz w:val="30"/>
          <w:szCs w:val="30"/>
        </w:rPr>
      </w:pPr>
    </w:p>
    <w:p>
      <w:pPr>
        <w:widowControl w:val="0"/>
        <w:wordWrap/>
        <w:adjustRightInd/>
        <w:snapToGrid/>
        <w:spacing w:line="700" w:lineRule="exact"/>
        <w:ind w:left="0" w:leftChars="0" w:firstLine="0" w:firstLineChars="0"/>
        <w:jc w:val="both"/>
        <w:textAlignment w:val="auto"/>
        <w:rPr>
          <w:rFonts w:hAnsi="宋体" w:eastAsia="仿宋_GB2312" w:cs="宋体"/>
          <w:kern w:val="0"/>
          <w:sz w:val="36"/>
          <w:szCs w:val="36"/>
        </w:rPr>
      </w:pPr>
      <w:r>
        <w:rPr>
          <w:rFonts w:hint="eastAsia" w:hAnsi="宋体" w:eastAsia="仿宋_GB2312" w:cs="宋体"/>
          <w:kern w:val="0"/>
          <w:sz w:val="36"/>
          <w:szCs w:val="36"/>
        </w:rPr>
        <w:t xml:space="preserve">     </w:t>
      </w:r>
    </w:p>
    <w:p>
      <w:pPr>
        <w:widowControl w:val="0"/>
        <w:wordWrap/>
        <w:adjustRightInd/>
        <w:snapToGrid/>
        <w:spacing w:line="700" w:lineRule="exact"/>
        <w:ind w:left="0" w:leftChars="0" w:firstLine="0" w:firstLineChars="0"/>
        <w:jc w:val="both"/>
        <w:textAlignment w:val="auto"/>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正版软件经费</w:t>
      </w:r>
    </w:p>
    <w:p>
      <w:pPr>
        <w:widowControl w:val="0"/>
        <w:wordWrap/>
        <w:adjustRightInd/>
        <w:snapToGrid/>
        <w:spacing w:line="540" w:lineRule="exact"/>
        <w:ind w:left="0" w:leftChars="0" w:firstLine="0" w:firstLineChars="0"/>
        <w:jc w:val="both"/>
        <w:textAlignment w:val="auto"/>
        <w:rPr>
          <w:rFonts w:ascii="楷体" w:hAnsi="楷体" w:eastAsia="楷体"/>
          <w:b/>
          <w:bCs/>
          <w:spacing w:val="-4"/>
          <w:sz w:val="32"/>
          <w:szCs w:val="32"/>
        </w:rPr>
      </w:pPr>
      <w:r>
        <w:rPr>
          <w:rFonts w:hint="eastAsia" w:hAnsi="宋体" w:eastAsia="仿宋_GB2312" w:cs="宋体"/>
          <w:kern w:val="0"/>
          <w:sz w:val="36"/>
          <w:szCs w:val="36"/>
        </w:rPr>
        <w:t>实施单位（公章）：</w:t>
      </w:r>
      <w:r>
        <w:rPr>
          <w:rStyle w:val="17"/>
          <w:rFonts w:hint="eastAsia" w:ascii="楷体" w:hAnsi="楷体" w:eastAsia="楷体"/>
          <w:spacing w:val="-4"/>
          <w:sz w:val="28"/>
          <w:szCs w:val="28"/>
        </w:rPr>
        <w:t>中共哈密市伊州区委员会宣传部</w:t>
      </w:r>
    </w:p>
    <w:p>
      <w:pPr>
        <w:widowControl w:val="0"/>
        <w:wordWrap/>
        <w:adjustRightInd/>
        <w:snapToGrid/>
        <w:spacing w:line="540" w:lineRule="exact"/>
        <w:ind w:left="0" w:leftChars="0" w:firstLine="0" w:firstLineChars="0"/>
        <w:jc w:val="both"/>
        <w:textAlignment w:val="auto"/>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中共哈密市伊州区委员会宣传部</w:t>
      </w:r>
    </w:p>
    <w:p>
      <w:pPr>
        <w:widowControl w:val="0"/>
        <w:wordWrap/>
        <w:adjustRightInd/>
        <w:snapToGrid/>
        <w:spacing w:line="540" w:lineRule="exact"/>
        <w:ind w:left="0" w:leftChars="0" w:firstLine="0" w:firstLineChars="0"/>
        <w:jc w:val="both"/>
        <w:textAlignment w:val="auto"/>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阿皮孜</w:t>
      </w:r>
    </w:p>
    <w:p>
      <w:pPr>
        <w:widowControl w:val="0"/>
        <w:wordWrap/>
        <w:adjustRightInd/>
        <w:snapToGrid/>
        <w:spacing w:line="540" w:lineRule="exact"/>
        <w:ind w:left="0" w:leftChars="0" w:firstLine="0" w:firstLineChars="0"/>
        <w:jc w:val="both"/>
        <w:textAlignment w:val="auto"/>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2025年05月18日</w:t>
      </w:r>
    </w:p>
    <w:p>
      <w:pPr>
        <w:widowControl w:val="0"/>
        <w:wordWrap/>
        <w:adjustRightInd/>
        <w:snapToGrid/>
        <w:spacing w:line="700" w:lineRule="exact"/>
        <w:ind w:left="0" w:leftChars="0" w:firstLine="0" w:firstLineChars="0"/>
        <w:jc w:val="both"/>
        <w:textAlignment w:val="auto"/>
        <w:rPr>
          <w:rFonts w:hAnsi="宋体" w:eastAsia="仿宋_GB2312" w:cs="宋体"/>
          <w:kern w:val="0"/>
          <w:sz w:val="30"/>
          <w:szCs w:val="30"/>
        </w:rPr>
      </w:pPr>
    </w:p>
    <w:p>
      <w:pPr>
        <w:widowControl w:val="0"/>
        <w:wordWrap/>
        <w:adjustRightInd/>
        <w:snapToGrid/>
        <w:spacing w:line="540" w:lineRule="exact"/>
        <w:ind w:left="0" w:leftChars="0" w:firstLine="0" w:firstLineChars="0"/>
        <w:jc w:val="both"/>
        <w:textAlignment w:val="auto"/>
        <w:rPr>
          <w:rStyle w:val="17"/>
          <w:rFonts w:ascii="黑体" w:hAnsi="黑体" w:eastAsia="黑体"/>
          <w:b w:val="0"/>
          <w:spacing w:val="-4"/>
          <w:sz w:val="32"/>
          <w:szCs w:val="32"/>
        </w:rPr>
      </w:pP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一、基本情况</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（一）项目概况</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1.项目背景</w:t>
      </w:r>
    </w:p>
    <w:p>
      <w:pPr>
        <w:widowControl w:val="0"/>
        <w:wordWrap/>
        <w:adjustRightInd/>
        <w:snapToGrid/>
        <w:spacing w:line="540" w:lineRule="exact"/>
        <w:ind w:firstLine="624" w:firstLineChars="20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2024年，伊州区进一步强化使用正版软件，按照国家部级联席会议印发的《正版软件管理工作指南》具体要求以及哈密市、伊州区相关会议精神，确保伊州区推进正版软件使用工作顺利开展，巩固正版软件使用制度，完善正版软件管理使用长效机制，巩固扩大工作成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2.主要内容及实施情况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 xml:space="preserve">伊州区党政机关单位（部门）和各乡镇（街道）统计使用正版软件7000台，来源为政府采购。所装办公软件均为政府统一购买的正版软件WPS 2019专业版7000台，黑名单软件0台，全区计算机总数7846台、使用人员总数8140人。所使用的杀毒软件为360免费杀毒软件7000台，无使用盗版办公软件和杀毒软件情况。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3.资金投入和使用情况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正版软件经费计划拨付105万元，项目于2024年1月28日批复预算资金105万元，截至2024年12月31日，项目用于伊州区党政机关单位（部门）和各乡镇（街道）使用安装办公软件为正版软件WPS 2019专业版，共计7000台，项目资金支付105万元，资金到位率100%，预算执行率为100%。</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（二）项目绩效目标</w:t>
      </w:r>
    </w:p>
    <w:p>
      <w:pPr>
        <w:widowControl w:val="0"/>
        <w:wordWrap/>
        <w:adjustRightInd/>
        <w:snapToGrid/>
        <w:spacing w:line="540" w:lineRule="exact"/>
        <w:ind w:left="0" w:leftChars="0" w:firstLine="624" w:firstLineChars="20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本项目总体目标为伊州区党政机关单位（部门）和各乡镇（街道）统一安装办公软件为正版软件WPS 2019专业版7000台。</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1.产出指标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数量指标：安装办公软件为正版软件WPS 2019专业版不低于7000；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质量指标：正版软件验收达标率达到95%；</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时效指标：正版软件安装及时率达到90%。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2.成本指标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经济成本指标：正版软件购置成本不高于105万元。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社会效益指标：全区正版软件使用率显著提高；</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正版软件全区覆盖率80%。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满意度指标：干部满意度不低于95%。</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二、绩效评价工作开展情况</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（一）绩效评价目的、对象和范围</w:t>
      </w:r>
    </w:p>
    <w:p>
      <w:pPr>
        <w:widowControl w:val="0"/>
        <w:wordWrap/>
        <w:adjustRightInd/>
        <w:snapToGrid/>
        <w:spacing w:line="540" w:lineRule="exact"/>
        <w:ind w:left="0" w:leftChars="0" w:firstLine="624" w:firstLineChars="20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我单位根据《自治区财政支出绩效评价管理暂行办法》（新财预〔2018〕189号）文件精神，对正版软件经费项目绩效目标实现情况进行自评。</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（二）绩效评价原则、评价指标体系、评价方法、评价标准</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1.绩效评价原则</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（3）激励约束。绩效评价结果应与预算安排、政策调整、改进管理实质性挂钩，体现奖优罚劣和激励导向，有效要安排、低效要压减、无效要问责。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（4）公开透明。绩效评价结果应依法依规公开，并自觉接受社会监督。</w:t>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2.评价指标体系</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项目立项：立项依据充分性，权重4分。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绩效目标：绩效目标明确性，权重4分；绩效目标合理性，权重4分。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预算编制：测算标准合理性，权重3分；测算过程细化度，权重2分。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（2）项目过程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资金管理：资金到位率，权重6分；预算执行率，权重6分。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组织实施：管理制度健全性，权重5分，制度执行有效性，权重6分。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（3）项目产出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数量指标：安装正版软件WPS 2019专业版7000，权重6分；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质量指标：正版软件验收达标率，权重5分；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时效指标：正版软件安装及时率，权重5分。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成本指标：正版软件购置成本，权重6分。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社会效益指标：全区正版软件使用率显著提高，权重15分；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社会效益指标：正版软件全区覆盖率，权重15分。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服务对象满意度指标：干部满意度，权重8分。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3.评价方法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正版软件经费项目绩效评价主要通过项目单位自评、主管部门监督、财政部门参评的方式开展绩效评价工作。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（1）成本效益分析法。是指将投入与产出、效益进行关联性分析的方法。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（6）核实法。是收集包括书面资料以外的信息以证实书面资料及其所反映经济活动的真实，合法，合理，有效和正确的方法。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4.评价标准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（三）绩效评价工作过程</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1.前期准备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2.组织过程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（1）项目全过程资料档案复核</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t>（2）检查内容和过程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发放调查问卷开展干部满意度调查工作。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（3）撰写报告情况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三、综合评价情况及评价结论</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本次项目自评满分100分，自评得分100分，自评结果为“优”，其中项目决策得分17分，项目过程得分23分，项目产出得分22分，项目效益得分30分，项目满意度得分8分。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综合评价结论：项目决策方面，项目决策得分17分；项目过程方面，项目过程得分23分；项目产出方面，项目产出得分22分；项目效益方面，项目效益得分30分；项目满意度方面，项目满意度得分8分。</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sz w:val="32"/>
          <w:szCs w:val="32"/>
        </w:rPr>
      </w:pPr>
      <w:r>
        <w:rPr>
          <w:rStyle w:val="17"/>
          <w:rFonts w:hint="eastAsia" w:ascii="仿宋_GB2312" w:hAnsi="仿宋_GB2312" w:eastAsia="仿宋_GB2312" w:cs="仿宋_GB2312"/>
          <w:b w:val="0"/>
          <w:spacing w:val="-4"/>
          <w:sz w:val="32"/>
          <w:szCs w:val="32"/>
        </w:rPr>
        <w:t>四、绩效评价指标分析</w:t>
      </w:r>
      <w:r>
        <w:rPr>
          <w:rStyle w:val="17"/>
          <w:rFonts w:hint="eastAsia" w:ascii="仿宋_GB2312" w:hAnsi="仿宋_GB2312" w:eastAsia="仿宋_GB2312" w:cs="仿宋_GB2312"/>
          <w:sz w:val="32"/>
          <w:szCs w:val="32"/>
        </w:rPr>
        <w:t xml:space="preserve"> </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spacing w:val="-4"/>
          <w:sz w:val="32"/>
          <w:szCs w:val="32"/>
        </w:rPr>
      </w:pPr>
      <w:r>
        <w:rPr>
          <w:rFonts w:hint="eastAsia" w:ascii="仿宋_GB2312" w:hAnsi="仿宋_GB2312" w:eastAsia="仿宋_GB2312" w:cs="仿宋_GB2312"/>
          <w:b/>
          <w:spacing w:val="-4"/>
          <w:sz w:val="32"/>
          <w:szCs w:val="32"/>
        </w:rPr>
        <w:t>（一）</w:t>
      </w:r>
      <w:r>
        <w:rPr>
          <w:rStyle w:val="17"/>
          <w:rFonts w:hint="eastAsia" w:ascii="仿宋_GB2312" w:hAnsi="仿宋_GB2312" w:eastAsia="仿宋_GB2312" w:cs="仿宋_GB2312"/>
          <w:spacing w:val="-4"/>
          <w:sz w:val="32"/>
          <w:szCs w:val="32"/>
        </w:rPr>
        <w:t>项目决策情况</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1.项目立项</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立项依据充分性，满分4分，得分4分，得分率100%。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项目立项依据是申请报告，项目立项符合国家法律法规、自治区和地区行业发展规划和政策要求，属于本部门履职所需。根据评分标准，该指标4分，得4分。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（1）绩效目标明确性，满分4分，得分4分，得分率100%。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本项目已将项目绩效目标细化分解为具体的绩效指标，并通过清</w:t>
      </w:r>
      <w:r>
        <w:rPr>
          <w:rStyle w:val="17"/>
          <w:rFonts w:hint="eastAsia" w:ascii="仿宋_GB2312" w:hAnsi="仿宋_GB2312" w:eastAsia="仿宋_GB2312" w:cs="仿宋_GB2312"/>
          <w:b w:val="0"/>
          <w:bCs w:val="0"/>
          <w:spacing w:val="-11"/>
          <w:sz w:val="32"/>
          <w:szCs w:val="32"/>
        </w:rPr>
        <w:t>晰、可衡量的指标值予以体现，与项目目标任务数或计划数相对应。</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（2）绩效目标合理性，满分4分，得分4分，得分率100%。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本项目制定了项目支出绩效目标，明确了项目总体思路及总目标、并对项目任务进行了详细分解，对目标进行了细化。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3.预算编制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（1）测算标准合理性，满分3分，得分3分，得分率100%。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预算编制经过科学论证，内容与项目内容匹配，项目投资额与工作任务相匹配。</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（2）测算过程细化度，满分2分，得分2分，得分率100%。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本项目预算编制较为详细，预算资金105万元，</w:t>
      </w:r>
      <w:bookmarkStart w:id="0" w:name="_GoBack"/>
      <w:bookmarkEnd w:id="0"/>
      <w:r>
        <w:rPr>
          <w:rStyle w:val="17"/>
          <w:rFonts w:hint="eastAsia" w:ascii="仿宋_GB2312" w:hAnsi="仿宋_GB2312" w:eastAsia="仿宋_GB2312" w:cs="仿宋_GB2312"/>
          <w:b w:val="0"/>
          <w:bCs w:val="0"/>
          <w:spacing w:val="-4"/>
          <w:sz w:val="32"/>
          <w:szCs w:val="32"/>
        </w:rPr>
        <w:t>实际执行105万元：用于伊州区党政机关单位（部门）和各乡镇（街道）安装的正版软件WPS 2019专业版7000台，预算执行率为100%.</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项目过程情况</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1.资金管理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（1）资金到位率，满分6分，得分6分，得分率100%。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该项目所需资金2024年1月1日申请105万元，截止2024年12月31日，财政下达资金105万元，财政资金足额拨付到位，资金到位率100%。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（2）预算执行率，满分6分，得分6分，得分率100%。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本项目预算编制较为详细，预算资金105万元，实际到位资金105万元，执行105万元，预算执行率为100%。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2.组织实施</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（1）管理制度健全性，满分5分，得分5分，得分率100%。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我单位制定了《预算绩效管理办法》，同时对财政专项资金进行严格管理，基本做到了专款专用.</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（2）制度执行有效性，满分6分，得分6分，得分率100%。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由部门提出经费预算支出可行性方案，经过与区财经领导小组沟通后，报部务会会议研究执行，财务对资金的使用合法合规性进行监督，年底对资金使用效果进行自评。</w:t>
      </w:r>
    </w:p>
    <w:p>
      <w:pPr>
        <w:widowControl w:val="0"/>
        <w:wordWrap/>
        <w:adjustRightInd/>
        <w:snapToGrid/>
        <w:spacing w:line="540" w:lineRule="exact"/>
        <w:ind w:left="0" w:leftChars="0" w:firstLine="0" w:firstLineChars="0"/>
        <w:jc w:val="both"/>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项目产出情况</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1.产出数量</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安装正版软件WPS 2019专业版7000套，满分6分，得分6分，得分率100%。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2.产出质量</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正版软件验收达标率，满分5分，得分5分，得分率100%。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3.产出时效</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正版软件安装及时率，满分5分，得分5分，得分率100%。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4.产出成本</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正版软件购置成本105万元，满分6分，得分6分，得分率100%。</w:t>
      </w:r>
    </w:p>
    <w:p>
      <w:pPr>
        <w:widowControl w:val="0"/>
        <w:wordWrap/>
        <w:adjustRightInd/>
        <w:snapToGrid/>
        <w:spacing w:line="540" w:lineRule="exact"/>
        <w:ind w:left="0" w:leftChars="0" w:firstLine="0" w:firstLineChars="0"/>
        <w:jc w:val="both"/>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w:t>
      </w:r>
      <w:r>
        <w:rPr>
          <w:rStyle w:val="17"/>
          <w:rFonts w:hint="eastAsia" w:ascii="仿宋_GB2312" w:hAnsi="仿宋_GB2312" w:eastAsia="仿宋_GB2312" w:cs="仿宋_GB2312"/>
          <w:spacing w:val="-4"/>
          <w:sz w:val="32"/>
          <w:szCs w:val="32"/>
          <w:lang w:val="en-US" w:eastAsia="zh-CN"/>
        </w:rPr>
        <w:t>成本</w:t>
      </w:r>
      <w:r>
        <w:rPr>
          <w:rStyle w:val="17"/>
          <w:rFonts w:hint="eastAsia" w:ascii="仿宋_GB2312" w:hAnsi="仿宋_GB2312" w:eastAsia="仿宋_GB2312" w:cs="仿宋_GB2312"/>
          <w:spacing w:val="-4"/>
          <w:sz w:val="32"/>
          <w:szCs w:val="32"/>
        </w:rPr>
        <w:t>情况</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1.社会效益</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提高全区正版软件使用率显著提高，正版软件全区覆盖率，满分30分，得分30分，得分率100%。</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7"/>
          <w:rFonts w:hint="eastAsia" w:ascii="仿宋_GB2312" w:hAnsi="仿宋_GB2312" w:eastAsia="仿宋_GB2312" w:cs="仿宋_GB2312"/>
          <w:spacing w:val="-4"/>
          <w:sz w:val="32"/>
          <w:szCs w:val="32"/>
        </w:rPr>
        <w:t>情况</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服务对象满意度</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干部满意度，满分8分，得分8分，得分率100%。</w:t>
      </w:r>
    </w:p>
    <w:p>
      <w:pPr>
        <w:widowControl w:val="0"/>
        <w:numPr>
          <w:ilvl w:val="0"/>
          <w:numId w:val="1"/>
        </w:numPr>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主要经验及做法、存在的问题及原因分析</w:t>
      </w:r>
    </w:p>
    <w:p>
      <w:pPr>
        <w:widowControl w:val="0"/>
        <w:numPr>
          <w:ilvl w:val="0"/>
          <w:numId w:val="2"/>
        </w:numPr>
        <w:wordWrap/>
        <w:adjustRightInd/>
        <w:snapToGrid/>
        <w:spacing w:line="540" w:lineRule="exact"/>
        <w:ind w:left="0" w:leftChars="0" w:firstLine="0" w:firstLineChars="0"/>
        <w:jc w:val="both"/>
        <w:textAlignment w:val="auto"/>
        <w:rPr>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主要经验及做法</w:t>
      </w:r>
    </w:p>
    <w:p>
      <w:pPr>
        <w:widowControl w:val="0"/>
        <w:numPr>
          <w:numId w:val="0"/>
        </w:numPr>
        <w:wordWrap/>
        <w:adjustRightInd/>
        <w:snapToGrid/>
        <w:spacing w:line="540" w:lineRule="exact"/>
        <w:ind w:firstLine="624" w:firstLineChars="200"/>
        <w:jc w:val="both"/>
        <w:textAlignment w:val="auto"/>
        <w:rPr>
          <w:rStyle w:val="17"/>
          <w:rFonts w:hint="eastAsia" w:ascii="仿宋_GB2312" w:hAnsi="仿宋_GB2312" w:eastAsia="仿宋_GB2312" w:cs="仿宋_GB2312"/>
          <w:b w:val="0"/>
          <w:bCs w:val="0"/>
          <w:spacing w:val="-4"/>
          <w:sz w:val="32"/>
          <w:szCs w:val="32"/>
          <w:lang w:eastAsia="zh-CN"/>
        </w:rPr>
      </w:pPr>
      <w:r>
        <w:rPr>
          <w:rStyle w:val="17"/>
          <w:rFonts w:hint="eastAsia" w:ascii="仿宋_GB2312" w:hAnsi="仿宋_GB2312" w:eastAsia="仿宋_GB2312" w:cs="仿宋_GB2312"/>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7"/>
          <w:rFonts w:hint="eastAsia" w:ascii="仿宋_GB2312" w:hAnsi="仿宋_GB2312" w:eastAsia="仿宋_GB2312" w:cs="仿宋_GB2312"/>
          <w:b w:val="0"/>
          <w:bCs w:val="0"/>
          <w:spacing w:val="-4"/>
          <w:sz w:val="32"/>
          <w:szCs w:val="32"/>
          <w:lang w:eastAsia="zh-CN"/>
        </w:rPr>
        <w:t>。</w:t>
      </w:r>
    </w:p>
    <w:p>
      <w:pPr>
        <w:widowControl w:val="0"/>
        <w:numPr>
          <w:numId w:val="0"/>
        </w:numPr>
        <w:wordWrap/>
        <w:adjustRightInd/>
        <w:snapToGrid/>
        <w:spacing w:line="540" w:lineRule="exact"/>
        <w:ind w:left="0" w:leftChars="0" w:firstLine="624" w:firstLineChars="20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三是认真落实上级部门印发的通用办公软件资产管理规则，做好软件购买、安装、更换、使用、报废等日常管理工作。增强了知识产权保护意识，按照“谁使用、谁负责”的原则，管好用好所使用的软件资产，不随意下载、安装、更换软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（二）存在问题及原因分析</w:t>
      </w:r>
    </w:p>
    <w:p>
      <w:pPr>
        <w:widowControl w:val="0"/>
        <w:numPr>
          <w:numId w:val="0"/>
        </w:numPr>
        <w:wordWrap/>
        <w:adjustRightInd/>
        <w:snapToGrid/>
        <w:spacing w:line="540" w:lineRule="exact"/>
        <w:ind w:leftChars="0" w:firstLine="624" w:firstLineChars="200"/>
        <w:jc w:val="both"/>
        <w:textAlignment w:val="auto"/>
        <w:rPr>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lang w:val="en-US" w:eastAsia="zh-CN"/>
        </w:rPr>
        <w:t>一是</w:t>
      </w:r>
      <w:r>
        <w:rPr>
          <w:rStyle w:val="17"/>
          <w:rFonts w:hint="eastAsia" w:ascii="仿宋_GB2312" w:hAnsi="仿宋_GB2312" w:eastAsia="仿宋_GB2312" w:cs="仿宋_GB2312"/>
          <w:b w:val="0"/>
          <w:bCs w:val="0"/>
          <w:spacing w:val="-4"/>
          <w:sz w:val="32"/>
          <w:szCs w:val="32"/>
        </w:rPr>
        <w:t>少数单位因人员调整工作出现拖拉现象。有些单位工作人员软件正版化意识薄弱，没有按时安装并使用正版软件，有些单位至今还使用盗版办公软件，对使用网络下载软件持同意态度</w:t>
      </w:r>
      <w:r>
        <w:rPr>
          <w:rStyle w:val="17"/>
          <w:rFonts w:hint="eastAsia" w:ascii="仿宋_GB2312" w:hAnsi="仿宋_GB2312" w:eastAsia="仿宋_GB2312" w:cs="仿宋_GB2312"/>
          <w:b w:val="0"/>
          <w:bCs w:val="0"/>
          <w:spacing w:val="-4"/>
          <w:sz w:val="32"/>
          <w:szCs w:val="32"/>
          <w:lang w:eastAsia="zh-CN"/>
        </w:rPr>
        <w:t>。</w:t>
      </w:r>
    </w:p>
    <w:p>
      <w:pPr>
        <w:widowControl w:val="0"/>
        <w:numPr>
          <w:numId w:val="0"/>
        </w:numPr>
        <w:wordWrap/>
        <w:adjustRightInd/>
        <w:snapToGrid/>
        <w:spacing w:line="540" w:lineRule="exact"/>
        <w:ind w:leftChars="0" w:firstLine="624" w:firstLineChars="200"/>
        <w:jc w:val="both"/>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bCs w:val="0"/>
          <w:spacing w:val="-4"/>
          <w:sz w:val="32"/>
          <w:szCs w:val="32"/>
          <w:lang w:val="en-US" w:eastAsia="zh-CN"/>
        </w:rPr>
        <w:t>二是</w:t>
      </w:r>
      <w:r>
        <w:rPr>
          <w:rStyle w:val="17"/>
          <w:rFonts w:hint="eastAsia" w:ascii="仿宋_GB2312" w:hAnsi="仿宋_GB2312" w:eastAsia="仿宋_GB2312" w:cs="仿宋_GB2312"/>
          <w:b w:val="0"/>
          <w:bCs w:val="0"/>
          <w:spacing w:val="-4"/>
          <w:sz w:val="32"/>
          <w:szCs w:val="32"/>
        </w:rPr>
        <w:t>部分同志缺乏网络安全知识，不能及时为杀毒软件升级和给操作系统下载补丁，存在杀毒软件混用，从而存在一定的网络安全隐患。</w:t>
      </w:r>
    </w:p>
    <w:p>
      <w:pPr>
        <w:widowControl w:val="0"/>
        <w:numPr>
          <w:ilvl w:val="0"/>
          <w:numId w:val="1"/>
        </w:numPr>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有关建议</w:t>
      </w:r>
    </w:p>
    <w:p>
      <w:pPr>
        <w:widowControl w:val="0"/>
        <w:numPr>
          <w:numId w:val="0"/>
        </w:numPr>
        <w:wordWrap/>
        <w:adjustRightInd/>
        <w:snapToGrid/>
        <w:spacing w:line="540" w:lineRule="exact"/>
        <w:ind w:leftChars="0" w:firstLine="624" w:firstLineChars="20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要进一步提升伊州区软件正版化工作的推进，区委宣传部将努力提高干部职工的正版软件使用意识，要提高政治站位，深刻认识推进软件正版化工作是学习贯彻习近平新时代中国特色社会主义思想，加快建设创新型国家的必然要求，切实增强做好软件正版化工作的责任感和使命感，拿出务实管用的举措，坚定不移地持续推进软件正版化工作深入开展。</w:t>
      </w:r>
    </w:p>
    <w:p>
      <w:pPr>
        <w:widowControl w:val="0"/>
        <w:numPr>
          <w:numId w:val="0"/>
        </w:numPr>
        <w:wordWrap/>
        <w:adjustRightInd/>
        <w:snapToGrid/>
        <w:spacing w:line="540" w:lineRule="exact"/>
        <w:ind w:leftChars="0" w:firstLine="624" w:firstLineChars="20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要认真组织开展各党政机关（单位）和乡镇（街道）正版软件使用、自查整改和日常管理等工作。</w:t>
      </w:r>
    </w:p>
    <w:p>
      <w:pPr>
        <w:widowControl w:val="0"/>
        <w:numPr>
          <w:numId w:val="0"/>
        </w:numPr>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七</w:t>
      </w:r>
      <w:r>
        <w:rPr>
          <w:rStyle w:val="17"/>
          <w:rFonts w:hint="eastAsia" w:ascii="仿宋_GB2312" w:hAnsi="仿宋_GB2312" w:eastAsia="仿宋_GB2312" w:cs="仿宋_GB2312"/>
          <w:b w:val="0"/>
          <w:spacing w:val="-4"/>
          <w:sz w:val="32"/>
          <w:szCs w:val="32"/>
        </w:rPr>
        <w:t>、其他需要说明的问题</w:t>
      </w:r>
    </w:p>
    <w:p>
      <w:pPr>
        <w:widowControl w:val="0"/>
        <w:wordWrap/>
        <w:adjustRightInd/>
        <w:snapToGrid/>
        <w:spacing w:line="540" w:lineRule="exact"/>
        <w:ind w:left="0" w:leftChars="0" w:firstLine="0" w:firstLineChars="0"/>
        <w:jc w:val="both"/>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无</w:t>
      </w:r>
    </w:p>
    <w:p>
      <w:pPr>
        <w:widowControl w:val="0"/>
        <w:wordWrap/>
        <w:adjustRightInd/>
        <w:snapToGrid/>
        <w:spacing w:line="540" w:lineRule="exact"/>
        <w:ind w:left="0" w:leftChars="0" w:firstLine="0" w:firstLineChars="0"/>
        <w:jc w:val="both"/>
        <w:textAlignment w:val="auto"/>
        <w:rPr>
          <w:rStyle w:val="17"/>
          <w:rFonts w:ascii="仿宋" w:hAnsi="仿宋" w:eastAsia="仿宋"/>
          <w:b w:val="0"/>
          <w:spacing w:val="-4"/>
          <w:sz w:val="32"/>
          <w:szCs w:val="32"/>
        </w:rPr>
      </w:pPr>
    </w:p>
    <w:p>
      <w:pPr>
        <w:widowControl w:val="0"/>
        <w:wordWrap/>
        <w:adjustRightInd/>
        <w:snapToGrid/>
        <w:spacing w:line="540" w:lineRule="exact"/>
        <w:ind w:left="0" w:leftChars="0" w:firstLine="0" w:firstLineChars="0"/>
        <w:jc w:val="both"/>
        <w:textAlignment w:val="auto"/>
        <w:rPr>
          <w:rStyle w:val="17"/>
          <w:rFonts w:ascii="仿宋" w:hAnsi="仿宋" w:eastAsia="仿宋"/>
          <w:b w:val="0"/>
          <w:spacing w:val="-4"/>
          <w:sz w:val="32"/>
          <w:szCs w:val="32"/>
        </w:rPr>
      </w:pPr>
    </w:p>
    <w:p>
      <w:pPr>
        <w:widowControl w:val="0"/>
        <w:wordWrap/>
        <w:adjustRightInd/>
        <w:snapToGrid/>
        <w:spacing w:line="540" w:lineRule="exact"/>
        <w:ind w:left="0" w:leftChars="0" w:firstLine="0" w:firstLineChars="0"/>
        <w:jc w:val="both"/>
        <w:textAlignment w:val="auto"/>
        <w:rPr>
          <w:rStyle w:val="17"/>
          <w:rFonts w:ascii="仿宋" w:hAnsi="仿宋" w:eastAsia="仿宋"/>
          <w:b w:val="0"/>
          <w:spacing w:val="-4"/>
          <w:sz w:val="32"/>
          <w:szCs w:val="32"/>
        </w:rPr>
      </w:pPr>
    </w:p>
    <w:p>
      <w:pPr>
        <w:widowControl w:val="0"/>
        <w:wordWrap/>
        <w:adjustRightInd/>
        <w:snapToGrid/>
        <w:spacing w:line="540" w:lineRule="exact"/>
        <w:ind w:left="0" w:leftChars="0" w:firstLine="0" w:firstLineChars="0"/>
        <w:jc w:val="both"/>
        <w:textAlignment w:val="auto"/>
        <w:rPr>
          <w:rStyle w:val="17"/>
          <w:rFonts w:ascii="仿宋" w:hAnsi="仿宋" w:eastAsia="仿宋"/>
          <w:b w:val="0"/>
          <w:spacing w:val="-4"/>
          <w:sz w:val="32"/>
          <w:szCs w:val="32"/>
        </w:rPr>
      </w:pPr>
    </w:p>
    <w:p>
      <w:pPr>
        <w:widowControl w:val="0"/>
        <w:wordWrap/>
        <w:adjustRightInd/>
        <w:snapToGrid/>
        <w:spacing w:line="540" w:lineRule="exact"/>
        <w:ind w:left="0" w:leftChars="0" w:firstLine="0" w:firstLineChars="0"/>
        <w:jc w:val="both"/>
        <w:textAlignment w:val="auto"/>
        <w:rPr>
          <w:rStyle w:val="17"/>
          <w:rFonts w:ascii="仿宋" w:hAnsi="仿宋" w:eastAsia="仿宋"/>
          <w:b w:val="0"/>
          <w:spacing w:val="-4"/>
          <w:sz w:val="32"/>
          <w:szCs w:val="32"/>
        </w:rPr>
      </w:pPr>
    </w:p>
    <w:sectPr>
      <w:headerReference r:id="rId4" w:type="default"/>
      <w:footerReference r:id="rId5"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93047757">
    <w:nsid w:val="58FE19CD"/>
    <w:multiLevelType w:val="singleLevel"/>
    <w:tmpl w:val="58FE19CD"/>
    <w:lvl w:ilvl="0" w:tentative="1">
      <w:start w:val="5"/>
      <w:numFmt w:val="chineseCounting"/>
      <w:suff w:val="nothing"/>
      <w:lvlText w:val="%1、"/>
      <w:lvlJc w:val="left"/>
      <w:rPr>
        <w:rFonts w:hint="eastAsia"/>
      </w:rPr>
    </w:lvl>
  </w:abstractNum>
  <w:abstractNum w:abstractNumId="795425999">
    <w:nsid w:val="2F693CCF"/>
    <w:multiLevelType w:val="singleLevel"/>
    <w:tmpl w:val="2F693CCF"/>
    <w:lvl w:ilvl="0" w:tentative="1">
      <w:start w:val="1"/>
      <w:numFmt w:val="chineseCounting"/>
      <w:suff w:val="nothing"/>
      <w:lvlText w:val="（%1）"/>
      <w:lvlJc w:val="left"/>
      <w:rPr>
        <w:rFonts w:hint="eastAsia"/>
      </w:rPr>
    </w:lvl>
  </w:abstractNum>
  <w:num w:numId="1">
    <w:abstractNumId w:val="1493047757"/>
  </w:num>
  <w:num w:numId="2">
    <w:abstractNumId w:val="7954259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semiHidden/>
    <w:unhideWhenUsed/>
    <w:qFormat/>
    <w:uiPriority w:val="1"/>
  </w:style>
  <w:style w:type="paragraph" w:styleId="11">
    <w:name w:val="Balloon Text"/>
    <w:basedOn w:val="1"/>
    <w:link w:val="44"/>
    <w:semiHidden/>
    <w:unhideWhenUsed/>
    <w:qFormat/>
    <w:uiPriority w:val="99"/>
    <w:rPr>
      <w:sz w:val="18"/>
      <w:szCs w:val="18"/>
    </w:rPr>
  </w:style>
  <w:style w:type="paragraph" w:styleId="12">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4"/>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3"/>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19">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0">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1">
    <w:name w:val="Quote"/>
    <w:basedOn w:val="1"/>
    <w:next w:val="1"/>
    <w:link w:val="35"/>
    <w:qFormat/>
    <w:uiPriority w:val="29"/>
    <w:pPr>
      <w:widowControl/>
      <w:jc w:val="left"/>
    </w:pPr>
    <w:rPr>
      <w:rFonts w:ascii="Calibri" w:hAnsi="Calibri" w:eastAsia="宋体"/>
      <w:i/>
      <w:kern w:val="0"/>
      <w:sz w:val="24"/>
    </w:rPr>
  </w:style>
  <w:style w:type="paragraph" w:customStyle="1" w:styleId="22">
    <w:name w:val="Intense Quote"/>
    <w:basedOn w:val="1"/>
    <w:next w:val="1"/>
    <w:link w:val="36"/>
    <w:qFormat/>
    <w:uiPriority w:val="30"/>
    <w:pPr>
      <w:widowControl/>
      <w:ind w:left="720" w:right="720"/>
      <w:jc w:val="left"/>
    </w:pPr>
    <w:rPr>
      <w:rFonts w:ascii="Calibri" w:hAnsi="Calibri" w:eastAsia="宋体"/>
      <w:b/>
      <w:i/>
      <w:kern w:val="0"/>
      <w:sz w:val="24"/>
      <w:szCs w:val="22"/>
    </w:rPr>
  </w:style>
  <w:style w:type="paragraph" w:customStyle="1" w:styleId="23">
    <w:name w:val="TOC 标题1"/>
    <w:basedOn w:val="2"/>
    <w:next w:val="1"/>
    <w:semiHidden/>
    <w:unhideWhenUsed/>
    <w:qFormat/>
    <w:uiPriority w:val="39"/>
    <w:pPr>
      <w:outlineLvl w:val="9"/>
    </w:pPr>
    <w:rPr>
      <w:lang w:eastAsia="en-US" w:bidi="en-US"/>
    </w:rPr>
  </w:style>
  <w:style w:type="character" w:customStyle="1" w:styleId="24">
    <w:name w:val="标题 1 字符"/>
    <w:basedOn w:val="16"/>
    <w:link w:val="2"/>
    <w:qFormat/>
    <w:uiPriority w:val="9"/>
    <w:rPr>
      <w:rFonts w:ascii="Cambria" w:hAnsi="Cambria" w:eastAsia="宋体"/>
      <w:b/>
      <w:bCs/>
      <w:kern w:val="32"/>
      <w:sz w:val="32"/>
      <w:szCs w:val="32"/>
    </w:rPr>
  </w:style>
  <w:style w:type="character" w:customStyle="1" w:styleId="25">
    <w:name w:val="标题 2 字符"/>
    <w:basedOn w:val="16"/>
    <w:link w:val="3"/>
    <w:semiHidden/>
    <w:qFormat/>
    <w:uiPriority w:val="9"/>
    <w:rPr>
      <w:rFonts w:ascii="Cambria" w:hAnsi="Cambria" w:eastAsia="宋体"/>
      <w:b/>
      <w:bCs/>
      <w:i/>
      <w:iCs/>
      <w:sz w:val="28"/>
      <w:szCs w:val="28"/>
    </w:rPr>
  </w:style>
  <w:style w:type="character" w:customStyle="1" w:styleId="26">
    <w:name w:val="标题 3 字符"/>
    <w:basedOn w:val="16"/>
    <w:link w:val="4"/>
    <w:semiHidden/>
    <w:qFormat/>
    <w:uiPriority w:val="9"/>
    <w:rPr>
      <w:rFonts w:ascii="Cambria" w:hAnsi="Cambria" w:eastAsia="宋体"/>
      <w:b/>
      <w:bCs/>
      <w:sz w:val="26"/>
      <w:szCs w:val="26"/>
    </w:rPr>
  </w:style>
  <w:style w:type="character" w:customStyle="1" w:styleId="27">
    <w:name w:val="标题 4 字符"/>
    <w:basedOn w:val="16"/>
    <w:link w:val="5"/>
    <w:semiHidden/>
    <w:qFormat/>
    <w:uiPriority w:val="9"/>
    <w:rPr>
      <w:b/>
      <w:bCs/>
      <w:sz w:val="28"/>
      <w:szCs w:val="28"/>
    </w:rPr>
  </w:style>
  <w:style w:type="character" w:customStyle="1" w:styleId="28">
    <w:name w:val="标题 5 字符"/>
    <w:basedOn w:val="16"/>
    <w:link w:val="6"/>
    <w:semiHidden/>
    <w:qFormat/>
    <w:uiPriority w:val="9"/>
    <w:rPr>
      <w:b/>
      <w:bCs/>
      <w:i/>
      <w:iCs/>
      <w:sz w:val="26"/>
      <w:szCs w:val="26"/>
    </w:rPr>
  </w:style>
  <w:style w:type="character" w:customStyle="1" w:styleId="29">
    <w:name w:val="标题 6 字符"/>
    <w:basedOn w:val="16"/>
    <w:link w:val="7"/>
    <w:semiHidden/>
    <w:qFormat/>
    <w:uiPriority w:val="9"/>
    <w:rPr>
      <w:b/>
      <w:bCs/>
    </w:rPr>
  </w:style>
  <w:style w:type="character" w:customStyle="1" w:styleId="30">
    <w:name w:val="标题 7 字符"/>
    <w:basedOn w:val="16"/>
    <w:link w:val="8"/>
    <w:semiHidden/>
    <w:qFormat/>
    <w:uiPriority w:val="9"/>
    <w:rPr>
      <w:sz w:val="24"/>
      <w:szCs w:val="24"/>
    </w:rPr>
  </w:style>
  <w:style w:type="character" w:customStyle="1" w:styleId="31">
    <w:name w:val="标题 8 字符"/>
    <w:basedOn w:val="16"/>
    <w:link w:val="9"/>
    <w:semiHidden/>
    <w:qFormat/>
    <w:uiPriority w:val="9"/>
    <w:rPr>
      <w:i/>
      <w:iCs/>
      <w:sz w:val="24"/>
      <w:szCs w:val="24"/>
    </w:rPr>
  </w:style>
  <w:style w:type="character" w:customStyle="1" w:styleId="32">
    <w:name w:val="标题 9 字符"/>
    <w:basedOn w:val="16"/>
    <w:link w:val="10"/>
    <w:semiHidden/>
    <w:qFormat/>
    <w:uiPriority w:val="9"/>
    <w:rPr>
      <w:rFonts w:ascii="Cambria" w:hAnsi="Cambria" w:eastAsia="宋体"/>
    </w:rPr>
  </w:style>
  <w:style w:type="character" w:customStyle="1" w:styleId="33">
    <w:name w:val="标题 字符"/>
    <w:basedOn w:val="16"/>
    <w:link w:val="15"/>
    <w:qFormat/>
    <w:uiPriority w:val="10"/>
    <w:rPr>
      <w:rFonts w:ascii="Cambria" w:hAnsi="Cambria" w:eastAsia="宋体"/>
      <w:b/>
      <w:bCs/>
      <w:kern w:val="28"/>
      <w:sz w:val="32"/>
      <w:szCs w:val="32"/>
    </w:rPr>
  </w:style>
  <w:style w:type="character" w:customStyle="1" w:styleId="34">
    <w:name w:val="副标题 字符"/>
    <w:basedOn w:val="16"/>
    <w:link w:val="14"/>
    <w:qFormat/>
    <w:uiPriority w:val="11"/>
    <w:rPr>
      <w:rFonts w:ascii="Cambria" w:hAnsi="Cambria" w:eastAsia="宋体"/>
      <w:sz w:val="24"/>
      <w:szCs w:val="24"/>
    </w:rPr>
  </w:style>
  <w:style w:type="character" w:customStyle="1" w:styleId="35">
    <w:name w:val="引用 字符"/>
    <w:basedOn w:val="16"/>
    <w:link w:val="21"/>
    <w:qFormat/>
    <w:uiPriority w:val="29"/>
    <w:rPr>
      <w:i/>
      <w:sz w:val="24"/>
      <w:szCs w:val="24"/>
    </w:rPr>
  </w:style>
  <w:style w:type="character" w:customStyle="1" w:styleId="36">
    <w:name w:val="明显引用 字符"/>
    <w:basedOn w:val="16"/>
    <w:link w:val="22"/>
    <w:qFormat/>
    <w:uiPriority w:val="30"/>
    <w:rPr>
      <w:b/>
      <w:i/>
      <w:sz w:val="24"/>
    </w:rPr>
  </w:style>
  <w:style w:type="character" w:customStyle="1" w:styleId="37">
    <w:name w:val="不明显强调1"/>
    <w:qFormat/>
    <w:uiPriority w:val="19"/>
    <w:rPr>
      <w:i/>
      <w:color w:val="56565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Cambria" w:hAnsi="Cambria" w:eastAsia="宋体"/>
      <w:b/>
      <w:i/>
      <w:sz w:val="24"/>
      <w:szCs w:val="24"/>
    </w:rPr>
  </w:style>
  <w:style w:type="character" w:customStyle="1" w:styleId="42">
    <w:name w:val="页眉 字符"/>
    <w:basedOn w:val="16"/>
    <w:link w:val="13"/>
    <w:qFormat/>
    <w:uiPriority w:val="99"/>
    <w:rPr>
      <w:rFonts w:ascii="Calibri" w:hAnsi="Calibri" w:eastAsia="宋体"/>
      <w:kern w:val="2"/>
      <w:sz w:val="18"/>
      <w:szCs w:val="18"/>
    </w:rPr>
  </w:style>
  <w:style w:type="character" w:customStyle="1" w:styleId="43">
    <w:name w:val="页脚 字符"/>
    <w:basedOn w:val="16"/>
    <w:link w:val="12"/>
    <w:qFormat/>
    <w:uiPriority w:val="99"/>
    <w:rPr>
      <w:rFonts w:ascii="Calibri" w:hAnsi="Calibri" w:eastAsia="宋体"/>
      <w:kern w:val="2"/>
      <w:sz w:val="18"/>
      <w:szCs w:val="18"/>
    </w:rPr>
  </w:style>
  <w:style w:type="character" w:customStyle="1" w:styleId="44">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4560</Words>
  <Characters>4804</Characters>
  <Lines>5</Lines>
  <Paragraphs>1</Paragraphs>
  <TotalTime>0</TotalTime>
  <ScaleCrop>false</ScaleCrop>
  <LinksUpToDate>false</LinksUpToDate>
  <CharactersWithSpaces>0</CharactersWithSpaces>
  <Application>WPS Office 专业版_8.1.0.0_{F1E327BC-269C-435d-A152-05C5408002CA}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2025-11-06T14:16:53Z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2052-8.1.0.0</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