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600" w:lineRule="exact"/>
        <w:ind w:firstLine="0" w:firstLineChars="0"/>
        <w:jc w:val="center"/>
        <w:textAlignment w:val="auto"/>
        <w:rPr>
          <w:rFonts w:ascii="Calibri" w:eastAsia="宋体"/>
          <w:b/>
          <w:bCs/>
          <w:color w:val="FF000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关于202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伊州区</w:t>
      </w:r>
      <w:r>
        <w:rPr>
          <w:rStyle w:val="6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决算的报告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仿宋_GB2312"/>
          <w:b w:val="0"/>
          <w:i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"/>
        </w:rPr>
        <w:t>2022年，伊州区财政部门坚持以习近平新时代中国特色社会主义思想为指导，深入学习党的二十大精神，贯彻落实第三次中央新疆工作座谈会精神，贯彻落实习近平总书记视察新疆重要讲话重要指示精神，按照区委、区政府的决策部署，进一步强化支出管理，按照“保基本、兜底线”原则，严守“三保”底线，全面落实保工资、保运转、保基本民生支出兜底责任，足额安排“三保”预算支出，确保财政稳定运行。从总体情况看，全年财政运行良好。根据《预算法》有关规定，现将具体情况汇报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00" w:leftChars="0" w:firstLine="0" w:firstLineChars="0"/>
        <w:textAlignment w:val="auto"/>
        <w:outlineLvl w:val="2"/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伊州区财政收支完成情况。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  <w:t>2022年伊州区</w:t>
      </w:r>
      <w:r>
        <w:rPr>
          <w:rFonts w:hint="eastAsia" w:ascii="楷体" w:hAnsi="楷体" w:eastAsia="楷体" w:cs="楷体"/>
          <w:b/>
          <w:sz w:val="32"/>
          <w:szCs w:val="32"/>
          <w:highlight w:val="none"/>
        </w:rPr>
        <w:t>一般公共预算收支决算情况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1.一般公共预算收入完成情况：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（1）2022年伊州区一般公共预算收入完成38.36亿元，为年初预算数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37.07亿元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103.48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%，增收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3.39亿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元。其中：税收收入完成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33.27亿元，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为年初预算数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31.57亿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元的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105.38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%，同比增长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18.36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%，增收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5.16亿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元，非税收入完成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5.09亿元，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为年初预算数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5.5亿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元的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92.55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25.79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%，减收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1.77亿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上级补助收入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34.56亿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7.5亿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%。其中：返还性收入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2.56亿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无变动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28.1亿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6.86亿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32.29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增加的原因：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财政下达支持基层落实减税降费和补充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财力转移支付增加。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上级财政加大了共同财政事权转移支付力度，均衡性转移支付、农林水、文化旅游体育与传媒等共同财政事权一般性转移支付增加；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3.9亿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增加0.64亿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增长19.7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增加部分主要为卫生健康转移支付增加。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债务转贷收入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13.43亿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上年结余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调入资金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2.8亿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调入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2.72亿元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、国有资本经营收入调入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0.08亿元。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2.一般公共预算支出完成情况：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）一般公共预算支出完成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62.52亿元，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为调整预算数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63.51亿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98.44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同比增长1.83%，增支1.13亿元。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上解上级支出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体制上解支出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11.87亿元，专项上解0.73亿元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债务还本支出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13.21亿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3.结转资金使用和资金结余情况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伊州区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使用以前年度结转资金安排支出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0.98亿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，结转下年支出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0.98亿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，净结余为零。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4.预备费使用情况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伊州区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预备费预算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0.64亿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元，动用预备费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元，具体包括：扶桑棉粉蚧病虫害防治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0.01亿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疫情防控资金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0.38亿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其他突发事件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0.01亿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（二）</w:t>
      </w:r>
      <w:r>
        <w:rPr>
          <w:rFonts w:hint="eastAsia" w:ascii="楷体" w:hAnsi="楷体" w:eastAsia="楷体" w:cs="楷体"/>
          <w:b/>
          <w:sz w:val="32"/>
          <w:szCs w:val="32"/>
          <w:highlight w:val="none"/>
        </w:rPr>
        <w:t>202</w:t>
      </w:r>
      <w:r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  <w:t>2年伊州区</w:t>
      </w:r>
      <w:r>
        <w:rPr>
          <w:rFonts w:hint="eastAsia" w:ascii="楷体" w:hAnsi="楷体" w:eastAsia="楷体" w:cs="楷体"/>
          <w:b/>
          <w:sz w:val="32"/>
          <w:szCs w:val="32"/>
          <w:highlight w:val="none"/>
        </w:rPr>
        <w:t>政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府性基金预算收支决算情况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收入情况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11.14亿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31.79亿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35.04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下降33.78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5.68亿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主要原因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是：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土地出让市场需求放缓，竞买意愿不强，土地出让收入下降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支出情况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18.26亿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为调整预算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18.47亿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98.86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下降30.03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7.83亿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的主要原因是：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性基金债务转贷收入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减少5.7亿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相应支出减少。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收支平衡情况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：收入总计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21.64亿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元。其中：政府性基金预算收入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11.14亿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元，上级补助收入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0.19亿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0.11亿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元，债务转贷收入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10.2亿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元。支出总计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21.43亿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元。其中：政府性基金预算支出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18.26亿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元，调出资金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2.72亿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元（调入一般公共预算），债务还本支出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0.45亿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元。收支相抵，当年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结转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结余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0.21亿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top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（三）202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2伊州区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国有资本经营预算收支决算情况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：国有资本经营预算收入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0.27亿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0.26亿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103.85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0.04亿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%。增长的主要原因是：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国有企业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上缴的利润收入较上年增加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支出情况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：国有资本经营支出0.33亿元，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调整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预算数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0.39亿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元的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84.62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，同比增长105.78%，增支0.17亿元。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支平衡情况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总收入0.47亿元。其中：利润收入0.27亿元，上级补助收入0.07亿元，上年结余0.13亿元。国有资本经营总支出0.41亿元，其中：国有资本经营支出0.33亿元，调出资金0.08亿元。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收支相抵，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年终结余0.06亿元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楷体" w:hAnsi="楷体" w:eastAsia="楷体" w:cs="楷体"/>
          <w:b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highlight w:val="none"/>
        </w:rPr>
        <w:t>四）202</w:t>
      </w:r>
      <w:r>
        <w:rPr>
          <w:rFonts w:hint="eastAsia" w:ascii="楷体" w:hAnsi="楷体" w:eastAsia="楷体" w:cs="楷体"/>
          <w:b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b/>
          <w:sz w:val="32"/>
          <w:szCs w:val="32"/>
          <w:highlight w:val="none"/>
        </w:rPr>
        <w:t>年</w:t>
      </w:r>
      <w:r>
        <w:rPr>
          <w:rFonts w:hint="eastAsia" w:ascii="楷体" w:hAnsi="楷体" w:eastAsia="楷体" w:cs="楷体"/>
          <w:b/>
          <w:sz w:val="32"/>
          <w:szCs w:val="32"/>
          <w:highlight w:val="none"/>
          <w:lang w:eastAsia="zh-CN"/>
        </w:rPr>
        <w:t>伊州区</w:t>
      </w:r>
      <w:r>
        <w:rPr>
          <w:rFonts w:hint="eastAsia" w:ascii="楷体" w:hAnsi="楷体" w:eastAsia="楷体" w:cs="楷体"/>
          <w:b/>
          <w:sz w:val="32"/>
          <w:szCs w:val="32"/>
          <w:highlight w:val="none"/>
        </w:rPr>
        <w:t>社会保险基金预算收支决算情况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当年收入总计5.6亿元，同比增长11.4%，增收0.57亿元。当年支出总计5.27亿元，同比增长5.82%，增支0.29亿元。收支相抵，本年结余0.33亿元，年末滚存结余2.01亿元。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（五）202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年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eastAsia="zh-CN"/>
        </w:rPr>
        <w:t>伊州区</w:t>
      </w: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</w:rPr>
        <w:t>地方政府债务收支决算情况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200"/>
        <w:textAlignment w:val="top"/>
        <w:rPr>
          <w:rFonts w:hint="eastAsia" w:ascii="仿宋_GB2312" w:hAnsi="仿宋_GB2312" w:eastAsia="仿宋_GB2312" w:cs="仿宋_GB2312"/>
          <w:b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  <w:lang w:val="en-US" w:eastAsia="zh-CN"/>
        </w:rPr>
        <w:t>1、2022年度政府债务余额情况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截止2022年末，地方政府性债务余额为171.99亿元。其中：地方政府法定债务余额140.73亿元、隐性债务余额为31.26亿元，债务余额严格控制在自治区核定的限额内。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200"/>
        <w:textAlignment w:val="top"/>
        <w:rPr>
          <w:rFonts w:hint="eastAsia" w:ascii="仿宋_GB2312" w:hAnsi="仿宋_GB2312" w:eastAsia="仿宋_GB2312" w:cs="仿宋_GB2312"/>
          <w:b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  <w:lang w:val="en-US" w:eastAsia="zh-CN"/>
        </w:rPr>
        <w:t>2、2022年度政府债券发行使用情况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2022年度伊州区发行政府债券23.63亿元（新增债券18.4亿元、再融资债券5.23亿元）。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新增一般债券发行使用情况。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2022年度伊州区发行新增一般债券8.2亿元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。上述债券资金主要用于义务教育、脱贫攻坚、农林水利、市政基础设施等领域。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）新增专项债券发行使用情况。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2022年度伊州区发行新增专项债券10.2亿元。上述债券资金主要用于交通、能源、农林水利、生态环保、社会事业、城乡冷链物流基础设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施、市政和产业园区基础设施、保障性安居工程等重点领域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再融资债券情况。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2022年度伊州区发行再融资债券5.23亿元（再融资一般债券5.23亿元、再融资专项债券0亿元）。上述债券资金全部用于偿还到期政府债券本金。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200"/>
        <w:textAlignment w:val="top"/>
        <w:rPr>
          <w:rFonts w:hint="eastAsia" w:ascii="仿宋_GB2312" w:hAnsi="仿宋_GB2312" w:eastAsia="仿宋_GB2312" w:cs="仿宋_GB2312"/>
          <w:b/>
          <w:spacing w:val="-4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-4"/>
          <w:sz w:val="32"/>
          <w:szCs w:val="32"/>
          <w:highlight w:val="none"/>
          <w:lang w:val="en-US" w:eastAsia="zh-CN"/>
        </w:rPr>
        <w:t>3、2022年度政府债券还本付息情况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2022年度伊州区政府债券还本付息总额18.52亿元（本金13.66亿元：财政预算安排还本8.43亿元，再融资债券还本5.23亿元；财政预算安排付息4.86亿元）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highlight w:val="none"/>
          <w:lang w:val="en-US" w:eastAsia="zh-CN" w:bidi="ar-SA"/>
        </w:rPr>
        <w:t>二、2022年预算执行取得的主要成效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（一）坚持集中财力、提升效能，持续保障和改善民生。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认真落实伊州区委、区政府工作部署，强化政策和资金支持，多方筹措资金，保障各项重大战略部署落实到位。坚持以人民为中心的发展思想，将政策支持和财力保障的重点向民生领域倾斜，大力支持就业、教育、社保、医疗卫生、乡村振兴、生态文明、文化体育等民生事业发展，进一步增强广大人民群众的获得感、幸福感。2022年一般公共预算支出62.52亿元，民生领域支出49.18亿元，占一般公共预算支出78.66%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highlight w:val="none"/>
          <w:lang w:val="en-US" w:eastAsia="zh-CN"/>
        </w:rPr>
        <w:t>（二）扎实推进财政改革，进一步提高财政管理水平。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以来，伊州区财政持续深化财政体制改革，围绕更好配置财政资源、提高资金效益、提升政策效能、增强财政可持续性，全面加强预算编制、执行、绩效以及债务管理、财会监督等重点工作，为落实各项重大决策部署提供有力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1.坚决落实过紧日子要求。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过紧日子作为预算管理重要方针，把严把紧预算安排和支出关口，在保障部门正常履职需要的基础上，从严控制一般性支出，继续按照“只减不增”原则从紧核定“三公”经费预算，降低行政运行成本。执行中硬化预算约束，坚持先有预算、后有支出，严禁无预算、超预算安排支出或开展政府采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2、强化绩效管理工作。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州区557个项目，涉及109个部门单位，全部设置项目支出绩效目标，绩效目标设置的科学性和精准度不断提高。绩效监控过程中，以绩效目标实现程度为核心，深入分析预算执行过程中存在的问题，及时发现绩效目标偏差，明确偏差原因，整改落实到位，确保绩效目标保质保量实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3、加快数字财政一体推进。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根据财政部关于建设和推广预算管理一体化总体安排,2022年起伊州区212个预算单位，全面使用预算管理一体化系统开展预算编制、资金支付和会计核算等核心业务，构建现代信息技术条件下“制度＋技术”的管理机制，全流程整合预算管理各环节业务规范，财政预算管理水平得到有效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坚决防范化解地方政府债务风险。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牢固树立风险意识和底线思维，强化地方政府债务“借、用、管、还”全过程、全链条、全方位管理，全年未发生新增违规举债等重大风险事件，全区政府债务规模风险可控。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5、全面深入开展地方财经秩序专项整治行动。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根据上级财政工作要求，组织开展地方财经秩序专项整治工作，落实国家减税降费政策、党政机关过紧日子、基层“三保”、防范债务风险等7个领域违反财经纪律问题，开展全面自查自纠和复查。建立问题整改台账，实施清单管理，全面整改查出问题。同时，针对检查发现的问题，积极制定修订相关制度，依法理财能力水平得到明显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top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 w:bidi="ar-SA"/>
        </w:rPr>
        <w:t>6、推动财政资金公开透明。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压紧压实各部门预决算公开工作责任，明确公开时限、规范公开模板、实施公开检查，预决算透明度不断增强。2022年，除涉密单位外部门预决算全面公开。2022年伊州区决算情况总体较好，同时也存在一些不足和短板需要进一步研究解决，审计也指出了在预算管理、预算编制和执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以及部门单位预算执行等方面存在的问题和薄弱环节。我们高度重视这些问题，将严格落实整改责任，采取有力措施整改，不断提高依法行政、依法理财水平。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哈密市伊州区财政局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-SA"/>
        </w:rPr>
        <w:t>2023年8月29日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E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3B12D"/>
    <w:multiLevelType w:val="singleLevel"/>
    <w:tmpl w:val="9C93B1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88508B9"/>
    <w:multiLevelType w:val="singleLevel"/>
    <w:tmpl w:val="E88508B9"/>
    <w:lvl w:ilvl="0" w:tentative="0">
      <w:start w:val="1"/>
      <w:numFmt w:val="chineseCounting"/>
      <w:suff w:val="space"/>
      <w:lvlText w:val="%1、"/>
      <w:lvlJc w:val="left"/>
      <w:pPr>
        <w:ind w:left="600" w:firstLine="0"/>
      </w:pPr>
      <w:rPr>
        <w:rFonts w:hint="eastAsia"/>
      </w:rPr>
    </w:lvl>
  </w:abstractNum>
  <w:abstractNum w:abstractNumId="2">
    <w:nsid w:val="0B9A9B46"/>
    <w:multiLevelType w:val="singleLevel"/>
    <w:tmpl w:val="0B9A9B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609EB"/>
    <w:rsid w:val="01FA03EF"/>
    <w:rsid w:val="071027CB"/>
    <w:rsid w:val="1BF223BE"/>
    <w:rsid w:val="236517D0"/>
    <w:rsid w:val="30D0548C"/>
    <w:rsid w:val="335E0228"/>
    <w:rsid w:val="33EA5B9E"/>
    <w:rsid w:val="3A1A3AF4"/>
    <w:rsid w:val="3A750D93"/>
    <w:rsid w:val="3C265579"/>
    <w:rsid w:val="3D29365D"/>
    <w:rsid w:val="3FB36297"/>
    <w:rsid w:val="42417C6E"/>
    <w:rsid w:val="46D145DB"/>
    <w:rsid w:val="47691D1E"/>
    <w:rsid w:val="499A1E6D"/>
    <w:rsid w:val="50FE4D3B"/>
    <w:rsid w:val="52A447F5"/>
    <w:rsid w:val="57C42066"/>
    <w:rsid w:val="5C55465E"/>
    <w:rsid w:val="630609EB"/>
    <w:rsid w:val="70CE6A71"/>
    <w:rsid w:val="72300C47"/>
    <w:rsid w:val="77E11550"/>
    <w:rsid w:val="786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4" w:after="104"/>
      <w:outlineLvl w:val="2"/>
    </w:pPr>
    <w:rPr>
      <w:rFonts w:ascii="Times New Roman" w:hAnsi="Times New Roman" w:eastAsia="黑体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6">
    <w:name w:val="ca-1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2023-08-29T03:32:00Z</dcterms:created>
  <dc:creator>LENOVO</dc:creator>
  <cp:lastModifiedBy>Administrator</cp:lastModifiedBy>
  <dcterms:modified xsi:type="dcterms:W3CDTF">2025-03-03T10:53:50Z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