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230221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 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0230221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302"/>
        <w:gridCol w:w="984"/>
        <w:gridCol w:w="981"/>
        <w:gridCol w:w="1695"/>
        <w:gridCol w:w="163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2023-02-21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2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2023-02-21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  度 /（度）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浑浊度/(NTU)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  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水源与净化技术条件限制时为3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</w:t>
            </w:r>
          </w:p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218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挥发酚类/(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阴离子合成洗涤剂/(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0.09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19.3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7.3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19.6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1.21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0.80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41.6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26.2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65.4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018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014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硒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0.001</w:t>
            </w:r>
          </w:p>
        </w:tc>
      </w:tr>
    </w:tbl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30221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395"/>
        <w:gridCol w:w="870"/>
        <w:gridCol w:w="930"/>
        <w:gridCol w:w="1695"/>
        <w:gridCol w:w="171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98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2023-02-21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4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2023-02-21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2302164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2302165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6.98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7.14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7.12</w:t>
            </w:r>
          </w:p>
        </w:tc>
        <w:tc>
          <w:tcPr>
            <w:tcW w:w="199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耗氧量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199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水源限制，原水耗氧量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&gt;6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mg∕L时为5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游离余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99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出厂水余量≥0.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，限值为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；管网末梢水余量≥0.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耐热大肠菌群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9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限值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依据：《生活饮用水卫生标准》GB 5749 - 2006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9809" w:type="dxa"/>
            <w:gridSpan w:val="8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30221-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硒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耗氧量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有机物综合指标》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5750.7-2006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耐热大肠菌群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游离余氯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挥发酚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阴离子合成洗涤剂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BSA224S 电子天平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GNP-9050隔水式恒温培养箱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B420AEE"/>
    <w:rsid w:val="0D3164DF"/>
    <w:rsid w:val="11A35D64"/>
    <w:rsid w:val="11C958DB"/>
    <w:rsid w:val="125053AE"/>
    <w:rsid w:val="12646773"/>
    <w:rsid w:val="12F47D27"/>
    <w:rsid w:val="165664A1"/>
    <w:rsid w:val="180E2207"/>
    <w:rsid w:val="19DC41BD"/>
    <w:rsid w:val="1BD123C7"/>
    <w:rsid w:val="1C331AA6"/>
    <w:rsid w:val="1E795F56"/>
    <w:rsid w:val="1F2F7B8F"/>
    <w:rsid w:val="21042D29"/>
    <w:rsid w:val="2323498B"/>
    <w:rsid w:val="23690102"/>
    <w:rsid w:val="23870C1E"/>
    <w:rsid w:val="249509EF"/>
    <w:rsid w:val="2B3E3D13"/>
    <w:rsid w:val="2C1775DC"/>
    <w:rsid w:val="2D9442ED"/>
    <w:rsid w:val="2E3A465E"/>
    <w:rsid w:val="2EDA62F6"/>
    <w:rsid w:val="30D673FA"/>
    <w:rsid w:val="337B55EE"/>
    <w:rsid w:val="34AF22F3"/>
    <w:rsid w:val="36201CA8"/>
    <w:rsid w:val="36E3716C"/>
    <w:rsid w:val="370A57F2"/>
    <w:rsid w:val="376B5C47"/>
    <w:rsid w:val="38A60B2A"/>
    <w:rsid w:val="38B73F9A"/>
    <w:rsid w:val="3AE866F5"/>
    <w:rsid w:val="3CA578B0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F18163E"/>
    <w:rsid w:val="4F2D0D4A"/>
    <w:rsid w:val="50972850"/>
    <w:rsid w:val="50D17A2F"/>
    <w:rsid w:val="53DF3CB2"/>
    <w:rsid w:val="540F3AA1"/>
    <w:rsid w:val="55244801"/>
    <w:rsid w:val="562F7E30"/>
    <w:rsid w:val="56D87A8C"/>
    <w:rsid w:val="582117DA"/>
    <w:rsid w:val="585D7859"/>
    <w:rsid w:val="5988251E"/>
    <w:rsid w:val="5A012F4E"/>
    <w:rsid w:val="5A7B46FD"/>
    <w:rsid w:val="5B236F0B"/>
    <w:rsid w:val="5F962CFC"/>
    <w:rsid w:val="5F9E1BFE"/>
    <w:rsid w:val="5FDE3005"/>
    <w:rsid w:val="629B415E"/>
    <w:rsid w:val="63164EA5"/>
    <w:rsid w:val="66D46E22"/>
    <w:rsid w:val="67D22B17"/>
    <w:rsid w:val="69FD62A7"/>
    <w:rsid w:val="6EE1323B"/>
    <w:rsid w:val="741D5DF7"/>
    <w:rsid w:val="74AD30B5"/>
    <w:rsid w:val="78B346DD"/>
    <w:rsid w:val="78DF1BE8"/>
    <w:rsid w:val="797242FD"/>
    <w:rsid w:val="79D1127C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2006</Words>
  <Characters>3079</Characters>
  <Lines>27</Lines>
  <Paragraphs>7</Paragraphs>
  <TotalTime>1</TotalTime>
  <ScaleCrop>false</ScaleCrop>
  <LinksUpToDate>false</LinksUpToDate>
  <CharactersWithSpaces>3436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2023-01-17T03:26:00Z</cp:lastPrinted>
  <dcterms:modified xsi:type="dcterms:W3CDTF">2024-04-18T09:48:10Z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