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</w:p>
    <w:tbl>
      <w:tblPr>
        <w:tblStyle w:val="6"/>
        <w:tblW w:w="152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080"/>
        <w:gridCol w:w="1191"/>
        <w:gridCol w:w="1255"/>
        <w:gridCol w:w="1340"/>
        <w:gridCol w:w="1372"/>
        <w:gridCol w:w="1210"/>
        <w:gridCol w:w="1220"/>
        <w:gridCol w:w="1906"/>
        <w:gridCol w:w="1294"/>
        <w:gridCol w:w="2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5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sz w:val="44"/>
                <w:szCs w:val="44"/>
                <w:lang w:val="en-US" w:eastAsia="zh-CN"/>
              </w:rPr>
              <w:t>2024年度伊州区县域商业体系建设第一批项目汇总表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left="0" w:leftChars="0" w:firstLine="0" w:firstLineChars="0"/>
              <w:jc w:val="both"/>
              <w:textAlignment w:val="auto"/>
            </w:pPr>
            <w:r>
              <w:rPr>
                <w:rFonts w:hint="eastAsia"/>
                <w:lang w:val="en-US" w:eastAsia="zh-CN"/>
              </w:rPr>
              <w:t>伊州区商务局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t>填报日期：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3</w:t>
            </w:r>
            <w: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年度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项目位置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建设类型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承办企业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总投资额</w:t>
            </w:r>
            <w: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奖补金额</w:t>
            </w:r>
            <w:r>
              <w:br w:type="textWrapping"/>
            </w:r>
            <w:r>
              <w:rPr>
                <w:rFonts w:hint="eastAsia"/>
              </w:rPr>
              <w:t>（万元）</w:t>
            </w: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建设内容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建设周期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</w:pPr>
            <w:r>
              <w:t>实现功能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伊州区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伊州区快递物流配送体系建设项目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改扩建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中国邮政集团有限公司哈密市分公司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383.88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县级共配体系建设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  <w:t>2022-2023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FF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项目建设完成后，进一步完善健全哈密三级物流体系，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满足全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市邮政快递共同配送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需要,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畅通农产品出村进城渠道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将实现城乡居民公共服务均等化，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推进县域商业体系建设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2023年度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哈密市城北公铁联运物流园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3号库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哈密市县级物流配送中心建设升级改造项目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物流配送中心建设升级改造项目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哈密恒进商务有限公司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226.05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建设改造一批县级物流配送中心、乡镇商贸中心和快递物流站点，促进流通效率提升、流通成本降低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2023年3月-2023年9月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进出港操作时效同比提升一倍，操作成本降低30%，员工劳动体能直接降低60%，人工起到辅助作用，同时降低了操作风险。作为哈密市快递企业的重要的分拨中心，有效支撑了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"/>
              </w:rPr>
              <w:t>“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最后一公里</w:t>
            </w: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eastAsia="zh-CN" w:bidi="ar"/>
              </w:rPr>
              <w:t>”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bidi="ar"/>
              </w:rPr>
              <w:t>的服务，提升了消费者的体验感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伊州区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德邦县级物流分拨中心及网点建设项目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哈密市飞密物流有限公司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169.35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建设配置：1.新建一个县级分拨中心及三个乡镇网点建设。2.新配置皮带机、电脑、监控等辅助设备。3.新采购小货车、三轮车、机动叉车等车辆设备。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2023年1月-2023年12月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方便网点网络覆盖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提升分拣、转运效率、减少工作量提升接、送货和短驳转运后勤保障及提升快件的流通时效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2023年1月-2023年12月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方便网点网络覆盖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FF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提升分拣、转运效率、减少工作量提升接、送货和短驳转运后勤保障及提升快件的流通时效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哈密陆港中心城北物流港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哈密市中吉通快递服务有限公司县级智能分拣配送建设项目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新建（储备项目）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哈密市中吉通快递服务有限公司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420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1：场地改造与办公场所建设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2：场地电路、监控施工、网络专线铺设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3：智能无人分拣设备安装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4：伸缩机、安检机、流水线、分拣围栏、爬坡机等辅助设备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2022.1-2024.9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FF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实现县级快件高效、准确的分拣，提升县级区域内的整体时效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哈密陆港中心城北物流港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哈密市中吉通快递服务有限公司县级智能分拣配送建设项目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新建（储备项目）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哈密市中吉通快递服务有限公司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县级智能快递投放箱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2024.1-2024.12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县级快件24小时无人取件，缩短县级区域内客户快件取件时效，高效完成客户寄件，让本地农产品走出去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eastAsia" w:eastAsia="宋体"/>
                <w:lang w:val="en-US" w:eastAsia="zh-CN"/>
              </w:rPr>
            </w:pPr>
            <w:r>
              <w:t>填表人：</w:t>
            </w:r>
            <w:r>
              <w:rPr>
                <w:rFonts w:hint="eastAsia"/>
                <w:lang w:val="en-US" w:eastAsia="zh-CN"/>
              </w:rPr>
              <w:t>杨莉</w:t>
            </w:r>
          </w:p>
        </w:tc>
        <w:tc>
          <w:tcPr>
            <w:tcW w:w="7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  <w:rPr>
                <w:rFonts w:hint="default" w:eastAsia="宋体"/>
                <w:lang w:val="en-US" w:eastAsia="zh-CN"/>
              </w:rPr>
            </w:pPr>
            <w:r>
              <w:t>联系电话：</w:t>
            </w:r>
            <w:r>
              <w:rPr>
                <w:rFonts w:hint="eastAsia"/>
                <w:lang w:val="en-US" w:eastAsia="zh-CN"/>
              </w:rPr>
              <w:t>0902-2253926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  <w:tc>
          <w:tcPr>
            <w:tcW w:w="7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9"/>
            </w:pPr>
          </w:p>
        </w:tc>
      </w:tr>
    </w:tbl>
    <w:p>
      <w:pPr>
        <w:ind w:left="0" w:leftChars="0" w:firstLine="0" w:firstLineChars="0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YTc2N2M4ZTliMDE3N2Y1ZDM0MTc0N2JlMGY1OGIifQ=="/>
  </w:docVars>
  <w:rsids>
    <w:rsidRoot w:val="4A3D0F20"/>
    <w:rsid w:val="1B5A472E"/>
    <w:rsid w:val="1D20376F"/>
    <w:rsid w:val="2F7C4E13"/>
    <w:rsid w:val="3CAE0467"/>
    <w:rsid w:val="42450B54"/>
    <w:rsid w:val="452D69A3"/>
    <w:rsid w:val="49044C1F"/>
    <w:rsid w:val="4A3D0F20"/>
    <w:rsid w:val="58A00A52"/>
    <w:rsid w:val="5B34113E"/>
    <w:rsid w:val="5E4314BB"/>
    <w:rsid w:val="779D69FD"/>
    <w:rsid w:val="79B34F09"/>
    <w:rsid w:val="7D9B0A65"/>
    <w:rsid w:val="7E2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40" w:lineRule="exact"/>
      <w:ind w:firstLine="643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widowControl w:val="0"/>
      <w:spacing w:before="120" w:after="120" w:line="540" w:lineRule="exact"/>
      <w:ind w:firstLine="643" w:firstLineChars="200"/>
      <w:jc w:val="left"/>
      <w:outlineLvl w:val="0"/>
    </w:pPr>
    <w:rPr>
      <w:rFonts w:eastAsia="黑体" w:asciiTheme="majorHAnsi" w:hAnsiTheme="majorHAnsi" w:cstheme="majorBidi"/>
      <w:b/>
      <w:bCs/>
      <w:color w:val="000000"/>
      <w:kern w:val="2"/>
      <w:sz w:val="32"/>
      <w:szCs w:val="28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widowControl w:val="0"/>
      <w:autoSpaceDE w:val="0"/>
      <w:autoSpaceDN w:val="0"/>
      <w:spacing w:before="80" w:after="120" w:line="540" w:lineRule="exact"/>
      <w:ind w:firstLine="643" w:firstLineChars="200"/>
      <w:jc w:val="both"/>
      <w:outlineLvl w:val="1"/>
    </w:pPr>
    <w:rPr>
      <w:rFonts w:eastAsia="楷体" w:asciiTheme="majorHAnsi" w:hAnsiTheme="majorHAnsi" w:cstheme="majorBidi"/>
      <w:b/>
      <w:bCs/>
      <w:color w:val="000000"/>
      <w:kern w:val="2"/>
      <w:sz w:val="32"/>
      <w:szCs w:val="26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540" w:lineRule="exact"/>
      <w:ind w:firstLine="643" w:firstLineChars="200"/>
      <w:jc w:val="left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ind w:firstLine="643" w:firstLineChars="200"/>
      <w:jc w:val="both"/>
    </w:pPr>
    <w:rPr>
      <w:rFonts w:ascii="Calibri" w:hAnsi="Calibri" w:eastAsia="仿宋_GB2312" w:cs="Times New Roman"/>
      <w:kern w:val="2"/>
      <w:sz w:val="18"/>
      <w:szCs w:val="24"/>
      <w:lang w:val="en-US" w:eastAsia="zh-CN" w:bidi="ar-SA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表格文字"/>
    <w:qFormat/>
    <w:uiPriority w:val="0"/>
    <w:pPr>
      <w:widowControl w:val="0"/>
      <w:spacing w:line="300" w:lineRule="exact"/>
      <w:ind w:firstLine="0" w:firstLineChars="0"/>
      <w:jc w:val="center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2024-02-05T02:01:00Z</dcterms:created>
  <dc:creator>WPS_1678586699</dc:creator>
  <cp:lastModifiedBy>Administrator</cp:lastModifiedBy>
  <cp:lastPrinted>2024-03-12T08:31:00Z</cp:lastPrinted>
  <dcterms:modified xsi:type="dcterms:W3CDTF">2024-03-12T11:48:21Z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DF9664A3FA064396B85ABDD51924A1E2_11</vt:lpwstr>
  </property>
</Properties>
</file>