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0" w:lineRule="exact"/>
        <w:ind w:left="537"/>
        <w:rPr>
          <w:rFonts w:ascii="Times New Roman"/>
          <w:sz w:val="2"/>
        </w:rPr>
      </w:pPr>
      <w:r>
        <w:rPr>
          <w:rFonts w:ascii="Times New Roman"/>
          <w:sz w:val="2"/>
        </w:rPr>
        <mc:AlternateContent>
          <mc:Choice Requires="wpg">
            <w:drawing>
              <wp:inline distT="0" distB="0" distL="114300" distR="114300">
                <wp:extent cx="5327650" cy="6985"/>
                <wp:effectExtent l="0" t="1270" r="6350" b="1270"/>
                <wp:docPr id="6" name="组合 2"/>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4" name="直线 3"/>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2"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OrOlTTAAAAAwEAAA8AAAAAAAAAAQAgAAAA&#10;IgAAAGRycy9kb3ducmV2LnhtbFBLAQIUABQAAAAIAIdO4kDR4ueBSQIAAP4EAAAOAAAAAAAAAAEA&#10;IAAAACIBAABkcnMvZTJvRG9jLnhtbFBLBQYAAAAABgAGAFkBAADdBQAAAAA=&#10;">
                <o:lock v:ext="edit" aspectratio="f"/>
                <v:line id="直线 3" o:spid="_x0000_s1026" o:spt="20" style="position:absolute;left:0;top:5;height:0;width:8390;" filled="f" stroked="t" coordsize="21600,21600" o:gfxdata="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5o4C8AAAA&#10;2gAAAA8AAAAAAAAAAQAgAAAAIgAAAGRycy9kb3ducmV2LnhtbFBLAQIUABQAAAAIAIdO4kAzLwWe&#10;OwAAADkAAAAQAAAAAAAAAAEAIAAAAAsBAABkcnMvc2hhcGV4bWwueG1sUEsFBgAAAAAGAAYAWwEA&#10;ALUDAAAAAA==&#10;">
                  <v:fill on="f" focussize="0,0"/>
                  <v:stroke weight="0.537322834645669pt" color="#000000" joinstyle="round"/>
                  <v:imagedata o:title=""/>
                  <o:lock v:ext="edit" aspectratio="f"/>
                </v:line>
                <w10:wrap type="none"/>
                <w10:anchorlock/>
              </v:group>
            </w:pict>
          </mc:Fallback>
        </mc:AlternateContent>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10"/>
        <w:rPr>
          <w:rFonts w:ascii="Times New Roman"/>
          <w:sz w:val="28"/>
        </w:rPr>
      </w:pPr>
    </w:p>
    <w:p>
      <w:pPr>
        <w:spacing w:before="0" w:line="804" w:lineRule="exact"/>
        <w:ind w:left="537" w:right="0" w:firstLine="0"/>
        <w:jc w:val="center"/>
        <w:rPr>
          <w:rFonts w:hint="eastAsia" w:ascii="Microsoft JhengHei" w:eastAsia="Microsoft JhengHei"/>
          <w:b/>
          <w:sz w:val="51"/>
        </w:rPr>
      </w:pPr>
      <w:bookmarkStart w:id="0" w:name="2023年中央对地方成品油税费改革资金项目绩效评价报告"/>
      <w:bookmarkEnd w:id="0"/>
      <w:r>
        <w:rPr>
          <w:rFonts w:hint="eastAsia" w:ascii="Microsoft JhengHei" w:eastAsia="Microsoft JhengHei"/>
          <w:b/>
          <w:sz w:val="51"/>
        </w:rPr>
        <w:t>2024 年度预算绩效评价报告</w:t>
      </w: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spacing w:before="10"/>
        <w:rPr>
          <w:rFonts w:ascii="Microsoft JhengHei"/>
          <w:b/>
          <w:sz w:val="19"/>
        </w:rPr>
      </w:pPr>
    </w:p>
    <w:tbl>
      <w:tblPr>
        <w:tblStyle w:val="6"/>
        <w:tblW w:w="0" w:type="auto"/>
        <w:tblInd w:w="10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53"/>
        <w:gridCol w:w="484"/>
        <w:gridCol w:w="484"/>
        <w:gridCol w:w="65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7" w:hRule="atLeast"/>
        </w:trPr>
        <w:tc>
          <w:tcPr>
            <w:tcW w:w="453" w:type="dxa"/>
          </w:tcPr>
          <w:p>
            <w:pPr>
              <w:pStyle w:val="10"/>
              <w:spacing w:line="367" w:lineRule="exact"/>
              <w:ind w:left="50"/>
              <w:rPr>
                <w:sz w:val="32"/>
              </w:rPr>
            </w:pPr>
            <w:r>
              <w:rPr>
                <w:w w:val="100"/>
                <w:sz w:val="32"/>
              </w:rPr>
              <w:t>项</w:t>
            </w:r>
          </w:p>
        </w:tc>
        <w:tc>
          <w:tcPr>
            <w:tcW w:w="484" w:type="dxa"/>
          </w:tcPr>
          <w:p>
            <w:pPr>
              <w:pStyle w:val="10"/>
              <w:spacing w:line="367" w:lineRule="exact"/>
              <w:jc w:val="center"/>
              <w:rPr>
                <w:sz w:val="32"/>
              </w:rPr>
            </w:pPr>
            <w:r>
              <w:rPr>
                <w:w w:val="100"/>
                <w:sz w:val="32"/>
              </w:rPr>
              <w:t>目</w:t>
            </w:r>
          </w:p>
        </w:tc>
        <w:tc>
          <w:tcPr>
            <w:tcW w:w="484" w:type="dxa"/>
          </w:tcPr>
          <w:p>
            <w:pPr>
              <w:pStyle w:val="10"/>
              <w:spacing w:line="367" w:lineRule="exact"/>
              <w:ind w:left="81"/>
              <w:rPr>
                <w:sz w:val="32"/>
              </w:rPr>
            </w:pPr>
            <w:r>
              <w:rPr>
                <w:w w:val="100"/>
                <w:sz w:val="32"/>
              </w:rPr>
              <w:t>名</w:t>
            </w:r>
          </w:p>
        </w:tc>
        <w:tc>
          <w:tcPr>
            <w:tcW w:w="6541" w:type="dxa"/>
          </w:tcPr>
          <w:p>
            <w:pPr>
              <w:pStyle w:val="10"/>
              <w:spacing w:line="367" w:lineRule="exact"/>
              <w:ind w:left="81"/>
              <w:rPr>
                <w:sz w:val="32"/>
              </w:rPr>
            </w:pPr>
            <w:r>
              <w:rPr>
                <w:sz w:val="32"/>
              </w:rPr>
              <w:t>称：</w:t>
            </w:r>
            <w:r>
              <w:rPr>
                <w:sz w:val="32"/>
                <w:u w:val="single"/>
              </w:rPr>
              <w:t xml:space="preserve"> 2023 年中央对地方成品油税费改革资金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5" w:hRule="atLeast"/>
        </w:trPr>
        <w:tc>
          <w:tcPr>
            <w:tcW w:w="453" w:type="dxa"/>
          </w:tcPr>
          <w:p>
            <w:pPr>
              <w:pStyle w:val="10"/>
              <w:spacing w:before="252"/>
              <w:ind w:left="50"/>
              <w:rPr>
                <w:sz w:val="32"/>
              </w:rPr>
            </w:pPr>
            <w:r>
              <w:rPr>
                <w:w w:val="100"/>
                <w:sz w:val="32"/>
              </w:rPr>
              <w:t>项</w:t>
            </w:r>
          </w:p>
        </w:tc>
        <w:tc>
          <w:tcPr>
            <w:tcW w:w="484" w:type="dxa"/>
          </w:tcPr>
          <w:p>
            <w:pPr>
              <w:pStyle w:val="10"/>
              <w:spacing w:before="252"/>
              <w:jc w:val="center"/>
              <w:rPr>
                <w:sz w:val="32"/>
              </w:rPr>
            </w:pPr>
            <w:r>
              <w:rPr>
                <w:w w:val="100"/>
                <w:sz w:val="32"/>
              </w:rPr>
              <w:t>目</w:t>
            </w:r>
          </w:p>
        </w:tc>
        <w:tc>
          <w:tcPr>
            <w:tcW w:w="484" w:type="dxa"/>
          </w:tcPr>
          <w:p>
            <w:pPr>
              <w:pStyle w:val="10"/>
              <w:spacing w:before="252"/>
              <w:ind w:left="81"/>
              <w:rPr>
                <w:sz w:val="32"/>
              </w:rPr>
            </w:pPr>
            <w:r>
              <w:rPr>
                <w:w w:val="100"/>
                <w:sz w:val="32"/>
              </w:rPr>
              <w:t>单</w:t>
            </w:r>
          </w:p>
        </w:tc>
        <w:tc>
          <w:tcPr>
            <w:tcW w:w="6541" w:type="dxa"/>
          </w:tcPr>
          <w:p>
            <w:pPr>
              <w:pStyle w:val="10"/>
              <w:tabs>
                <w:tab w:val="left" w:pos="1844"/>
                <w:tab w:val="left" w:pos="6491"/>
              </w:tabs>
              <w:spacing w:before="252"/>
              <w:ind w:left="81"/>
              <w:rPr>
                <w:sz w:val="32"/>
              </w:rPr>
            </w:pPr>
            <w:r>
              <w:rPr>
                <w:sz w:val="32"/>
              </w:rPr>
              <w:t>位</w:t>
            </w:r>
            <w:r>
              <w:rPr>
                <w:spacing w:val="-11"/>
                <w:sz w:val="32"/>
              </w:rPr>
              <w:t>：</w:t>
            </w:r>
            <w:r>
              <w:rPr>
                <w:spacing w:val="-11"/>
                <w:sz w:val="32"/>
                <w:u w:val="single"/>
              </w:rPr>
              <w:t xml:space="preserve"> </w:t>
            </w:r>
            <w:r>
              <w:rPr>
                <w:spacing w:val="-11"/>
                <w:sz w:val="32"/>
                <w:u w:val="single"/>
              </w:rPr>
              <w:tab/>
            </w:r>
            <w:r>
              <w:rPr>
                <w:spacing w:val="-11"/>
                <w:sz w:val="32"/>
                <w:u w:val="single"/>
              </w:rPr>
              <w:t>哈</w:t>
            </w:r>
            <w:r>
              <w:rPr>
                <w:sz w:val="32"/>
                <w:u w:val="single"/>
              </w:rPr>
              <w:t>密市伊州</w:t>
            </w:r>
            <w:r>
              <w:rPr>
                <w:spacing w:val="-11"/>
                <w:sz w:val="32"/>
                <w:u w:val="single"/>
              </w:rPr>
              <w:t>区</w:t>
            </w:r>
            <w:r>
              <w:rPr>
                <w:sz w:val="32"/>
                <w:u w:val="single"/>
              </w:rPr>
              <w:t>交通运</w:t>
            </w:r>
            <w:r>
              <w:rPr>
                <w:spacing w:val="-10"/>
                <w:sz w:val="32"/>
                <w:u w:val="single"/>
              </w:rPr>
              <w:t>输</w:t>
            </w:r>
            <w:r>
              <w:rPr>
                <w:sz w:val="32"/>
                <w:u w:val="single"/>
              </w:rPr>
              <w:t>局</w:t>
            </w:r>
            <w:r>
              <w:rPr>
                <w:sz w:val="32"/>
                <w:u w:val="singl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3" w:hRule="atLeast"/>
        </w:trPr>
        <w:tc>
          <w:tcPr>
            <w:tcW w:w="453" w:type="dxa"/>
          </w:tcPr>
          <w:p>
            <w:pPr>
              <w:pStyle w:val="10"/>
              <w:spacing w:before="240"/>
              <w:ind w:left="50"/>
              <w:rPr>
                <w:sz w:val="32"/>
              </w:rPr>
            </w:pPr>
            <w:r>
              <w:rPr>
                <w:w w:val="100"/>
                <w:sz w:val="32"/>
              </w:rPr>
              <w:t>主</w:t>
            </w:r>
          </w:p>
        </w:tc>
        <w:tc>
          <w:tcPr>
            <w:tcW w:w="484" w:type="dxa"/>
          </w:tcPr>
          <w:p>
            <w:pPr>
              <w:pStyle w:val="10"/>
              <w:spacing w:before="240"/>
              <w:jc w:val="center"/>
              <w:rPr>
                <w:sz w:val="32"/>
              </w:rPr>
            </w:pPr>
            <w:r>
              <w:rPr>
                <w:w w:val="100"/>
                <w:sz w:val="32"/>
              </w:rPr>
              <w:t>管</w:t>
            </w:r>
          </w:p>
        </w:tc>
        <w:tc>
          <w:tcPr>
            <w:tcW w:w="484" w:type="dxa"/>
          </w:tcPr>
          <w:p>
            <w:pPr>
              <w:pStyle w:val="10"/>
              <w:spacing w:before="240"/>
              <w:ind w:left="81"/>
              <w:rPr>
                <w:sz w:val="32"/>
              </w:rPr>
            </w:pPr>
            <w:r>
              <w:rPr>
                <w:w w:val="100"/>
                <w:sz w:val="32"/>
              </w:rPr>
              <w:t>部</w:t>
            </w:r>
          </w:p>
        </w:tc>
        <w:tc>
          <w:tcPr>
            <w:tcW w:w="6541" w:type="dxa"/>
          </w:tcPr>
          <w:p>
            <w:pPr>
              <w:pStyle w:val="10"/>
              <w:tabs>
                <w:tab w:val="left" w:pos="1844"/>
                <w:tab w:val="left" w:pos="6491"/>
              </w:tabs>
              <w:spacing w:before="240"/>
              <w:ind w:left="81"/>
              <w:rPr>
                <w:sz w:val="32"/>
              </w:rPr>
            </w:pPr>
            <w:r>
              <w:rPr>
                <w:sz w:val="32"/>
              </w:rPr>
              <w:t>门</w:t>
            </w:r>
            <w:r>
              <w:rPr>
                <w:spacing w:val="-11"/>
                <w:sz w:val="32"/>
              </w:rPr>
              <w:t>：</w:t>
            </w:r>
            <w:r>
              <w:rPr>
                <w:spacing w:val="-11"/>
                <w:sz w:val="32"/>
                <w:u w:val="single"/>
              </w:rPr>
              <w:t xml:space="preserve"> </w:t>
            </w:r>
            <w:r>
              <w:rPr>
                <w:spacing w:val="-11"/>
                <w:sz w:val="32"/>
                <w:u w:val="single"/>
              </w:rPr>
              <w:tab/>
            </w:r>
            <w:r>
              <w:rPr>
                <w:spacing w:val="-11"/>
                <w:sz w:val="32"/>
                <w:u w:val="single"/>
              </w:rPr>
              <w:t>哈</w:t>
            </w:r>
            <w:r>
              <w:rPr>
                <w:sz w:val="32"/>
                <w:u w:val="single"/>
              </w:rPr>
              <w:t>密市伊州</w:t>
            </w:r>
            <w:r>
              <w:rPr>
                <w:spacing w:val="-11"/>
                <w:sz w:val="32"/>
                <w:u w:val="single"/>
              </w:rPr>
              <w:t>区</w:t>
            </w:r>
            <w:r>
              <w:rPr>
                <w:sz w:val="32"/>
                <w:u w:val="single"/>
              </w:rPr>
              <w:t>交通运</w:t>
            </w:r>
            <w:r>
              <w:rPr>
                <w:spacing w:val="-10"/>
                <w:sz w:val="32"/>
                <w:u w:val="single"/>
              </w:rPr>
              <w:t>输</w:t>
            </w:r>
            <w:r>
              <w:rPr>
                <w:sz w:val="32"/>
                <w:u w:val="single"/>
              </w:rPr>
              <w:t>局</w:t>
            </w:r>
            <w:r>
              <w:rPr>
                <w:sz w:val="32"/>
                <w:u w:val="singl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2" w:hRule="atLeast"/>
        </w:trPr>
        <w:tc>
          <w:tcPr>
            <w:tcW w:w="453" w:type="dxa"/>
          </w:tcPr>
          <w:p>
            <w:pPr>
              <w:pStyle w:val="10"/>
              <w:spacing w:before="240"/>
              <w:ind w:left="50"/>
              <w:rPr>
                <w:sz w:val="32"/>
              </w:rPr>
            </w:pPr>
            <w:r>
              <w:rPr>
                <w:w w:val="100"/>
                <w:sz w:val="32"/>
              </w:rPr>
              <w:t>评</w:t>
            </w:r>
          </w:p>
        </w:tc>
        <w:tc>
          <w:tcPr>
            <w:tcW w:w="484" w:type="dxa"/>
          </w:tcPr>
          <w:p>
            <w:pPr>
              <w:pStyle w:val="10"/>
              <w:spacing w:before="240"/>
              <w:jc w:val="center"/>
              <w:rPr>
                <w:sz w:val="32"/>
              </w:rPr>
            </w:pPr>
            <w:r>
              <w:rPr>
                <w:w w:val="100"/>
                <w:sz w:val="32"/>
              </w:rPr>
              <w:t>价</w:t>
            </w:r>
          </w:p>
        </w:tc>
        <w:tc>
          <w:tcPr>
            <w:tcW w:w="484" w:type="dxa"/>
          </w:tcPr>
          <w:p>
            <w:pPr>
              <w:pStyle w:val="10"/>
              <w:spacing w:before="240"/>
              <w:ind w:left="81"/>
              <w:rPr>
                <w:sz w:val="32"/>
              </w:rPr>
            </w:pPr>
            <w:r>
              <w:rPr>
                <w:w w:val="100"/>
                <w:sz w:val="32"/>
              </w:rPr>
              <w:t>机</w:t>
            </w:r>
          </w:p>
        </w:tc>
        <w:tc>
          <w:tcPr>
            <w:tcW w:w="6541" w:type="dxa"/>
          </w:tcPr>
          <w:p>
            <w:pPr>
              <w:pStyle w:val="10"/>
              <w:tabs>
                <w:tab w:val="left" w:pos="1683"/>
                <w:tab w:val="left" w:pos="6491"/>
              </w:tabs>
              <w:spacing w:before="240"/>
              <w:ind w:left="81"/>
              <w:rPr>
                <w:sz w:val="32"/>
              </w:rPr>
            </w:pPr>
            <w:r>
              <w:rPr>
                <w:sz w:val="32"/>
              </w:rPr>
              <w:t>构</w:t>
            </w:r>
            <w:r>
              <w:rPr>
                <w:spacing w:val="-11"/>
                <w:sz w:val="32"/>
              </w:rPr>
              <w:t>：</w:t>
            </w:r>
            <w:r>
              <w:rPr>
                <w:spacing w:val="-11"/>
                <w:sz w:val="32"/>
                <w:u w:val="single"/>
              </w:rPr>
              <w:t xml:space="preserve"> </w:t>
            </w:r>
            <w:r>
              <w:rPr>
                <w:spacing w:val="-11"/>
                <w:sz w:val="32"/>
                <w:u w:val="single"/>
              </w:rPr>
              <w:tab/>
            </w:r>
            <w:r>
              <w:rPr>
                <w:spacing w:val="-11"/>
                <w:sz w:val="32"/>
                <w:u w:val="single"/>
              </w:rPr>
              <w:t>天</w:t>
            </w:r>
            <w:r>
              <w:rPr>
                <w:spacing w:val="-1"/>
                <w:sz w:val="32"/>
                <w:u w:val="single"/>
              </w:rPr>
              <w:t>津</w:t>
            </w:r>
            <w:r>
              <w:rPr>
                <w:sz w:val="32"/>
                <w:u w:val="single"/>
              </w:rPr>
              <w:t>安信管</w:t>
            </w:r>
            <w:r>
              <w:rPr>
                <w:spacing w:val="-10"/>
                <w:sz w:val="32"/>
                <w:u w:val="single"/>
              </w:rPr>
              <w:t>理</w:t>
            </w:r>
            <w:r>
              <w:rPr>
                <w:sz w:val="32"/>
                <w:u w:val="single"/>
              </w:rPr>
              <w:t>咨询有限</w:t>
            </w:r>
            <w:r>
              <w:rPr>
                <w:spacing w:val="-11"/>
                <w:sz w:val="32"/>
                <w:u w:val="single"/>
              </w:rPr>
              <w:t>公</w:t>
            </w:r>
            <w:r>
              <w:rPr>
                <w:sz w:val="32"/>
                <w:u w:val="single"/>
              </w:rPr>
              <w:t>司</w:t>
            </w:r>
            <w:r>
              <w:rPr>
                <w:sz w:val="32"/>
                <w:u w:val="single"/>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5" w:hRule="atLeast"/>
        </w:trPr>
        <w:tc>
          <w:tcPr>
            <w:tcW w:w="453" w:type="dxa"/>
          </w:tcPr>
          <w:p>
            <w:pPr>
              <w:pStyle w:val="10"/>
              <w:spacing w:before="230" w:line="345" w:lineRule="exact"/>
              <w:ind w:left="50"/>
              <w:rPr>
                <w:sz w:val="32"/>
              </w:rPr>
            </w:pPr>
            <w:r>
              <w:rPr>
                <w:w w:val="100"/>
                <w:sz w:val="32"/>
              </w:rPr>
              <w:t>评</w:t>
            </w:r>
          </w:p>
        </w:tc>
        <w:tc>
          <w:tcPr>
            <w:tcW w:w="484" w:type="dxa"/>
          </w:tcPr>
          <w:p>
            <w:pPr>
              <w:pStyle w:val="10"/>
              <w:spacing w:before="230" w:line="345" w:lineRule="exact"/>
              <w:jc w:val="center"/>
              <w:rPr>
                <w:sz w:val="32"/>
              </w:rPr>
            </w:pPr>
            <w:r>
              <w:rPr>
                <w:w w:val="100"/>
                <w:sz w:val="32"/>
              </w:rPr>
              <w:t>价</w:t>
            </w:r>
          </w:p>
        </w:tc>
        <w:tc>
          <w:tcPr>
            <w:tcW w:w="484" w:type="dxa"/>
          </w:tcPr>
          <w:p>
            <w:pPr>
              <w:pStyle w:val="10"/>
              <w:spacing w:before="230" w:line="345" w:lineRule="exact"/>
              <w:ind w:left="81"/>
              <w:rPr>
                <w:sz w:val="32"/>
              </w:rPr>
            </w:pPr>
            <w:r>
              <w:rPr>
                <w:w w:val="100"/>
                <w:sz w:val="32"/>
              </w:rPr>
              <w:t>日</w:t>
            </w:r>
          </w:p>
        </w:tc>
        <w:tc>
          <w:tcPr>
            <w:tcW w:w="6541" w:type="dxa"/>
          </w:tcPr>
          <w:p>
            <w:pPr>
              <w:pStyle w:val="10"/>
              <w:tabs>
                <w:tab w:val="left" w:pos="2640"/>
                <w:tab w:val="left" w:pos="6491"/>
              </w:tabs>
              <w:spacing w:before="230" w:line="345" w:lineRule="exact"/>
              <w:ind w:left="81"/>
              <w:rPr>
                <w:sz w:val="32"/>
              </w:rPr>
            </w:pPr>
            <w:r>
              <w:rPr>
                <w:sz w:val="32"/>
              </w:rPr>
              <w:t>期</w:t>
            </w:r>
            <w:r>
              <w:rPr>
                <w:spacing w:val="-11"/>
                <w:sz w:val="32"/>
              </w:rPr>
              <w:t>：</w:t>
            </w:r>
            <w:r>
              <w:rPr>
                <w:spacing w:val="-11"/>
                <w:sz w:val="32"/>
                <w:u w:val="single"/>
              </w:rPr>
              <w:t xml:space="preserve"> </w:t>
            </w:r>
            <w:r>
              <w:rPr>
                <w:spacing w:val="-11"/>
                <w:sz w:val="32"/>
                <w:u w:val="single"/>
              </w:rPr>
              <w:tab/>
            </w:r>
            <w:r>
              <w:rPr>
                <w:sz w:val="32"/>
                <w:u w:val="single"/>
              </w:rPr>
              <w:t>2024</w:t>
            </w:r>
            <w:r>
              <w:rPr>
                <w:spacing w:val="-82"/>
                <w:sz w:val="32"/>
                <w:u w:val="single"/>
              </w:rPr>
              <w:t xml:space="preserve"> </w:t>
            </w:r>
            <w:r>
              <w:rPr>
                <w:sz w:val="32"/>
                <w:u w:val="single"/>
              </w:rPr>
              <w:t>年</w:t>
            </w:r>
            <w:r>
              <w:rPr>
                <w:spacing w:val="-81"/>
                <w:sz w:val="32"/>
                <w:u w:val="single"/>
              </w:rPr>
              <w:t xml:space="preserve"> </w:t>
            </w:r>
            <w:r>
              <w:rPr>
                <w:sz w:val="32"/>
                <w:u w:val="single"/>
              </w:rPr>
              <w:t>6</w:t>
            </w:r>
            <w:r>
              <w:rPr>
                <w:spacing w:val="-82"/>
                <w:sz w:val="32"/>
                <w:u w:val="single"/>
              </w:rPr>
              <w:t xml:space="preserve"> </w:t>
            </w:r>
            <w:r>
              <w:rPr>
                <w:sz w:val="32"/>
                <w:u w:val="single"/>
              </w:rPr>
              <w:t>月</w:t>
            </w:r>
            <w:r>
              <w:rPr>
                <w:sz w:val="32"/>
                <w:u w:val="single"/>
              </w:rPr>
              <w:tab/>
            </w:r>
          </w:p>
        </w:tc>
      </w:tr>
    </w:tbl>
    <w:p>
      <w:pPr>
        <w:spacing w:after="0" w:line="345" w:lineRule="exact"/>
        <w:rPr>
          <w:sz w:val="32"/>
        </w:rPr>
        <w:sectPr>
          <w:type w:val="continuous"/>
          <w:pgSz w:w="11910" w:h="16840"/>
          <w:pgMar w:top="240" w:right="1220" w:bottom="280" w:left="1220" w:header="720" w:footer="720" w:gutter="0"/>
          <w:cols w:space="720" w:num="1"/>
        </w:sectPr>
      </w:pPr>
    </w:p>
    <w:p>
      <w:pPr>
        <w:pStyle w:val="3"/>
        <w:spacing w:line="20" w:lineRule="exact"/>
        <w:ind w:left="537"/>
        <w:rPr>
          <w:rFonts w:ascii="Microsoft JhengHei"/>
          <w:sz w:val="2"/>
        </w:rPr>
      </w:pPr>
      <w:r>
        <w:rPr>
          <w:rFonts w:ascii="Microsoft JhengHei"/>
          <w:sz w:val="2"/>
        </w:rPr>
        <mc:AlternateContent>
          <mc:Choice Requires="wpg">
            <w:drawing>
              <wp:inline distT="0" distB="0" distL="114300" distR="114300">
                <wp:extent cx="5327650" cy="6985"/>
                <wp:effectExtent l="0" t="1270" r="6350" b="1270"/>
                <wp:docPr id="10" name="组合 4"/>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8" name="直线 5"/>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4"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6s6VNMAAAADAQAADwAAAAAAAAABACAA&#10;AAAiAAAAZHJzL2Rvd25yZXYueG1sUEsBAhQAFAAAAAgAh07iQIB2AmRLAgAA/wQAAA4AAAAAAAAA&#10;AQAgAAAAIgEAAGRycy9lMm9Eb2MueG1sUEsFBgAAAAAGAAYAWQEAAN8FAAAAAA==&#10;">
                <o:lock v:ext="edit" aspectratio="f"/>
                <v:line id="直线 5" o:spid="_x0000_s1026" o:spt="20" style="position:absolute;left:0;top:5;height:0;width:8390;" filled="f" stroked="t" coordsize="21600,21600" o:gfxdata="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0qYW5AAAA2gAA&#10;AA8AAAAAAAAAAQAgAAAAIgAAAGRycy9kb3ducmV2LnhtbFBLAQIUABQAAAAIAIdO4kAzLwWeOwAA&#10;ADkAAAAQAAAAAAAAAAEAIAAAAAgBAABkcnMvc2hhcGV4bWwueG1sUEsFBgAAAAAGAAYAWwEAALID&#10;AAAAAA==&#10;">
                  <v:fill on="f" focussize="0,0"/>
                  <v:stroke weight="0.537322834645669pt" color="#000000" joinstyle="round"/>
                  <v:imagedata o:title=""/>
                  <o:lock v:ext="edit" aspectratio="f"/>
                </v:line>
                <w10:wrap type="none"/>
                <w10:anchorlock/>
              </v:group>
            </w:pict>
          </mc:Fallback>
        </mc:AlternateContent>
      </w:r>
    </w:p>
    <w:p>
      <w:pPr>
        <w:pStyle w:val="3"/>
        <w:rPr>
          <w:rFonts w:ascii="Microsoft JhengHei"/>
          <w:b/>
          <w:sz w:val="20"/>
        </w:rPr>
      </w:pPr>
    </w:p>
    <w:p>
      <w:pPr>
        <w:pStyle w:val="3"/>
        <w:rPr>
          <w:rFonts w:ascii="Microsoft JhengHei"/>
          <w:b/>
          <w:sz w:val="20"/>
        </w:rPr>
      </w:pPr>
    </w:p>
    <w:p>
      <w:pPr>
        <w:pStyle w:val="3"/>
        <w:spacing w:before="15"/>
        <w:rPr>
          <w:rFonts w:ascii="Microsoft JhengHei"/>
          <w:b/>
          <w:sz w:val="19"/>
        </w:rPr>
      </w:pPr>
    </w:p>
    <w:p>
      <w:pPr>
        <w:spacing w:before="40"/>
        <w:ind w:left="10" w:right="0" w:firstLine="0"/>
        <w:jc w:val="center"/>
        <w:rPr>
          <w:sz w:val="43"/>
        </w:rPr>
      </w:pPr>
      <w:r>
        <w:rPr>
          <w:sz w:val="43"/>
        </w:rPr>
        <w:t>摘要</w:t>
      </w:r>
    </w:p>
    <w:p>
      <w:pPr>
        <w:spacing w:before="193"/>
        <w:ind w:left="770" w:right="0" w:firstLine="0"/>
        <w:jc w:val="left"/>
        <w:rPr>
          <w:sz w:val="31"/>
        </w:rPr>
      </w:pPr>
      <w:r>
        <w:rPr>
          <w:sz w:val="31"/>
        </w:rPr>
        <w:t>一、项目概述</w:t>
      </w:r>
    </w:p>
    <w:p>
      <w:pPr>
        <w:pStyle w:val="3"/>
        <w:rPr>
          <w:sz w:val="13"/>
        </w:rPr>
      </w:pPr>
      <w:r>
        <w:drawing>
          <wp:anchor distT="0" distB="0" distL="0" distR="0" simplePos="0" relativeHeight="251660288" behindDoc="0" locked="0" layoutInCell="1" allowOverlap="1">
            <wp:simplePos x="0" y="0"/>
            <wp:positionH relativeFrom="page">
              <wp:posOffset>1373505</wp:posOffset>
            </wp:positionH>
            <wp:positionV relativeFrom="paragraph">
              <wp:posOffset>130175</wp:posOffset>
            </wp:positionV>
            <wp:extent cx="1296035" cy="17589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4" cstate="print"/>
                    <a:stretch>
                      <a:fillRect/>
                    </a:stretch>
                  </pic:blipFill>
                  <pic:spPr>
                    <a:xfrm>
                      <a:off x="0" y="0"/>
                      <a:ext cx="1296195" cy="176212"/>
                    </a:xfrm>
                    <a:prstGeom prst="rect">
                      <a:avLst/>
                    </a:prstGeom>
                  </pic:spPr>
                </pic:pic>
              </a:graphicData>
            </a:graphic>
          </wp:anchor>
        </w:drawing>
      </w:r>
    </w:p>
    <w:p>
      <w:pPr>
        <w:pStyle w:val="3"/>
        <w:spacing w:before="3"/>
        <w:rPr>
          <w:sz w:val="10"/>
        </w:rPr>
      </w:pPr>
    </w:p>
    <w:p>
      <w:pPr>
        <w:pStyle w:val="9"/>
        <w:numPr>
          <w:ilvl w:val="0"/>
          <w:numId w:val="1"/>
        </w:numPr>
        <w:tabs>
          <w:tab w:val="left" w:pos="1459"/>
        </w:tabs>
        <w:spacing w:before="68" w:after="0" w:line="240" w:lineRule="auto"/>
        <w:ind w:left="1458" w:right="0" w:hanging="249"/>
        <w:jc w:val="left"/>
        <w:rPr>
          <w:sz w:val="32"/>
        </w:rPr>
      </w:pPr>
      <w:r>
        <w:rPr>
          <w:spacing w:val="-3"/>
          <w:sz w:val="32"/>
        </w:rPr>
        <w:t>项目背景</w:t>
      </w:r>
    </w:p>
    <w:p>
      <w:pPr>
        <w:pStyle w:val="3"/>
        <w:spacing w:before="192" w:line="350" w:lineRule="auto"/>
        <w:ind w:left="565" w:right="379" w:firstLine="645"/>
      </w:pPr>
      <w:r>
        <w:rPr>
          <w:spacing w:val="-4"/>
        </w:rPr>
        <w:t>为了认真贯彻落实自治区、市交通运输局、伊州区政府</w:t>
      </w:r>
      <w:r>
        <w:rPr>
          <w:spacing w:val="-7"/>
        </w:rPr>
        <w:t>农村公路管理养护工作会议精神，以“四好”农村公路和生</w:t>
      </w:r>
      <w:r>
        <w:rPr>
          <w:spacing w:val="-10"/>
        </w:rPr>
        <w:t>态文明示范路创建为载体，强化农村公路养护管理的资金投</w:t>
      </w:r>
      <w:r>
        <w:rPr>
          <w:spacing w:val="-11"/>
        </w:rPr>
        <w:t>入和机制创新，遵行“建好、管好、护好、运营好”农村公路的要求，以推进农村公路管养常态化、规范化为主题，以提高农村公路管养质量为中心，以提升农村公路经常性养护</w:t>
      </w:r>
      <w:r>
        <w:rPr>
          <w:spacing w:val="-12"/>
        </w:rPr>
        <w:t>率，加强小修保养，抓好大中修、稳定提高路况质量，确保</w:t>
      </w:r>
      <w:r>
        <w:rPr>
          <w:spacing w:val="-9"/>
        </w:rPr>
        <w:t xml:space="preserve">公路安全畅通，也为全面做好 </w:t>
      </w:r>
      <w:r>
        <w:rPr>
          <w:rFonts w:ascii="Times New Roman" w:hAnsi="Times New Roman" w:eastAsia="Times New Roman"/>
          <w:spacing w:val="-3"/>
        </w:rPr>
        <w:t xml:space="preserve">2023 </w:t>
      </w:r>
      <w:r>
        <w:rPr>
          <w:spacing w:val="-2"/>
        </w:rPr>
        <w:t>年农村公路管理养护工</w:t>
      </w:r>
      <w:r>
        <w:rPr>
          <w:spacing w:val="-15"/>
        </w:rPr>
        <w:t xml:space="preserve">作，进一步巩固和深化农村公路管理养护文明示范创建成果， </w:t>
      </w:r>
      <w:r>
        <w:rPr>
          <w:spacing w:val="-12"/>
        </w:rPr>
        <w:t>提高农村公路的服务水平，消除道路交通安全隐患，并结合</w:t>
      </w:r>
      <w:r>
        <w:rPr>
          <w:spacing w:val="-4"/>
        </w:rPr>
        <w:t xml:space="preserve">伊州区 </w:t>
      </w:r>
      <w:r>
        <w:rPr>
          <w:rFonts w:ascii="Times New Roman" w:hAnsi="Times New Roman" w:eastAsia="Times New Roman"/>
        </w:rPr>
        <w:t xml:space="preserve">2023 </w:t>
      </w:r>
      <w:r>
        <w:rPr>
          <w:spacing w:val="-5"/>
        </w:rPr>
        <w:t>年度的农村公路养护实际情况哈密市伊州区交</w:t>
      </w:r>
      <w:r>
        <w:rPr>
          <w:spacing w:val="-12"/>
          <w:w w:val="100"/>
        </w:rPr>
        <w:t>通运输局</w:t>
      </w:r>
      <w:r>
        <w:rPr>
          <w:spacing w:val="-11"/>
          <w:w w:val="100"/>
        </w:rPr>
        <w:t>（</w:t>
      </w:r>
      <w:r>
        <w:rPr>
          <w:spacing w:val="-22"/>
          <w:w w:val="100"/>
        </w:rPr>
        <w:t>以下简称“区交通运输局”</w:t>
      </w:r>
      <w:r>
        <w:rPr>
          <w:spacing w:val="-34"/>
          <w:w w:val="100"/>
        </w:rPr>
        <w:t>）</w:t>
      </w:r>
      <w:r>
        <w:rPr>
          <w:spacing w:val="-8"/>
          <w:w w:val="100"/>
        </w:rPr>
        <w:t>实施了该项目，申请</w:t>
      </w:r>
      <w:r>
        <w:rPr>
          <w:spacing w:val="-12"/>
        </w:rPr>
        <w:t xml:space="preserve">中央对地方成品油税费改革资金 </w:t>
      </w:r>
      <w:r>
        <w:rPr>
          <w:rFonts w:ascii="Times New Roman" w:hAnsi="Times New Roman" w:eastAsia="Times New Roman"/>
        </w:rPr>
        <w:t xml:space="preserve">396 </w:t>
      </w:r>
      <w:r>
        <w:rPr>
          <w:spacing w:val="-5"/>
        </w:rPr>
        <w:t>万元，用于进行农村公</w:t>
      </w:r>
      <w:r>
        <w:rPr>
          <w:spacing w:val="-21"/>
        </w:rPr>
        <w:t>路修建路面、修补坑槽、修复路面塌陷、拦洪坝修复等工程。</w:t>
      </w:r>
    </w:p>
    <w:p>
      <w:pPr>
        <w:pStyle w:val="9"/>
        <w:numPr>
          <w:ilvl w:val="0"/>
          <w:numId w:val="1"/>
        </w:numPr>
        <w:tabs>
          <w:tab w:val="left" w:pos="1459"/>
        </w:tabs>
        <w:spacing w:before="17" w:after="0" w:line="240" w:lineRule="auto"/>
        <w:ind w:left="1458" w:right="0" w:hanging="249"/>
        <w:jc w:val="left"/>
        <w:rPr>
          <w:sz w:val="32"/>
        </w:rPr>
      </w:pPr>
      <w:r>
        <w:rPr>
          <w:spacing w:val="-3"/>
          <w:sz w:val="32"/>
        </w:rPr>
        <w:t>项目组织管理</w:t>
      </w:r>
    </w:p>
    <w:p>
      <w:pPr>
        <w:pStyle w:val="9"/>
        <w:numPr>
          <w:ilvl w:val="0"/>
          <w:numId w:val="2"/>
        </w:numPr>
        <w:tabs>
          <w:tab w:val="left" w:pos="2018"/>
        </w:tabs>
        <w:spacing w:before="193" w:after="0" w:line="240" w:lineRule="auto"/>
        <w:ind w:left="2017" w:right="0" w:hanging="808"/>
        <w:jc w:val="left"/>
        <w:rPr>
          <w:sz w:val="32"/>
        </w:rPr>
      </w:pPr>
      <w:r>
        <w:rPr>
          <w:spacing w:val="-3"/>
          <w:sz w:val="32"/>
        </w:rPr>
        <w:t>项目组织情况</w:t>
      </w:r>
    </w:p>
    <w:p>
      <w:pPr>
        <w:pStyle w:val="3"/>
        <w:spacing w:before="192" w:line="352" w:lineRule="auto"/>
        <w:ind w:left="565" w:right="542" w:firstLine="645"/>
        <w:jc w:val="both"/>
      </w:pPr>
      <w:r>
        <w:rPr>
          <w:spacing w:val="-4"/>
        </w:rPr>
        <w:t>本项目涉及的单位包括哈密市伊州区财政局、区交通运</w:t>
      </w:r>
      <w:r>
        <w:rPr>
          <w:spacing w:val="-6"/>
        </w:rPr>
        <w:t>输局、哈密市伊州区农村公路养护站</w:t>
      </w:r>
      <w:r>
        <w:t>（</w:t>
      </w:r>
      <w:r>
        <w:rPr>
          <w:spacing w:val="-3"/>
        </w:rPr>
        <w:t>以下简称“区农村公</w:t>
      </w:r>
      <w:r>
        <w:rPr>
          <w:spacing w:val="-35"/>
        </w:rPr>
        <w:t>路养护站”</w:t>
      </w:r>
      <w:r>
        <w:rPr>
          <w:spacing w:val="-162"/>
        </w:rPr>
        <w:t>）</w:t>
      </w:r>
      <w:r>
        <w:rPr>
          <w:spacing w:val="-5"/>
        </w:rPr>
        <w:t>、哈密市瑞忠公路工程有限公司、新疆新路公路</w:t>
      </w:r>
    </w:p>
    <w:p>
      <w:pPr>
        <w:spacing w:after="0" w:line="352" w:lineRule="auto"/>
        <w:jc w:val="both"/>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18" name="组合 6"/>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16" name="直线 7"/>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6"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qzpU0wAAAAMBAAAPAAAAAAAAAAEAIAAA&#10;ACIAAABkcnMvZG93bnJldi54bWxQSwECFAAUAAAACACHTuJAztZZgEoCAAAABQAADgAAAAAAAAAB&#10;ACAAAAAiAQAAZHJzL2Uyb0RvYy54bWxQSwUGAAAAAAYABgBZAQAA3gUAAAAA&#10;">
                <o:lock v:ext="edit" aspectratio="f"/>
                <v:line id="直线 7" o:spid="_x0000_s1026" o:spt="20" style="position:absolute;left:0;top:5;height:0;width:8390;" filled="f" stroked="t" coordsize="21600,21600" o:gfxdata="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lEIy8AAAA&#10;2wAAAA8AAAAAAAAAAQAgAAAAIgAAAGRycy9kb3ducmV2LnhtbFBLAQIUABQAAAAIAIdO4kAzLwWe&#10;OwAAADkAAAAQAAAAAAAAAAEAIAAAAAsBAABkcnMvc2hhcGV4bWwueG1sUEsFBgAAAAAGAAYAWwEA&#10;ALUDA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rPr>
          <w:sz w:val="20"/>
        </w:rPr>
      </w:pPr>
    </w:p>
    <w:p>
      <w:pPr>
        <w:pStyle w:val="3"/>
        <w:spacing w:before="4"/>
        <w:rPr>
          <w:sz w:val="17"/>
        </w:rPr>
      </w:pPr>
    </w:p>
    <w:p>
      <w:pPr>
        <w:pStyle w:val="3"/>
        <w:spacing w:before="57" w:line="352" w:lineRule="auto"/>
        <w:ind w:left="565" w:right="541"/>
        <w:rPr>
          <w:rFonts w:ascii="Times New Roman" w:eastAsia="Times New Roman"/>
        </w:rPr>
      </w:pPr>
      <w:r>
        <w:t>养护集团有限责任公司、新疆安科公路监理有限公司。各单位的职责如下</w:t>
      </w:r>
      <w:r>
        <w:rPr>
          <w:rFonts w:ascii="Times New Roman" w:eastAsia="Times New Roman"/>
        </w:rPr>
        <w:t>:</w:t>
      </w:r>
    </w:p>
    <w:p>
      <w:pPr>
        <w:spacing w:before="0" w:line="486" w:lineRule="exact"/>
        <w:ind w:left="1210" w:right="0" w:firstLine="0"/>
        <w:jc w:val="left"/>
        <w:rPr>
          <w:sz w:val="32"/>
        </w:rPr>
      </w:pPr>
      <w:r>
        <w:rPr>
          <w:rFonts w:hint="eastAsia" w:ascii="微软雅黑" w:eastAsia="微软雅黑"/>
          <w:b/>
          <w:sz w:val="32"/>
        </w:rPr>
        <w:t>哈密市伊州区财政局：</w:t>
      </w:r>
      <w:r>
        <w:rPr>
          <w:sz w:val="32"/>
        </w:rPr>
        <w:t>负责审核项目资金的年度预算及</w:t>
      </w:r>
    </w:p>
    <w:p>
      <w:pPr>
        <w:pStyle w:val="3"/>
        <w:spacing w:before="115" w:line="350" w:lineRule="auto"/>
        <w:ind w:left="565" w:right="536"/>
        <w:jc w:val="both"/>
      </w:pPr>
      <w:r>
        <w:t>项目指标下达管理，协同各部门制订和完善资金管理政策、项目申报指南，参与项目财务事项评审，并对项目资金使用情况进行绩效考核和监督检查。</w:t>
      </w:r>
    </w:p>
    <w:p>
      <w:pPr>
        <w:spacing w:before="0" w:line="487" w:lineRule="exact"/>
        <w:ind w:left="1210" w:right="0" w:firstLine="0"/>
        <w:jc w:val="left"/>
        <w:rPr>
          <w:sz w:val="32"/>
        </w:rPr>
      </w:pPr>
      <w:r>
        <w:rPr>
          <w:rFonts w:hint="eastAsia" w:ascii="微软雅黑" w:eastAsia="微软雅黑"/>
          <w:b/>
          <w:sz w:val="32"/>
        </w:rPr>
        <w:t>哈密市伊州区交通运输局：</w:t>
      </w:r>
      <w:r>
        <w:rPr>
          <w:sz w:val="32"/>
        </w:rPr>
        <w:t>负责审核项目实施单位前期</w:t>
      </w:r>
    </w:p>
    <w:p>
      <w:pPr>
        <w:pStyle w:val="3"/>
        <w:spacing w:before="115" w:line="352" w:lineRule="auto"/>
        <w:ind w:left="565" w:right="536"/>
      </w:pPr>
      <w:r>
        <w:t>各项申报资料以及项目实施完成后的成果验收，对项目实施全过程进行监督、指导。</w:t>
      </w:r>
    </w:p>
    <w:p>
      <w:pPr>
        <w:spacing w:before="0" w:line="487" w:lineRule="exact"/>
        <w:ind w:left="1210" w:right="0" w:firstLine="0"/>
        <w:jc w:val="left"/>
        <w:rPr>
          <w:sz w:val="32"/>
        </w:rPr>
      </w:pPr>
      <w:r>
        <w:rPr>
          <w:rFonts w:hint="eastAsia" w:ascii="微软雅黑" w:eastAsia="微软雅黑"/>
          <w:b/>
          <w:sz w:val="32"/>
        </w:rPr>
        <w:t>哈密市伊州区农村公路养护站：</w:t>
      </w:r>
      <w:r>
        <w:rPr>
          <w:sz w:val="32"/>
        </w:rPr>
        <w:t>组织编制项目资金绩效</w:t>
      </w:r>
    </w:p>
    <w:p>
      <w:pPr>
        <w:pStyle w:val="3"/>
        <w:spacing w:before="103" w:line="352" w:lineRule="auto"/>
        <w:ind w:left="565" w:right="536"/>
        <w:jc w:val="both"/>
      </w:pPr>
      <w:r>
        <w:rPr>
          <w:spacing w:val="-4"/>
        </w:rPr>
        <w:t>目标和年度预算，制订完善项目资金管理制度和项目实施方</w:t>
      </w:r>
      <w:r>
        <w:rPr>
          <w:spacing w:val="-21"/>
        </w:rPr>
        <w:t xml:space="preserve">案；组织项目申报、审核，并对项目实施情况进行监督检查； </w:t>
      </w:r>
      <w:r>
        <w:rPr>
          <w:spacing w:val="-14"/>
        </w:rPr>
        <w:t>负责前期各项招标工作；负责项目实施完成后验收、总结、</w:t>
      </w:r>
      <w:r>
        <w:rPr>
          <w:spacing w:val="-11"/>
        </w:rPr>
        <w:t>接管养护等工作。</w:t>
      </w:r>
    </w:p>
    <w:p>
      <w:pPr>
        <w:spacing w:before="0" w:line="486" w:lineRule="exact"/>
        <w:ind w:left="1210" w:right="0" w:firstLine="0"/>
        <w:jc w:val="left"/>
        <w:rPr>
          <w:sz w:val="32"/>
        </w:rPr>
      </w:pPr>
      <w:r>
        <w:rPr>
          <w:rFonts w:hint="eastAsia" w:ascii="微软雅黑" w:eastAsia="微软雅黑"/>
          <w:b/>
          <w:sz w:val="32"/>
        </w:rPr>
        <w:t>哈密市瑞忠公路工程有限公司：</w:t>
      </w:r>
      <w:r>
        <w:rPr>
          <w:sz w:val="32"/>
        </w:rPr>
        <w:t>主要负责项目工程施工</w:t>
      </w:r>
    </w:p>
    <w:p>
      <w:pPr>
        <w:pStyle w:val="3"/>
        <w:spacing w:before="114"/>
        <w:ind w:left="565"/>
      </w:pPr>
      <w:r>
        <w:t>设计编制等相关工作。</w:t>
      </w:r>
    </w:p>
    <w:p>
      <w:pPr>
        <w:spacing w:before="80" w:line="285" w:lineRule="auto"/>
        <w:ind w:left="565" w:right="542" w:firstLine="645"/>
        <w:jc w:val="left"/>
        <w:rPr>
          <w:sz w:val="32"/>
        </w:rPr>
      </w:pPr>
      <w:r>
        <w:rPr>
          <w:rFonts w:hint="eastAsia" w:ascii="微软雅黑" w:eastAsia="微软雅黑"/>
          <w:b/>
          <w:sz w:val="32"/>
        </w:rPr>
        <w:t>新疆新路公路养护集团有限责任公司：</w:t>
      </w:r>
      <w:r>
        <w:rPr>
          <w:sz w:val="32"/>
        </w:rPr>
        <w:t>主要负责项目工程的具体实施，完成各项农村公路养护工程。</w:t>
      </w:r>
    </w:p>
    <w:p>
      <w:pPr>
        <w:spacing w:before="14" w:line="285" w:lineRule="auto"/>
        <w:ind w:left="565" w:right="536" w:firstLine="645"/>
        <w:jc w:val="left"/>
        <w:rPr>
          <w:sz w:val="32"/>
        </w:rPr>
      </w:pPr>
      <w:r>
        <w:rPr>
          <w:rFonts w:hint="eastAsia" w:ascii="微软雅黑" w:eastAsia="微软雅黑"/>
          <w:b/>
          <w:sz w:val="32"/>
        </w:rPr>
        <w:t>新疆安科公路监理有限公司：</w:t>
      </w:r>
      <w:r>
        <w:rPr>
          <w:sz w:val="32"/>
        </w:rPr>
        <w:t>主要负责监管项目实施过程中施工质量是否达标、原材料质量是否达标、工期是否及</w:t>
      </w:r>
    </w:p>
    <w:p>
      <w:pPr>
        <w:pStyle w:val="3"/>
        <w:spacing w:before="117"/>
        <w:ind w:left="565"/>
      </w:pPr>
      <w:r>
        <w:t>时等事项。</w:t>
      </w:r>
    </w:p>
    <w:p>
      <w:pPr>
        <w:pStyle w:val="9"/>
        <w:numPr>
          <w:ilvl w:val="0"/>
          <w:numId w:val="2"/>
        </w:numPr>
        <w:tabs>
          <w:tab w:val="left" w:pos="2018"/>
        </w:tabs>
        <w:spacing w:before="192" w:after="0" w:line="240" w:lineRule="auto"/>
        <w:ind w:left="2017" w:right="0" w:hanging="808"/>
        <w:jc w:val="left"/>
        <w:rPr>
          <w:sz w:val="32"/>
        </w:rPr>
      </w:pPr>
      <w:r>
        <w:rPr>
          <w:spacing w:val="-3"/>
          <w:sz w:val="32"/>
        </w:rPr>
        <w:t>资金管理情况</w:t>
      </w:r>
    </w:p>
    <w:p>
      <w:pPr>
        <w:spacing w:before="79"/>
        <w:ind w:left="1210" w:right="0" w:firstLine="0"/>
        <w:jc w:val="left"/>
        <w:rPr>
          <w:sz w:val="32"/>
        </w:rPr>
      </w:pPr>
      <w:r>
        <w:rPr>
          <w:rFonts w:hint="eastAsia" w:ascii="微软雅黑" w:eastAsia="微软雅黑"/>
          <w:b/>
          <w:sz w:val="32"/>
        </w:rPr>
        <w:t>预算编制：</w:t>
      </w:r>
      <w:r>
        <w:rPr>
          <w:sz w:val="32"/>
        </w:rPr>
        <w:t>项目资金为本级一般公共预算资金，由区交</w:t>
      </w:r>
    </w:p>
    <w:p>
      <w:pPr>
        <w:spacing w:after="0"/>
        <w:jc w:val="left"/>
        <w:rPr>
          <w:sz w:val="32"/>
        </w:rPr>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22" name="组合 8"/>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20" name="直线 9"/>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8"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6s6VNMAAAADAQAADwAAAAAAAAABACAA&#10;AAAiAAAAZHJzL2Rvd25yZXYueG1sUEsBAhQAFAAAAAgAh07iQOQKyeFLAgAAAAUAAA4AAAAAAAAA&#10;AQAgAAAAIgEAAGRycy9lMm9Eb2MueG1sUEsFBgAAAAAGAAYAWQEAAN8FAAAAAA==&#10;">
                <o:lock v:ext="edit" aspectratio="f"/>
                <v:line id="直线 9" o:spid="_x0000_s1026" o:spt="20" style="position:absolute;left:0;top:5;height:0;width:8390;" filled="f" stroked="t" coordsize="21600,21600" o:gfxdata="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2zn3rsAAADb&#10;AAAADwAAAAAAAAABACAAAAAiAAAAZHJzL2Rvd25yZXYueG1sUEsBAhQAFAAAAAgAh07iQDMvBZ47&#10;AAAAOQAAABAAAAAAAAAAAQAgAAAACgEAAGRycy9zaGFwZXhtbC54bWxQSwUGAAAAAAYABgBbAQAA&#10;tAM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rPr>
          <w:sz w:val="20"/>
        </w:rPr>
      </w:pPr>
    </w:p>
    <w:p>
      <w:pPr>
        <w:pStyle w:val="3"/>
        <w:spacing w:before="4"/>
        <w:rPr>
          <w:sz w:val="17"/>
        </w:rPr>
      </w:pPr>
    </w:p>
    <w:p>
      <w:pPr>
        <w:pStyle w:val="3"/>
        <w:spacing w:before="57"/>
        <w:ind w:left="565"/>
      </w:pPr>
      <w:r>
        <w:t>通运输局进行预算申报及编制。</w:t>
      </w:r>
    </w:p>
    <w:p>
      <w:pPr>
        <w:pStyle w:val="3"/>
        <w:spacing w:before="90" w:line="285" w:lineRule="auto"/>
        <w:ind w:left="565" w:right="541" w:firstLine="645"/>
      </w:pPr>
      <w:r>
        <w:rPr>
          <w:rFonts w:hint="eastAsia" w:ascii="微软雅黑" w:eastAsia="微软雅黑"/>
          <w:b/>
        </w:rPr>
        <w:t>资金拨付：</w:t>
      </w:r>
      <w:r>
        <w:t>哈密市伊州区财政局根据资金文件，及时将项目指标下达至区农村公路养护站，在项目指标下达后，区</w:t>
      </w:r>
    </w:p>
    <w:p>
      <w:pPr>
        <w:pStyle w:val="3"/>
        <w:spacing w:before="117" w:line="350" w:lineRule="auto"/>
        <w:ind w:left="565" w:right="536"/>
        <w:jc w:val="both"/>
      </w:pPr>
      <w:r>
        <w:drawing>
          <wp:anchor distT="0" distB="0" distL="0" distR="0" simplePos="0" relativeHeight="251660288" behindDoc="0" locked="0" layoutInCell="1" allowOverlap="1">
            <wp:simplePos x="0" y="0"/>
            <wp:positionH relativeFrom="page">
              <wp:posOffset>1373505</wp:posOffset>
            </wp:positionH>
            <wp:positionV relativeFrom="paragraph">
              <wp:posOffset>1642745</wp:posOffset>
            </wp:positionV>
            <wp:extent cx="1529715" cy="18224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5" cstate="print"/>
                    <a:stretch>
                      <a:fillRect/>
                    </a:stretch>
                  </pic:blipFill>
                  <pic:spPr>
                    <a:xfrm>
                      <a:off x="0" y="0"/>
                      <a:ext cx="1529593" cy="182022"/>
                    </a:xfrm>
                    <a:prstGeom prst="rect">
                      <a:avLst/>
                    </a:prstGeom>
                  </pic:spPr>
                </pic:pic>
              </a:graphicData>
            </a:graphic>
          </wp:anchor>
        </w:drawing>
      </w:r>
      <w:r>
        <w:t>农村公路养护站依据《哈密市伊州区农村公路养护站财务管理制度》规定使用项目资金，切实规范专项资金管理，保障资金安全、高效运行，确保资金专款专用，实现项目预期目标，发挥资金使用效益。</w:t>
      </w:r>
    </w:p>
    <w:p>
      <w:pPr>
        <w:pStyle w:val="9"/>
        <w:numPr>
          <w:ilvl w:val="0"/>
          <w:numId w:val="3"/>
        </w:numPr>
        <w:tabs>
          <w:tab w:val="left" w:pos="1459"/>
        </w:tabs>
        <w:spacing w:before="171" w:after="0" w:line="240" w:lineRule="auto"/>
        <w:ind w:left="1458" w:right="0" w:hanging="249"/>
        <w:jc w:val="left"/>
        <w:rPr>
          <w:sz w:val="32"/>
        </w:rPr>
      </w:pPr>
      <w:r>
        <w:rPr>
          <w:spacing w:val="-6"/>
          <w:sz w:val="32"/>
        </w:rPr>
        <w:t>主要内容</w:t>
      </w:r>
    </w:p>
    <w:p>
      <w:pPr>
        <w:pStyle w:val="3"/>
        <w:spacing w:before="192" w:line="352" w:lineRule="auto"/>
        <w:ind w:left="565" w:right="536" w:firstLine="645"/>
        <w:jc w:val="both"/>
        <w:rPr>
          <w:rFonts w:ascii="Times New Roman" w:eastAsia="Times New Roman"/>
        </w:rPr>
      </w:pPr>
      <w:r>
        <w:rPr>
          <w:spacing w:val="-4"/>
        </w:rPr>
        <w:t>本项目主要内容是为伊州区沁城乡、大泉湾乡、柳树沟</w:t>
      </w:r>
      <w:r>
        <w:rPr>
          <w:spacing w:val="-9"/>
        </w:rPr>
        <w:t xml:space="preserve">乡、花园乡、德外里乡、五堡镇、现代农业园区 </w:t>
      </w:r>
      <w:r>
        <w:rPr>
          <w:rFonts w:ascii="Times New Roman" w:eastAsia="Times New Roman"/>
        </w:rPr>
        <w:t>7</w:t>
      </w:r>
      <w:r>
        <w:rPr>
          <w:rFonts w:ascii="Times New Roman" w:eastAsia="Times New Roman"/>
          <w:spacing w:val="34"/>
        </w:rPr>
        <w:t xml:space="preserve"> </w:t>
      </w:r>
      <w:r>
        <w:rPr>
          <w:spacing w:val="-3"/>
        </w:rPr>
        <w:t>个乡镇所</w:t>
      </w:r>
      <w:r>
        <w:rPr>
          <w:spacing w:val="-6"/>
        </w:rPr>
        <w:t>属农村公路进行路基防护、路面病害修补等工作，共计养护</w:t>
      </w:r>
      <w:r>
        <w:rPr>
          <w:spacing w:val="-6"/>
          <w:w w:val="100"/>
        </w:rPr>
        <w:t>里程</w:t>
      </w:r>
      <w:r>
        <w:rPr>
          <w:spacing w:val="-85"/>
        </w:rPr>
        <w:t xml:space="preserve"> </w:t>
      </w:r>
      <w:r>
        <w:rPr>
          <w:rFonts w:ascii="Times New Roman" w:eastAsia="Times New Roman"/>
          <w:w w:val="100"/>
        </w:rPr>
        <w:t>333</w:t>
      </w:r>
      <w:r>
        <w:rPr>
          <w:rFonts w:ascii="Times New Roman" w:eastAsia="Times New Roman"/>
          <w:spacing w:val="5"/>
          <w:w w:val="100"/>
        </w:rPr>
        <w:t>.</w:t>
      </w:r>
      <w:r>
        <w:rPr>
          <w:rFonts w:ascii="Times New Roman" w:eastAsia="Times New Roman"/>
          <w:w w:val="100"/>
        </w:rPr>
        <w:t>59</w:t>
      </w:r>
      <w:r>
        <w:rPr>
          <w:rFonts w:ascii="Times New Roman" w:eastAsia="Times New Roman"/>
          <w:spacing w:val="-5"/>
        </w:rPr>
        <w:t xml:space="preserve"> </w:t>
      </w:r>
      <w:r>
        <w:rPr>
          <w:spacing w:val="-36"/>
          <w:w w:val="100"/>
        </w:rPr>
        <w:t>千米，养护内容包括：路段罩面</w:t>
      </w:r>
      <w:r>
        <w:rPr>
          <w:w w:val="100"/>
        </w:rPr>
        <w:t>（</w:t>
      </w:r>
      <w:r>
        <w:rPr>
          <w:spacing w:val="-3"/>
          <w:w w:val="100"/>
        </w:rPr>
        <w:t>路面改建</w:t>
      </w:r>
      <w:r>
        <w:rPr>
          <w:spacing w:val="-141"/>
          <w:w w:val="100"/>
        </w:rPr>
        <w:t>）</w:t>
      </w:r>
      <w:bookmarkStart w:id="22" w:name="_GoBack"/>
      <w:bookmarkEnd w:id="22"/>
      <w:r>
        <w:rPr>
          <w:rFonts w:ascii="Times New Roman" w:eastAsia="Times New Roman"/>
          <w:w w:val="100"/>
        </w:rPr>
        <w:t>21750</w:t>
      </w:r>
    </w:p>
    <w:p>
      <w:pPr>
        <w:pStyle w:val="3"/>
        <w:spacing w:line="397" w:lineRule="exact"/>
        <w:ind w:left="565"/>
        <w:jc w:val="both"/>
      </w:pPr>
      <w:r>
        <w:rPr>
          <w:spacing w:val="-27"/>
        </w:rPr>
        <w:t xml:space="preserve">平方米、修补坑槽 </w:t>
      </w:r>
      <w:r>
        <w:rPr>
          <w:rFonts w:ascii="Times New Roman" w:eastAsia="Times New Roman"/>
        </w:rPr>
        <w:t>14577</w:t>
      </w:r>
      <w:r>
        <w:rPr>
          <w:rFonts w:ascii="Times New Roman" w:eastAsia="Times New Roman"/>
          <w:spacing w:val="10"/>
        </w:rPr>
        <w:t xml:space="preserve"> </w:t>
      </w:r>
      <w:r>
        <w:rPr>
          <w:spacing w:val="-24"/>
        </w:rPr>
        <w:t xml:space="preserve">平方米、路面塌陷修复 </w:t>
      </w:r>
      <w:r>
        <w:rPr>
          <w:rFonts w:ascii="Times New Roman" w:eastAsia="Times New Roman"/>
        </w:rPr>
        <w:t>863</w:t>
      </w:r>
      <w:r>
        <w:rPr>
          <w:rFonts w:ascii="Times New Roman" w:eastAsia="Times New Roman"/>
          <w:spacing w:val="10"/>
        </w:rPr>
        <w:t xml:space="preserve"> </w:t>
      </w:r>
      <w:r>
        <w:t>平方米、</w:t>
      </w:r>
    </w:p>
    <w:p>
      <w:pPr>
        <w:pStyle w:val="3"/>
        <w:spacing w:before="192"/>
        <w:ind w:left="565"/>
        <w:jc w:val="both"/>
      </w:pPr>
      <w:r>
        <w:rPr>
          <w:spacing w:val="-8"/>
        </w:rPr>
        <w:t xml:space="preserve">拦洪坝修复 </w:t>
      </w:r>
      <w:r>
        <w:rPr>
          <w:rFonts w:ascii="Times New Roman" w:eastAsia="Times New Roman"/>
        </w:rPr>
        <w:t>155</w:t>
      </w:r>
      <w:r>
        <w:rPr>
          <w:rFonts w:ascii="Times New Roman" w:eastAsia="Times New Roman"/>
          <w:spacing w:val="36"/>
        </w:rPr>
        <w:t xml:space="preserve"> </w:t>
      </w:r>
      <w:r>
        <w:rPr>
          <w:spacing w:val="-7"/>
        </w:rPr>
        <w:t>立方米以及施工中新增喀日塔里村、西戈壁</w:t>
      </w:r>
    </w:p>
    <w:p>
      <w:pPr>
        <w:pStyle w:val="3"/>
        <w:spacing w:before="192" w:line="352" w:lineRule="auto"/>
        <w:ind w:left="565" w:right="540"/>
        <w:jc w:val="both"/>
      </w:pPr>
      <w:r>
        <w:rPr>
          <w:spacing w:val="-11"/>
        </w:rPr>
        <w:t xml:space="preserve">修补路面 </w:t>
      </w:r>
      <w:r>
        <w:rPr>
          <w:rFonts w:ascii="Times New Roman" w:eastAsia="Times New Roman"/>
        </w:rPr>
        <w:t xml:space="preserve">345.86 </w:t>
      </w:r>
      <w:r>
        <w:rPr>
          <w:spacing w:val="-11"/>
        </w:rPr>
        <w:t>平方米。项目实施后有效改善了当地村民出行条件。</w:t>
      </w:r>
    </w:p>
    <w:p>
      <w:pPr>
        <w:pStyle w:val="9"/>
        <w:numPr>
          <w:ilvl w:val="0"/>
          <w:numId w:val="3"/>
        </w:numPr>
        <w:tabs>
          <w:tab w:val="left" w:pos="1459"/>
        </w:tabs>
        <w:spacing w:before="0" w:after="0" w:line="409" w:lineRule="exact"/>
        <w:ind w:left="1458" w:right="0" w:hanging="249"/>
        <w:jc w:val="left"/>
        <w:rPr>
          <w:sz w:val="32"/>
        </w:rPr>
      </w:pPr>
      <w:r>
        <w:rPr>
          <w:spacing w:val="-4"/>
          <w:sz w:val="32"/>
        </w:rPr>
        <w:t>资金投入和使用情况</w:t>
      </w:r>
    </w:p>
    <w:p>
      <w:pPr>
        <w:pStyle w:val="3"/>
        <w:spacing w:before="193"/>
        <w:ind w:right="542"/>
        <w:jc w:val="right"/>
        <w:rPr>
          <w:rFonts w:ascii="Times New Roman" w:eastAsia="Times New Roman"/>
        </w:rPr>
      </w:pPr>
      <w:r>
        <w:rPr>
          <w:spacing w:val="3"/>
        </w:rPr>
        <w:t>该项目预算资金总额为</w:t>
      </w:r>
      <w:r>
        <w:rPr>
          <w:rFonts w:ascii="Times New Roman" w:eastAsia="Times New Roman"/>
        </w:rPr>
        <w:t>396</w:t>
      </w:r>
      <w:r>
        <w:rPr>
          <w:rFonts w:ascii="Times New Roman" w:eastAsia="Times New Roman"/>
          <w:spacing w:val="31"/>
        </w:rPr>
        <w:t xml:space="preserve"> </w:t>
      </w:r>
      <w:r>
        <w:rPr>
          <w:spacing w:val="-14"/>
        </w:rPr>
        <w:t>万元，其中中央补助资金</w:t>
      </w:r>
      <w:r>
        <w:rPr>
          <w:rFonts w:ascii="Times New Roman" w:eastAsia="Times New Roman"/>
        </w:rPr>
        <w:t>396</w:t>
      </w:r>
    </w:p>
    <w:p>
      <w:pPr>
        <w:pStyle w:val="3"/>
        <w:spacing w:before="181"/>
        <w:ind w:right="541"/>
        <w:jc w:val="right"/>
      </w:pPr>
      <w:r>
        <w:rPr>
          <w:spacing w:val="-20"/>
        </w:rPr>
        <w:t xml:space="preserve">万元，其他资金 </w:t>
      </w:r>
      <w:r>
        <w:rPr>
          <w:rFonts w:ascii="Times New Roman" w:eastAsia="Times New Roman"/>
        </w:rPr>
        <w:t>0</w:t>
      </w:r>
      <w:r>
        <w:rPr>
          <w:rFonts w:ascii="Times New Roman" w:eastAsia="Times New Roman"/>
          <w:spacing w:val="10"/>
        </w:rPr>
        <w:t xml:space="preserve"> </w:t>
      </w:r>
      <w:r>
        <w:rPr>
          <w:spacing w:val="-22"/>
        </w:rPr>
        <w:t xml:space="preserve">万元。具体为 </w:t>
      </w:r>
      <w:r>
        <w:rPr>
          <w:rFonts w:ascii="Times New Roman" w:eastAsia="Times New Roman"/>
        </w:rPr>
        <w:t>2023</w:t>
      </w:r>
      <w:r>
        <w:rPr>
          <w:rFonts w:ascii="Times New Roman" w:eastAsia="Times New Roman"/>
          <w:spacing w:val="10"/>
        </w:rPr>
        <w:t xml:space="preserve"> </w:t>
      </w:r>
      <w:r>
        <w:rPr>
          <w:spacing w:val="-5"/>
        </w:rPr>
        <w:t>年度农村公路养护工程</w:t>
      </w:r>
    </w:p>
    <w:p>
      <w:pPr>
        <w:pStyle w:val="3"/>
        <w:spacing w:before="192" w:line="352" w:lineRule="auto"/>
        <w:ind w:left="565" w:right="542"/>
        <w:jc w:val="both"/>
      </w:pPr>
      <w:r>
        <w:rPr>
          <w:spacing w:val="-27"/>
        </w:rPr>
        <w:t xml:space="preserve">费用。截至 </w:t>
      </w:r>
      <w:r>
        <w:rPr>
          <w:rFonts w:ascii="Times New Roman" w:eastAsia="Times New Roman"/>
        </w:rPr>
        <w:t xml:space="preserve">2023 </w:t>
      </w:r>
      <w:r>
        <w:rPr>
          <w:spacing w:val="-39"/>
        </w:rPr>
        <w:t xml:space="preserve">年 </w:t>
      </w:r>
      <w:r>
        <w:rPr>
          <w:rFonts w:ascii="Times New Roman" w:eastAsia="Times New Roman"/>
        </w:rPr>
        <w:t xml:space="preserve">12 </w:t>
      </w:r>
      <w:r>
        <w:rPr>
          <w:spacing w:val="-39"/>
        </w:rPr>
        <w:t xml:space="preserve">月 </w:t>
      </w:r>
      <w:r>
        <w:rPr>
          <w:rFonts w:ascii="Times New Roman" w:eastAsia="Times New Roman"/>
        </w:rPr>
        <w:t xml:space="preserve">31 </w:t>
      </w:r>
      <w:r>
        <w:rPr>
          <w:spacing w:val="-15"/>
        </w:rPr>
        <w:t xml:space="preserve">日，中央补助资金已到位 </w:t>
      </w:r>
      <w:r>
        <w:rPr>
          <w:rFonts w:ascii="Times New Roman" w:eastAsia="Times New Roman"/>
        </w:rPr>
        <w:t xml:space="preserve">396 </w:t>
      </w:r>
      <w:r>
        <w:t>万</w:t>
      </w:r>
      <w:r>
        <w:rPr>
          <w:spacing w:val="-11"/>
        </w:rPr>
        <w:t xml:space="preserve">元，资金到位率 </w:t>
      </w:r>
      <w:r>
        <w:rPr>
          <w:rFonts w:ascii="Times New Roman" w:eastAsia="Times New Roman"/>
          <w:spacing w:val="-3"/>
        </w:rPr>
        <w:t>100%</w:t>
      </w:r>
      <w:r>
        <w:t>。</w:t>
      </w:r>
    </w:p>
    <w:p>
      <w:pPr>
        <w:pStyle w:val="3"/>
        <w:spacing w:line="409" w:lineRule="exact"/>
        <w:ind w:left="1210"/>
      </w:pPr>
      <w:r>
        <w:rPr>
          <w:rFonts w:ascii="Times New Roman" w:eastAsia="Times New Roman"/>
        </w:rPr>
        <w:t xml:space="preserve">2023 </w:t>
      </w:r>
      <w:r>
        <w:t xml:space="preserve">年中央对地方成品油税费改革资金项目 </w:t>
      </w:r>
      <w:r>
        <w:rPr>
          <w:rFonts w:ascii="Times New Roman" w:eastAsia="Times New Roman"/>
        </w:rPr>
        <w:t xml:space="preserve">396 </w:t>
      </w:r>
      <w:r>
        <w:t>万元，</w:t>
      </w:r>
    </w:p>
    <w:p>
      <w:pPr>
        <w:spacing w:after="0" w:line="409" w:lineRule="exact"/>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30" name="组合 10"/>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28" name="直线 11"/>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10"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6s6VNMAAAADAQAADwAAAAAAAAABACAA&#10;AAAiAAAAZHJzL2Rvd25yZXYueG1sUEsBAhQAFAAAAAgAh07iQKtI1S1LAgAAAgUAAA4AAAAAAAAA&#10;AQAgAAAAIgEAAGRycy9lMm9Eb2MueG1sUEsFBgAAAAAGAAYAWQEAAN8FAAAAAA==&#10;">
                <o:lock v:ext="edit" aspectratio="f"/>
                <v:line id="直线 11" o:spid="_x0000_s1026" o:spt="20" style="position:absolute;left:0;top:5;height:0;width:8390;" filled="f" stroked="t" coordsize="21600,21600" o:gfxdata="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rr2LsAAADb&#10;AAAADwAAAAAAAAABACAAAAAiAAAAZHJzL2Rvd25yZXYueG1sUEsBAhQAFAAAAAgAh07iQDMvBZ47&#10;AAAAOQAAABAAAAAAAAAAAQAgAAAACgEAAGRycy9zaGFwZXhtbC54bWxQSwUGAAAAAAYABgBbAQAA&#10;tAM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rPr>
          <w:sz w:val="20"/>
        </w:rPr>
      </w:pPr>
    </w:p>
    <w:p>
      <w:pPr>
        <w:pStyle w:val="3"/>
        <w:spacing w:before="6"/>
        <w:rPr>
          <w:sz w:val="16"/>
        </w:rPr>
      </w:pPr>
    </w:p>
    <w:p>
      <w:pPr>
        <w:pStyle w:val="3"/>
        <w:spacing w:before="68"/>
        <w:ind w:left="565"/>
      </w:pPr>
      <w:r>
        <w:rPr>
          <w:spacing w:val="-20"/>
        </w:rPr>
        <w:t xml:space="preserve">截至 </w:t>
      </w:r>
      <w:r>
        <w:rPr>
          <w:rFonts w:ascii="Times New Roman" w:eastAsia="Times New Roman"/>
          <w:spacing w:val="-3"/>
        </w:rPr>
        <w:t xml:space="preserve">2023 </w:t>
      </w:r>
      <w:r>
        <w:rPr>
          <w:spacing w:val="-30"/>
        </w:rPr>
        <w:t xml:space="preserve">年 </w:t>
      </w:r>
      <w:r>
        <w:rPr>
          <w:rFonts w:ascii="Times New Roman" w:eastAsia="Times New Roman"/>
          <w:spacing w:val="-6"/>
        </w:rPr>
        <w:t xml:space="preserve">12 </w:t>
      </w:r>
      <w:r>
        <w:rPr>
          <w:spacing w:val="-30"/>
        </w:rPr>
        <w:t xml:space="preserve">月 </w:t>
      </w:r>
      <w:r>
        <w:rPr>
          <w:rFonts w:ascii="Times New Roman" w:eastAsia="Times New Roman"/>
        </w:rPr>
        <w:t xml:space="preserve">31 </w:t>
      </w:r>
      <w:r>
        <w:rPr>
          <w:spacing w:val="-13"/>
        </w:rPr>
        <w:t xml:space="preserve">日实际支出 </w:t>
      </w:r>
      <w:r>
        <w:rPr>
          <w:rFonts w:ascii="Times New Roman" w:eastAsia="Times New Roman"/>
        </w:rPr>
        <w:t xml:space="preserve">362.18 </w:t>
      </w:r>
      <w:r>
        <w:rPr>
          <w:spacing w:val="-3"/>
        </w:rPr>
        <w:t>万元，预算执行率</w:t>
      </w:r>
    </w:p>
    <w:p>
      <w:pPr>
        <w:pStyle w:val="3"/>
        <w:spacing w:before="192" w:line="379" w:lineRule="exact"/>
        <w:ind w:left="565"/>
      </w:pPr>
      <w:r>
        <w:t xml:space="preserve">为 </w:t>
      </w:r>
      <w:r>
        <w:rPr>
          <w:rFonts w:ascii="Times New Roman" w:eastAsia="Times New Roman"/>
        </w:rPr>
        <w:t>91.46%</w:t>
      </w:r>
      <w:r>
        <w:t>。资金具体情况见下表。</w:t>
      </w:r>
    </w:p>
    <w:p>
      <w:pPr>
        <w:spacing w:before="0" w:line="455" w:lineRule="exact"/>
        <w:ind w:left="10" w:right="0" w:firstLine="0"/>
        <w:jc w:val="center"/>
        <w:rPr>
          <w:rFonts w:hint="eastAsia" w:ascii="微软雅黑" w:eastAsia="微软雅黑"/>
          <w:b/>
          <w:sz w:val="28"/>
        </w:rPr>
      </w:pPr>
      <w:r>
        <w:rPr>
          <w:rFonts w:hint="eastAsia" w:ascii="微软雅黑" w:eastAsia="微软雅黑"/>
          <w:b/>
          <w:sz w:val="28"/>
        </w:rPr>
        <w:t>资金预算执行率情况表</w:t>
      </w:r>
    </w:p>
    <w:p>
      <w:pPr>
        <w:spacing w:before="0" w:after="5" w:line="244" w:lineRule="exact"/>
        <w:ind w:left="0" w:right="542" w:firstLine="0"/>
        <w:jc w:val="right"/>
        <w:rPr>
          <w:sz w:val="21"/>
        </w:rPr>
      </w:pPr>
      <w:r>
        <w:rPr>
          <w:sz w:val="21"/>
        </w:rPr>
        <w:t>单位：万元</w:t>
      </w:r>
    </w:p>
    <w:tbl>
      <w:tblPr>
        <w:tblStyle w:val="6"/>
        <w:tblW w:w="0" w:type="auto"/>
        <w:tblInd w:w="5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02"/>
        <w:gridCol w:w="1301"/>
        <w:gridCol w:w="1301"/>
        <w:gridCol w:w="1560"/>
        <w:gridCol w:w="1302"/>
        <w:gridCol w:w="1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6" w:hRule="atLeast"/>
        </w:trPr>
        <w:tc>
          <w:tcPr>
            <w:tcW w:w="1302" w:type="dxa"/>
          </w:tcPr>
          <w:p>
            <w:pPr>
              <w:pStyle w:val="10"/>
              <w:spacing w:line="280" w:lineRule="exact"/>
              <w:ind w:left="207"/>
              <w:rPr>
                <w:rFonts w:hint="eastAsia" w:ascii="微软雅黑" w:eastAsia="微软雅黑"/>
                <w:b/>
                <w:sz w:val="21"/>
              </w:rPr>
            </w:pPr>
            <w:r>
              <w:rPr>
                <w:rFonts w:hint="eastAsia" w:ascii="微软雅黑" w:eastAsia="微软雅黑"/>
                <w:b/>
                <w:spacing w:val="4"/>
                <w:sz w:val="21"/>
              </w:rPr>
              <w:t>资金计划</w:t>
            </w:r>
          </w:p>
          <w:p>
            <w:pPr>
              <w:pStyle w:val="10"/>
              <w:spacing w:line="276" w:lineRule="exact"/>
              <w:ind w:left="207"/>
              <w:rPr>
                <w:rFonts w:hint="eastAsia" w:ascii="微软雅黑" w:eastAsia="微软雅黑"/>
                <w:b/>
                <w:sz w:val="21"/>
              </w:rPr>
            </w:pPr>
            <w:r>
              <w:rPr>
                <w:rFonts w:hint="eastAsia" w:ascii="微软雅黑" w:eastAsia="微软雅黑"/>
                <w:b/>
                <w:spacing w:val="4"/>
                <w:sz w:val="21"/>
              </w:rPr>
              <w:t>下达时间</w:t>
            </w:r>
          </w:p>
        </w:tc>
        <w:tc>
          <w:tcPr>
            <w:tcW w:w="1301" w:type="dxa"/>
          </w:tcPr>
          <w:p>
            <w:pPr>
              <w:pStyle w:val="10"/>
              <w:spacing w:line="280" w:lineRule="exact"/>
              <w:ind w:left="207"/>
              <w:rPr>
                <w:rFonts w:hint="eastAsia" w:ascii="微软雅黑" w:eastAsia="微软雅黑"/>
                <w:b/>
                <w:sz w:val="21"/>
              </w:rPr>
            </w:pPr>
            <w:r>
              <w:rPr>
                <w:rFonts w:hint="eastAsia" w:ascii="微软雅黑" w:eastAsia="微软雅黑"/>
                <w:b/>
                <w:spacing w:val="4"/>
                <w:sz w:val="21"/>
              </w:rPr>
              <w:t>资金计划</w:t>
            </w:r>
          </w:p>
          <w:p>
            <w:pPr>
              <w:pStyle w:val="10"/>
              <w:spacing w:line="276" w:lineRule="exact"/>
              <w:ind w:left="207"/>
              <w:rPr>
                <w:rFonts w:hint="eastAsia" w:ascii="微软雅黑" w:eastAsia="微软雅黑"/>
                <w:b/>
                <w:sz w:val="21"/>
              </w:rPr>
            </w:pPr>
            <w:r>
              <w:rPr>
                <w:rFonts w:hint="eastAsia" w:ascii="微软雅黑" w:eastAsia="微软雅黑"/>
                <w:b/>
                <w:spacing w:val="4"/>
                <w:sz w:val="21"/>
              </w:rPr>
              <w:t>下达金额</w:t>
            </w:r>
          </w:p>
        </w:tc>
        <w:tc>
          <w:tcPr>
            <w:tcW w:w="1301" w:type="dxa"/>
          </w:tcPr>
          <w:p>
            <w:pPr>
              <w:pStyle w:val="10"/>
              <w:spacing w:line="280" w:lineRule="exact"/>
              <w:ind w:left="207" w:right="198"/>
              <w:jc w:val="center"/>
              <w:rPr>
                <w:rFonts w:hint="eastAsia" w:ascii="微软雅黑" w:eastAsia="微软雅黑"/>
                <w:b/>
                <w:sz w:val="21"/>
              </w:rPr>
            </w:pPr>
            <w:r>
              <w:rPr>
                <w:rFonts w:hint="eastAsia" w:ascii="微软雅黑" w:eastAsia="微软雅黑"/>
                <w:b/>
                <w:sz w:val="21"/>
              </w:rPr>
              <w:t>实际到位</w:t>
            </w:r>
          </w:p>
          <w:p>
            <w:pPr>
              <w:pStyle w:val="10"/>
              <w:spacing w:line="276" w:lineRule="exact"/>
              <w:ind w:left="207" w:right="175"/>
              <w:jc w:val="center"/>
              <w:rPr>
                <w:rFonts w:hint="eastAsia" w:ascii="微软雅黑" w:eastAsia="微软雅黑"/>
                <w:b/>
                <w:sz w:val="21"/>
              </w:rPr>
            </w:pPr>
            <w:r>
              <w:rPr>
                <w:rFonts w:hint="eastAsia" w:ascii="微软雅黑" w:eastAsia="微软雅黑"/>
                <w:b/>
                <w:sz w:val="21"/>
              </w:rPr>
              <w:t>资金</w:t>
            </w:r>
          </w:p>
        </w:tc>
        <w:tc>
          <w:tcPr>
            <w:tcW w:w="1560" w:type="dxa"/>
          </w:tcPr>
          <w:p>
            <w:pPr>
              <w:pStyle w:val="10"/>
              <w:spacing w:before="86"/>
              <w:ind w:left="223" w:right="203"/>
              <w:jc w:val="center"/>
              <w:rPr>
                <w:rFonts w:hint="eastAsia" w:ascii="微软雅黑" w:eastAsia="微软雅黑"/>
                <w:b/>
                <w:sz w:val="21"/>
              </w:rPr>
            </w:pPr>
            <w:r>
              <w:rPr>
                <w:rFonts w:hint="eastAsia" w:ascii="微软雅黑" w:eastAsia="微软雅黑"/>
                <w:b/>
                <w:sz w:val="21"/>
              </w:rPr>
              <w:t>资金到位率</w:t>
            </w:r>
          </w:p>
        </w:tc>
        <w:tc>
          <w:tcPr>
            <w:tcW w:w="1302" w:type="dxa"/>
          </w:tcPr>
          <w:p>
            <w:pPr>
              <w:pStyle w:val="10"/>
              <w:spacing w:line="280" w:lineRule="exact"/>
              <w:ind w:left="207" w:right="198"/>
              <w:jc w:val="center"/>
              <w:rPr>
                <w:rFonts w:hint="eastAsia" w:ascii="微软雅黑" w:eastAsia="微软雅黑"/>
                <w:b/>
                <w:sz w:val="21"/>
              </w:rPr>
            </w:pPr>
            <w:r>
              <w:rPr>
                <w:rFonts w:hint="eastAsia" w:ascii="微软雅黑" w:eastAsia="微软雅黑"/>
                <w:b/>
                <w:sz w:val="21"/>
              </w:rPr>
              <w:t>实际支付</w:t>
            </w:r>
          </w:p>
          <w:p>
            <w:pPr>
              <w:pStyle w:val="10"/>
              <w:spacing w:line="276" w:lineRule="exact"/>
              <w:ind w:left="207" w:right="176"/>
              <w:jc w:val="center"/>
              <w:rPr>
                <w:rFonts w:hint="eastAsia" w:ascii="微软雅黑" w:eastAsia="微软雅黑"/>
                <w:b/>
                <w:sz w:val="21"/>
              </w:rPr>
            </w:pPr>
            <w:r>
              <w:rPr>
                <w:rFonts w:hint="eastAsia" w:ascii="微软雅黑" w:eastAsia="微软雅黑"/>
                <w:b/>
                <w:sz w:val="21"/>
              </w:rPr>
              <w:t>资金</w:t>
            </w:r>
          </w:p>
        </w:tc>
        <w:tc>
          <w:tcPr>
            <w:tcW w:w="1560" w:type="dxa"/>
          </w:tcPr>
          <w:p>
            <w:pPr>
              <w:pStyle w:val="10"/>
              <w:spacing w:before="86"/>
              <w:ind w:left="223" w:right="205"/>
              <w:jc w:val="center"/>
              <w:rPr>
                <w:rFonts w:hint="eastAsia" w:ascii="微软雅黑" w:eastAsia="微软雅黑"/>
                <w:b/>
                <w:sz w:val="21"/>
              </w:rPr>
            </w:pPr>
            <w:r>
              <w:rPr>
                <w:rFonts w:hint="eastAsia" w:ascii="微软雅黑" w:eastAsia="微软雅黑"/>
                <w:b/>
                <w:sz w:val="21"/>
              </w:rPr>
              <w:t>预算执行率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302" w:type="dxa"/>
          </w:tcPr>
          <w:p>
            <w:pPr>
              <w:pStyle w:val="10"/>
              <w:spacing w:before="89"/>
              <w:ind w:left="293"/>
              <w:rPr>
                <w:sz w:val="21"/>
              </w:rPr>
            </w:pPr>
            <w:r>
              <w:rPr>
                <w:rFonts w:ascii="Times New Roman" w:eastAsia="Times New Roman"/>
                <w:sz w:val="21"/>
              </w:rPr>
              <w:t xml:space="preserve">2023 </w:t>
            </w:r>
            <w:r>
              <w:rPr>
                <w:sz w:val="21"/>
              </w:rPr>
              <w:t>年</w:t>
            </w:r>
          </w:p>
        </w:tc>
        <w:tc>
          <w:tcPr>
            <w:tcW w:w="1301" w:type="dxa"/>
          </w:tcPr>
          <w:p>
            <w:pPr>
              <w:pStyle w:val="10"/>
              <w:spacing w:before="103"/>
              <w:ind w:left="207" w:right="197"/>
              <w:jc w:val="center"/>
              <w:rPr>
                <w:rFonts w:ascii="Times New Roman"/>
                <w:sz w:val="21"/>
              </w:rPr>
            </w:pPr>
            <w:r>
              <w:rPr>
                <w:rFonts w:ascii="Times New Roman"/>
                <w:sz w:val="21"/>
              </w:rPr>
              <w:t>396</w:t>
            </w:r>
          </w:p>
        </w:tc>
        <w:tc>
          <w:tcPr>
            <w:tcW w:w="1301" w:type="dxa"/>
          </w:tcPr>
          <w:p>
            <w:pPr>
              <w:pStyle w:val="10"/>
              <w:spacing w:before="103"/>
              <w:ind w:left="207" w:right="196"/>
              <w:jc w:val="center"/>
              <w:rPr>
                <w:rFonts w:ascii="Times New Roman"/>
                <w:sz w:val="21"/>
              </w:rPr>
            </w:pPr>
            <w:r>
              <w:rPr>
                <w:rFonts w:ascii="Times New Roman"/>
                <w:sz w:val="21"/>
              </w:rPr>
              <w:t>396</w:t>
            </w:r>
          </w:p>
        </w:tc>
        <w:tc>
          <w:tcPr>
            <w:tcW w:w="1560" w:type="dxa"/>
          </w:tcPr>
          <w:p>
            <w:pPr>
              <w:pStyle w:val="10"/>
              <w:spacing w:before="103"/>
              <w:ind w:left="216" w:right="217"/>
              <w:jc w:val="center"/>
              <w:rPr>
                <w:rFonts w:ascii="Times New Roman"/>
                <w:sz w:val="21"/>
              </w:rPr>
            </w:pPr>
            <w:r>
              <w:rPr>
                <w:rFonts w:ascii="Times New Roman"/>
                <w:sz w:val="21"/>
              </w:rPr>
              <w:t>100%</w:t>
            </w:r>
          </w:p>
        </w:tc>
        <w:tc>
          <w:tcPr>
            <w:tcW w:w="1302" w:type="dxa"/>
          </w:tcPr>
          <w:p>
            <w:pPr>
              <w:pStyle w:val="10"/>
              <w:spacing w:before="103"/>
              <w:ind w:left="347"/>
              <w:rPr>
                <w:rFonts w:ascii="Times New Roman"/>
                <w:sz w:val="21"/>
              </w:rPr>
            </w:pPr>
            <w:r>
              <w:rPr>
                <w:rFonts w:ascii="Times New Roman"/>
                <w:sz w:val="21"/>
              </w:rPr>
              <w:t>362.18</w:t>
            </w:r>
          </w:p>
        </w:tc>
        <w:tc>
          <w:tcPr>
            <w:tcW w:w="1560" w:type="dxa"/>
          </w:tcPr>
          <w:p>
            <w:pPr>
              <w:pStyle w:val="10"/>
              <w:spacing w:before="103"/>
              <w:ind w:left="222" w:right="217"/>
              <w:jc w:val="center"/>
              <w:rPr>
                <w:rFonts w:ascii="Times New Roman"/>
                <w:sz w:val="21"/>
              </w:rPr>
            </w:pPr>
            <w:r>
              <w:rPr>
                <w:rFonts w:ascii="Times New Roman"/>
                <w:sz w:val="21"/>
              </w:rPr>
              <w:t>91.46%</w:t>
            </w:r>
          </w:p>
        </w:tc>
      </w:tr>
    </w:tbl>
    <w:p>
      <w:pPr>
        <w:pStyle w:val="3"/>
        <w:rPr>
          <w:sz w:val="15"/>
        </w:rPr>
      </w:pPr>
      <w:r>
        <w:drawing>
          <wp:anchor distT="0" distB="0" distL="0" distR="0" simplePos="0" relativeHeight="251660288" behindDoc="0" locked="0" layoutInCell="1" allowOverlap="1">
            <wp:simplePos x="0" y="0"/>
            <wp:positionH relativeFrom="page">
              <wp:posOffset>1379855</wp:posOffset>
            </wp:positionH>
            <wp:positionV relativeFrom="paragraph">
              <wp:posOffset>146685</wp:posOffset>
            </wp:positionV>
            <wp:extent cx="1273175" cy="18542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6" cstate="print"/>
                    <a:stretch>
                      <a:fillRect/>
                    </a:stretch>
                  </pic:blipFill>
                  <pic:spPr>
                    <a:xfrm>
                      <a:off x="0" y="0"/>
                      <a:ext cx="1273426" cy="185737"/>
                    </a:xfrm>
                    <a:prstGeom prst="rect">
                      <a:avLst/>
                    </a:prstGeom>
                  </pic:spPr>
                </pic:pic>
              </a:graphicData>
            </a:graphic>
          </wp:anchor>
        </w:drawing>
      </w:r>
    </w:p>
    <w:p>
      <w:pPr>
        <w:pStyle w:val="9"/>
        <w:numPr>
          <w:ilvl w:val="0"/>
          <w:numId w:val="4"/>
        </w:numPr>
        <w:tabs>
          <w:tab w:val="left" w:pos="1459"/>
        </w:tabs>
        <w:spacing w:before="169" w:after="0" w:line="240" w:lineRule="auto"/>
        <w:ind w:left="1458" w:right="0" w:hanging="249"/>
        <w:jc w:val="left"/>
        <w:rPr>
          <w:sz w:val="32"/>
        </w:rPr>
      </w:pPr>
      <w:r>
        <w:rPr>
          <w:sz w:val="32"/>
        </w:rPr>
        <w:t>总目标</w:t>
      </w:r>
    </w:p>
    <w:p>
      <w:pPr>
        <w:pStyle w:val="3"/>
        <w:spacing w:before="193" w:line="350" w:lineRule="auto"/>
        <w:ind w:left="565" w:right="536" w:firstLine="645"/>
        <w:jc w:val="both"/>
      </w:pPr>
      <w:r>
        <w:rPr>
          <w:spacing w:val="-4"/>
        </w:rPr>
        <w:t>中央对地方成品油税费改革资金项目通过每年对农村公</w:t>
      </w:r>
      <w:r>
        <w:rPr>
          <w:spacing w:val="-22"/>
        </w:rPr>
        <w:t>路路段进行养护工作，进一步把农村公路建好、管好、护好、</w:t>
      </w:r>
      <w:r>
        <w:rPr>
          <w:spacing w:val="-14"/>
        </w:rPr>
        <w:t>运营好，逐步消除制约农村发展的交通瓶颈，为广大农民脱</w:t>
      </w:r>
      <w:r>
        <w:rPr>
          <w:spacing w:val="-11"/>
        </w:rPr>
        <w:t>贫致富奔小康提供更好的保障。同时，通过项目实施，有效</w:t>
      </w:r>
      <w:r>
        <w:rPr>
          <w:spacing w:val="-10"/>
        </w:rPr>
        <w:t>提高村民出行率，改善村民出行条件。</w:t>
      </w:r>
    </w:p>
    <w:p>
      <w:pPr>
        <w:pStyle w:val="9"/>
        <w:numPr>
          <w:ilvl w:val="0"/>
          <w:numId w:val="4"/>
        </w:numPr>
        <w:tabs>
          <w:tab w:val="left" w:pos="1459"/>
        </w:tabs>
        <w:spacing w:before="7" w:after="0" w:line="240" w:lineRule="auto"/>
        <w:ind w:left="1458" w:right="0" w:hanging="249"/>
        <w:jc w:val="left"/>
        <w:rPr>
          <w:sz w:val="32"/>
        </w:rPr>
      </w:pPr>
      <w:r>
        <w:rPr>
          <w:spacing w:val="-3"/>
          <w:sz w:val="32"/>
        </w:rPr>
        <w:t>年度绩效目标</w:t>
      </w:r>
    </w:p>
    <w:p>
      <w:pPr>
        <w:pStyle w:val="3"/>
        <w:spacing w:before="2" w:line="600" w:lineRule="atLeast"/>
        <w:ind w:left="565" w:right="486" w:firstLine="645"/>
      </w:pPr>
      <w:r>
        <w:t>根据《</w:t>
      </w:r>
      <w:r>
        <w:rPr>
          <w:rFonts w:ascii="Times New Roman" w:eastAsia="Times New Roman"/>
        </w:rPr>
        <w:t xml:space="preserve">2023 </w:t>
      </w:r>
      <w:r>
        <w:t xml:space="preserve">年中央对地方成品油税费改革资金项目绩效目标申报表》，本项目 </w:t>
      </w:r>
      <w:r>
        <w:rPr>
          <w:rFonts w:ascii="Times New Roman" w:eastAsia="Times New Roman"/>
        </w:rPr>
        <w:t xml:space="preserve">2023 </w:t>
      </w:r>
      <w:r>
        <w:t>年度绩效目标见下表。</w:t>
      </w:r>
    </w:p>
    <w:p>
      <w:pPr>
        <w:spacing w:before="0" w:line="457" w:lineRule="exact"/>
        <w:ind w:left="1318" w:right="0" w:firstLine="0"/>
        <w:jc w:val="left"/>
        <w:rPr>
          <w:rFonts w:hint="eastAsia" w:ascii="微软雅黑" w:eastAsia="微软雅黑"/>
          <w:b/>
          <w:sz w:val="28"/>
        </w:rPr>
      </w:pPr>
      <w:r>
        <mc:AlternateContent>
          <mc:Choice Requires="wps">
            <w:drawing>
              <wp:anchor distT="0" distB="0" distL="114300" distR="114300" simplePos="0" relativeHeight="251673600" behindDoc="0" locked="0" layoutInCell="1" allowOverlap="1">
                <wp:simplePos x="0" y="0"/>
                <wp:positionH relativeFrom="page">
                  <wp:posOffset>846455</wp:posOffset>
                </wp:positionH>
                <wp:positionV relativeFrom="paragraph">
                  <wp:posOffset>250825</wp:posOffset>
                </wp:positionV>
                <wp:extent cx="5863590" cy="2615565"/>
                <wp:effectExtent l="0" t="0" r="0" b="0"/>
                <wp:wrapNone/>
                <wp:docPr id="56" name="文本框 12"/>
                <wp:cNvGraphicFramePr/>
                <a:graphic xmlns:a="http://schemas.openxmlformats.org/drawingml/2006/main">
                  <a:graphicData uri="http://schemas.microsoft.com/office/word/2010/wordprocessingShape">
                    <wps:wsp>
                      <wps:cNvSpPr txBox="1"/>
                      <wps:spPr>
                        <a:xfrm>
                          <a:off x="0" y="0"/>
                          <a:ext cx="5863590" cy="2615565"/>
                        </a:xfrm>
                        <a:prstGeom prst="rect">
                          <a:avLst/>
                        </a:prstGeom>
                        <a:noFill/>
                        <a:ln>
                          <a:noFill/>
                        </a:ln>
                      </wps:spPr>
                      <wps:txbx>
                        <w:txbxContent>
                          <w:tbl>
                            <w:tblPr>
                              <w:tblStyle w:val="6"/>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8"/>
                              <w:gridCol w:w="4012"/>
                              <w:gridCol w:w="40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tcPr>
                                <w:p>
                                  <w:pPr>
                                    <w:pStyle w:val="10"/>
                                    <w:spacing w:before="3"/>
                                    <w:rPr>
                                      <w:rFonts w:ascii="微软雅黑"/>
                                      <w:b/>
                                      <w:sz w:val="14"/>
                                    </w:rPr>
                                  </w:pPr>
                                </w:p>
                                <w:p>
                                  <w:pPr>
                                    <w:pStyle w:val="10"/>
                                    <w:ind w:left="121"/>
                                    <w:rPr>
                                      <w:sz w:val="21"/>
                                    </w:rPr>
                                  </w:pPr>
                                  <w:r>
                                    <w:rPr>
                                      <w:sz w:val="21"/>
                                    </w:rPr>
                                    <w:t>项目名称</w:t>
                                  </w:r>
                                </w:p>
                              </w:tc>
                              <w:tc>
                                <w:tcPr>
                                  <w:tcW w:w="8110" w:type="dxa"/>
                                  <w:gridSpan w:val="2"/>
                                </w:tcPr>
                                <w:p>
                                  <w:pPr>
                                    <w:pStyle w:val="10"/>
                                    <w:spacing w:before="3"/>
                                    <w:rPr>
                                      <w:rFonts w:ascii="微软雅黑"/>
                                      <w:b/>
                                      <w:sz w:val="14"/>
                                    </w:rPr>
                                  </w:pPr>
                                </w:p>
                                <w:p>
                                  <w:pPr>
                                    <w:pStyle w:val="10"/>
                                    <w:ind w:left="1982" w:right="1977"/>
                                    <w:jc w:val="center"/>
                                    <w:rPr>
                                      <w:sz w:val="21"/>
                                    </w:rPr>
                                  </w:pPr>
                                  <w:r>
                                    <w:rPr>
                                      <w:sz w:val="21"/>
                                    </w:rPr>
                                    <w:t>2023 年中央对地方成品油税费改革资金项目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trPr>
                              <w:tc>
                                <w:tcPr>
                                  <w:tcW w:w="1108" w:type="dxa"/>
                                </w:tcPr>
                                <w:p>
                                  <w:pPr>
                                    <w:pStyle w:val="10"/>
                                    <w:spacing w:before="2"/>
                                    <w:rPr>
                                      <w:rFonts w:ascii="微软雅黑"/>
                                      <w:b/>
                                      <w:sz w:val="14"/>
                                    </w:rPr>
                                  </w:pPr>
                                </w:p>
                                <w:p>
                                  <w:pPr>
                                    <w:pStyle w:val="10"/>
                                    <w:ind w:left="121"/>
                                    <w:rPr>
                                      <w:sz w:val="21"/>
                                    </w:rPr>
                                  </w:pPr>
                                  <w:r>
                                    <w:rPr>
                                      <w:sz w:val="21"/>
                                    </w:rPr>
                                    <w:t>实施单位</w:t>
                                  </w:r>
                                </w:p>
                              </w:tc>
                              <w:tc>
                                <w:tcPr>
                                  <w:tcW w:w="8110" w:type="dxa"/>
                                  <w:gridSpan w:val="2"/>
                                </w:tcPr>
                                <w:p>
                                  <w:pPr>
                                    <w:pStyle w:val="10"/>
                                    <w:spacing w:before="2"/>
                                    <w:rPr>
                                      <w:rFonts w:ascii="微软雅黑"/>
                                      <w:b/>
                                      <w:sz w:val="14"/>
                                    </w:rPr>
                                  </w:pPr>
                                </w:p>
                                <w:p>
                                  <w:pPr>
                                    <w:pStyle w:val="10"/>
                                    <w:ind w:left="1982" w:right="1964"/>
                                    <w:jc w:val="center"/>
                                    <w:rPr>
                                      <w:sz w:val="21"/>
                                    </w:rPr>
                                  </w:pPr>
                                  <w:r>
                                    <w:rPr>
                                      <w:sz w:val="21"/>
                                    </w:rPr>
                                    <w:t>哈密市伊州区交通运输局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restart"/>
                                </w:tcPr>
                                <w:p>
                                  <w:pPr>
                                    <w:pStyle w:val="10"/>
                                    <w:spacing w:before="3"/>
                                    <w:rPr>
                                      <w:rFonts w:ascii="微软雅黑"/>
                                      <w:b/>
                                      <w:sz w:val="14"/>
                                    </w:rPr>
                                  </w:pPr>
                                </w:p>
                                <w:p>
                                  <w:pPr>
                                    <w:pStyle w:val="10"/>
                                    <w:ind w:left="121"/>
                                    <w:rPr>
                                      <w:sz w:val="21"/>
                                    </w:rPr>
                                  </w:pPr>
                                  <w:r>
                                    <w:rPr>
                                      <w:spacing w:val="2"/>
                                      <w:sz w:val="21"/>
                                    </w:rPr>
                                    <w:t>项目资金</w:t>
                                  </w:r>
                                </w:p>
                                <w:p>
                                  <w:pPr>
                                    <w:pStyle w:val="10"/>
                                    <w:spacing w:before="1"/>
                                    <w:rPr>
                                      <w:rFonts w:ascii="微软雅黑"/>
                                      <w:b/>
                                      <w:sz w:val="18"/>
                                    </w:rPr>
                                  </w:pPr>
                                </w:p>
                                <w:p>
                                  <w:pPr>
                                    <w:pStyle w:val="10"/>
                                    <w:ind w:left="121"/>
                                    <w:rPr>
                                      <w:sz w:val="21"/>
                                    </w:rPr>
                                  </w:pPr>
                                  <w:r>
                                    <w:rPr>
                                      <w:sz w:val="21"/>
                                    </w:rPr>
                                    <w:t>（</w:t>
                                  </w:r>
                                  <w:r>
                                    <w:rPr>
                                      <w:spacing w:val="5"/>
                                      <w:sz w:val="21"/>
                                    </w:rPr>
                                    <w:t>万元</w:t>
                                  </w:r>
                                  <w:r>
                                    <w:rPr>
                                      <w:sz w:val="21"/>
                                    </w:rPr>
                                    <w:t>）</w:t>
                                  </w:r>
                                </w:p>
                              </w:tc>
                              <w:tc>
                                <w:tcPr>
                                  <w:tcW w:w="4012" w:type="dxa"/>
                                </w:tcPr>
                                <w:p>
                                  <w:pPr>
                                    <w:pStyle w:val="10"/>
                                    <w:spacing w:before="3"/>
                                    <w:rPr>
                                      <w:rFonts w:ascii="微软雅黑"/>
                                      <w:b/>
                                      <w:sz w:val="14"/>
                                    </w:rPr>
                                  </w:pPr>
                                </w:p>
                                <w:p>
                                  <w:pPr>
                                    <w:pStyle w:val="10"/>
                                    <w:ind w:left="1248" w:right="1239"/>
                                    <w:jc w:val="center"/>
                                    <w:rPr>
                                      <w:sz w:val="21"/>
                                    </w:rPr>
                                  </w:pPr>
                                  <w:r>
                                    <w:rPr>
                                      <w:sz w:val="21"/>
                                    </w:rPr>
                                    <w:t>年度资金总额：</w:t>
                                  </w:r>
                                </w:p>
                              </w:tc>
                              <w:tc>
                                <w:tcPr>
                                  <w:tcW w:w="4098" w:type="dxa"/>
                                </w:tcPr>
                                <w:p>
                                  <w:pPr>
                                    <w:pStyle w:val="10"/>
                                    <w:spacing w:before="3"/>
                                    <w:rPr>
                                      <w:rFonts w:ascii="微软雅黑"/>
                                      <w:b/>
                                      <w:sz w:val="14"/>
                                    </w:rPr>
                                  </w:pPr>
                                </w:p>
                                <w:p>
                                  <w:pPr>
                                    <w:pStyle w:val="10"/>
                                    <w:ind w:left="1869" w:right="1859"/>
                                    <w:jc w:val="center"/>
                                    <w:rPr>
                                      <w:sz w:val="21"/>
                                    </w:rPr>
                                  </w:pPr>
                                  <w:r>
                                    <w:rPr>
                                      <w:sz w:val="21"/>
                                    </w:rPr>
                                    <w:t>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vMerge w:val="continue"/>
                                  <w:tcBorders>
                                    <w:top w:val="nil"/>
                                  </w:tcBorders>
                                </w:tcPr>
                                <w:p>
                                  <w:pPr>
                                    <w:rPr>
                                      <w:sz w:val="2"/>
                                      <w:szCs w:val="2"/>
                                    </w:rPr>
                                  </w:pPr>
                                </w:p>
                              </w:tc>
                              <w:tc>
                                <w:tcPr>
                                  <w:tcW w:w="4012" w:type="dxa"/>
                                </w:tcPr>
                                <w:p>
                                  <w:pPr>
                                    <w:pStyle w:val="10"/>
                                    <w:spacing w:before="3"/>
                                    <w:rPr>
                                      <w:rFonts w:ascii="微软雅黑"/>
                                      <w:b/>
                                      <w:sz w:val="14"/>
                                    </w:rPr>
                                  </w:pPr>
                                </w:p>
                                <w:p>
                                  <w:pPr>
                                    <w:pStyle w:val="10"/>
                                    <w:ind w:left="1248" w:right="1239"/>
                                    <w:jc w:val="center"/>
                                    <w:rPr>
                                      <w:sz w:val="21"/>
                                    </w:rPr>
                                  </w:pPr>
                                  <w:r>
                                    <w:rPr>
                                      <w:sz w:val="21"/>
                                    </w:rPr>
                                    <w:t>其中：财政拨款</w:t>
                                  </w:r>
                                </w:p>
                              </w:tc>
                              <w:tc>
                                <w:tcPr>
                                  <w:tcW w:w="4098" w:type="dxa"/>
                                </w:tcPr>
                                <w:p>
                                  <w:pPr>
                                    <w:pStyle w:val="10"/>
                                    <w:spacing w:before="3"/>
                                    <w:rPr>
                                      <w:rFonts w:ascii="微软雅黑"/>
                                      <w:b/>
                                      <w:sz w:val="14"/>
                                    </w:rPr>
                                  </w:pPr>
                                </w:p>
                                <w:p>
                                  <w:pPr>
                                    <w:pStyle w:val="10"/>
                                    <w:ind w:left="1869" w:right="1859"/>
                                    <w:jc w:val="center"/>
                                    <w:rPr>
                                      <w:sz w:val="21"/>
                                    </w:rPr>
                                  </w:pPr>
                                  <w:r>
                                    <w:rPr>
                                      <w:sz w:val="21"/>
                                    </w:rPr>
                                    <w:t>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continue"/>
                                  <w:tcBorders>
                                    <w:top w:val="nil"/>
                                  </w:tcBorders>
                                </w:tcPr>
                                <w:p>
                                  <w:pPr>
                                    <w:rPr>
                                      <w:sz w:val="2"/>
                                      <w:szCs w:val="2"/>
                                    </w:rPr>
                                  </w:pPr>
                                </w:p>
                              </w:tc>
                              <w:tc>
                                <w:tcPr>
                                  <w:tcW w:w="4012" w:type="dxa"/>
                                </w:tcPr>
                                <w:p>
                                  <w:pPr>
                                    <w:pStyle w:val="10"/>
                                    <w:spacing w:before="2"/>
                                    <w:rPr>
                                      <w:rFonts w:ascii="微软雅黑"/>
                                      <w:b/>
                                      <w:sz w:val="14"/>
                                    </w:rPr>
                                  </w:pPr>
                                </w:p>
                                <w:p>
                                  <w:pPr>
                                    <w:pStyle w:val="10"/>
                                    <w:ind w:left="1238" w:right="1239"/>
                                    <w:jc w:val="center"/>
                                    <w:rPr>
                                      <w:sz w:val="21"/>
                                    </w:rPr>
                                  </w:pPr>
                                  <w:r>
                                    <w:rPr>
                                      <w:sz w:val="21"/>
                                    </w:rPr>
                                    <w:t>其他资金</w:t>
                                  </w:r>
                                </w:p>
                              </w:tc>
                              <w:tc>
                                <w:tcPr>
                                  <w:tcW w:w="4098" w:type="dxa"/>
                                </w:tcPr>
                                <w:p>
                                  <w:pPr>
                                    <w:pStyle w:val="10"/>
                                    <w:spacing w:before="2"/>
                                    <w:rPr>
                                      <w:rFonts w:ascii="微软雅黑"/>
                                      <w:b/>
                                      <w:sz w:val="14"/>
                                    </w:rPr>
                                  </w:pPr>
                                </w:p>
                                <w:p>
                                  <w:pPr>
                                    <w:pStyle w:val="10"/>
                                    <w:ind w:left="10"/>
                                    <w:jc w:val="center"/>
                                    <w:rPr>
                                      <w:sz w:val="21"/>
                                    </w:rPr>
                                  </w:pPr>
                                  <w:r>
                                    <w:rPr>
                                      <w:w w:val="102"/>
                                      <w:sz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108" w:type="dxa"/>
                                </w:tcPr>
                                <w:p>
                                  <w:pPr>
                                    <w:pStyle w:val="10"/>
                                    <w:spacing w:before="2"/>
                                    <w:rPr>
                                      <w:rFonts w:ascii="微软雅黑"/>
                                      <w:b/>
                                      <w:sz w:val="14"/>
                                    </w:rPr>
                                  </w:pPr>
                                </w:p>
                                <w:p>
                                  <w:pPr>
                                    <w:pStyle w:val="10"/>
                                    <w:ind w:left="121"/>
                                    <w:rPr>
                                      <w:sz w:val="21"/>
                                    </w:rPr>
                                  </w:pPr>
                                  <w:r>
                                    <w:rPr>
                                      <w:sz w:val="21"/>
                                    </w:rPr>
                                    <w:t>总体目标</w:t>
                                  </w:r>
                                </w:p>
                              </w:tc>
                              <w:tc>
                                <w:tcPr>
                                  <w:tcW w:w="8110" w:type="dxa"/>
                                  <w:gridSpan w:val="2"/>
                                </w:tcPr>
                                <w:p>
                                  <w:pPr>
                                    <w:pStyle w:val="10"/>
                                    <w:spacing w:before="2"/>
                                    <w:rPr>
                                      <w:rFonts w:ascii="微软雅黑"/>
                                      <w:b/>
                                      <w:sz w:val="14"/>
                                    </w:rPr>
                                  </w:pPr>
                                </w:p>
                                <w:p>
                                  <w:pPr>
                                    <w:pStyle w:val="10"/>
                                    <w:ind w:left="1982" w:right="1962"/>
                                    <w:jc w:val="center"/>
                                    <w:rPr>
                                      <w:sz w:val="21"/>
                                    </w:rPr>
                                  </w:pPr>
                                  <w:r>
                                    <w:rPr>
                                      <w:sz w:val="21"/>
                                    </w:rPr>
                                    <w:t>年度绩效目标</w:t>
                                  </w:r>
                                </w:p>
                              </w:tc>
                            </w:tr>
                          </w:tbl>
                          <w:p>
                            <w:pPr>
                              <w:pStyle w:val="3"/>
                            </w:pPr>
                          </w:p>
                        </w:txbxContent>
                      </wps:txbx>
                      <wps:bodyPr lIns="0" tIns="0" rIns="0" bIns="0" upright="1"/>
                    </wps:wsp>
                  </a:graphicData>
                </a:graphic>
              </wp:anchor>
            </w:drawing>
          </mc:Choice>
          <mc:Fallback>
            <w:pict>
              <v:shape id="文本框 12" o:spid="_x0000_s1026" o:spt="202" type="#_x0000_t202" style="position:absolute;left:0pt;margin-left:66.65pt;margin-top:19.75pt;height:205.95pt;width:461.7pt;mso-position-horizontal-relative:page;z-index:251673600;mso-width-relative:page;mso-height-relative:page;" filled="f" stroked="f" coordsize="21600,21600" o:gfxdata="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8y6Y2QAAAAsBAAAPAAAAAAAAAAEAIAAAACIAAABkcnMvZG93bnJldi54bWxQ&#10;SwECFAAUAAAACACHTuJA6ApkgL0BAAB1AwAADgAAAAAAAAABACAAAAAoAQAAZHJzL2Uyb0RvYy54&#10;bWxQSwUGAAAAAAYABgBZAQAAVwUAAAAA&#10;">
                <v:fill on="f" focussize="0,0"/>
                <v:stroke on="f"/>
                <v:imagedata o:title=""/>
                <o:lock v:ext="edit" aspectratio="f"/>
                <v:textbox inset="0mm,0mm,0mm,0mm">
                  <w:txbxContent>
                    <w:tbl>
                      <w:tblPr>
                        <w:tblStyle w:val="6"/>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8"/>
                        <w:gridCol w:w="4012"/>
                        <w:gridCol w:w="40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tcPr>
                          <w:p>
                            <w:pPr>
                              <w:pStyle w:val="10"/>
                              <w:spacing w:before="3"/>
                              <w:rPr>
                                <w:rFonts w:ascii="微软雅黑"/>
                                <w:b/>
                                <w:sz w:val="14"/>
                              </w:rPr>
                            </w:pPr>
                          </w:p>
                          <w:p>
                            <w:pPr>
                              <w:pStyle w:val="10"/>
                              <w:ind w:left="121"/>
                              <w:rPr>
                                <w:sz w:val="21"/>
                              </w:rPr>
                            </w:pPr>
                            <w:r>
                              <w:rPr>
                                <w:sz w:val="21"/>
                              </w:rPr>
                              <w:t>项目名称</w:t>
                            </w:r>
                          </w:p>
                        </w:tc>
                        <w:tc>
                          <w:tcPr>
                            <w:tcW w:w="8110" w:type="dxa"/>
                            <w:gridSpan w:val="2"/>
                          </w:tcPr>
                          <w:p>
                            <w:pPr>
                              <w:pStyle w:val="10"/>
                              <w:spacing w:before="3"/>
                              <w:rPr>
                                <w:rFonts w:ascii="微软雅黑"/>
                                <w:b/>
                                <w:sz w:val="14"/>
                              </w:rPr>
                            </w:pPr>
                          </w:p>
                          <w:p>
                            <w:pPr>
                              <w:pStyle w:val="10"/>
                              <w:ind w:left="1982" w:right="1977"/>
                              <w:jc w:val="center"/>
                              <w:rPr>
                                <w:sz w:val="21"/>
                              </w:rPr>
                            </w:pPr>
                            <w:r>
                              <w:rPr>
                                <w:sz w:val="21"/>
                              </w:rPr>
                              <w:t>2023 年中央对地方成品油税费改革资金项目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trPr>
                        <w:tc>
                          <w:tcPr>
                            <w:tcW w:w="1108" w:type="dxa"/>
                          </w:tcPr>
                          <w:p>
                            <w:pPr>
                              <w:pStyle w:val="10"/>
                              <w:spacing w:before="2"/>
                              <w:rPr>
                                <w:rFonts w:ascii="微软雅黑"/>
                                <w:b/>
                                <w:sz w:val="14"/>
                              </w:rPr>
                            </w:pPr>
                          </w:p>
                          <w:p>
                            <w:pPr>
                              <w:pStyle w:val="10"/>
                              <w:ind w:left="121"/>
                              <w:rPr>
                                <w:sz w:val="21"/>
                              </w:rPr>
                            </w:pPr>
                            <w:r>
                              <w:rPr>
                                <w:sz w:val="21"/>
                              </w:rPr>
                              <w:t>实施单位</w:t>
                            </w:r>
                          </w:p>
                        </w:tc>
                        <w:tc>
                          <w:tcPr>
                            <w:tcW w:w="8110" w:type="dxa"/>
                            <w:gridSpan w:val="2"/>
                          </w:tcPr>
                          <w:p>
                            <w:pPr>
                              <w:pStyle w:val="10"/>
                              <w:spacing w:before="2"/>
                              <w:rPr>
                                <w:rFonts w:ascii="微软雅黑"/>
                                <w:b/>
                                <w:sz w:val="14"/>
                              </w:rPr>
                            </w:pPr>
                          </w:p>
                          <w:p>
                            <w:pPr>
                              <w:pStyle w:val="10"/>
                              <w:ind w:left="1982" w:right="1964"/>
                              <w:jc w:val="center"/>
                              <w:rPr>
                                <w:sz w:val="21"/>
                              </w:rPr>
                            </w:pPr>
                            <w:r>
                              <w:rPr>
                                <w:sz w:val="21"/>
                              </w:rPr>
                              <w:t>哈密市伊州区交通运输局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restart"/>
                          </w:tcPr>
                          <w:p>
                            <w:pPr>
                              <w:pStyle w:val="10"/>
                              <w:spacing w:before="3"/>
                              <w:rPr>
                                <w:rFonts w:ascii="微软雅黑"/>
                                <w:b/>
                                <w:sz w:val="14"/>
                              </w:rPr>
                            </w:pPr>
                          </w:p>
                          <w:p>
                            <w:pPr>
                              <w:pStyle w:val="10"/>
                              <w:ind w:left="121"/>
                              <w:rPr>
                                <w:sz w:val="21"/>
                              </w:rPr>
                            </w:pPr>
                            <w:r>
                              <w:rPr>
                                <w:spacing w:val="2"/>
                                <w:sz w:val="21"/>
                              </w:rPr>
                              <w:t>项目资金</w:t>
                            </w:r>
                          </w:p>
                          <w:p>
                            <w:pPr>
                              <w:pStyle w:val="10"/>
                              <w:spacing w:before="1"/>
                              <w:rPr>
                                <w:rFonts w:ascii="微软雅黑"/>
                                <w:b/>
                                <w:sz w:val="18"/>
                              </w:rPr>
                            </w:pPr>
                          </w:p>
                          <w:p>
                            <w:pPr>
                              <w:pStyle w:val="10"/>
                              <w:ind w:left="121"/>
                              <w:rPr>
                                <w:sz w:val="21"/>
                              </w:rPr>
                            </w:pPr>
                            <w:r>
                              <w:rPr>
                                <w:sz w:val="21"/>
                              </w:rPr>
                              <w:t>（</w:t>
                            </w:r>
                            <w:r>
                              <w:rPr>
                                <w:spacing w:val="5"/>
                                <w:sz w:val="21"/>
                              </w:rPr>
                              <w:t>万元</w:t>
                            </w:r>
                            <w:r>
                              <w:rPr>
                                <w:sz w:val="21"/>
                              </w:rPr>
                              <w:t>）</w:t>
                            </w:r>
                          </w:p>
                        </w:tc>
                        <w:tc>
                          <w:tcPr>
                            <w:tcW w:w="4012" w:type="dxa"/>
                          </w:tcPr>
                          <w:p>
                            <w:pPr>
                              <w:pStyle w:val="10"/>
                              <w:spacing w:before="3"/>
                              <w:rPr>
                                <w:rFonts w:ascii="微软雅黑"/>
                                <w:b/>
                                <w:sz w:val="14"/>
                              </w:rPr>
                            </w:pPr>
                          </w:p>
                          <w:p>
                            <w:pPr>
                              <w:pStyle w:val="10"/>
                              <w:ind w:left="1248" w:right="1239"/>
                              <w:jc w:val="center"/>
                              <w:rPr>
                                <w:sz w:val="21"/>
                              </w:rPr>
                            </w:pPr>
                            <w:r>
                              <w:rPr>
                                <w:sz w:val="21"/>
                              </w:rPr>
                              <w:t>年度资金总额：</w:t>
                            </w:r>
                          </w:p>
                        </w:tc>
                        <w:tc>
                          <w:tcPr>
                            <w:tcW w:w="4098" w:type="dxa"/>
                          </w:tcPr>
                          <w:p>
                            <w:pPr>
                              <w:pStyle w:val="10"/>
                              <w:spacing w:before="3"/>
                              <w:rPr>
                                <w:rFonts w:ascii="微软雅黑"/>
                                <w:b/>
                                <w:sz w:val="14"/>
                              </w:rPr>
                            </w:pPr>
                          </w:p>
                          <w:p>
                            <w:pPr>
                              <w:pStyle w:val="10"/>
                              <w:ind w:left="1869" w:right="1859"/>
                              <w:jc w:val="center"/>
                              <w:rPr>
                                <w:sz w:val="21"/>
                              </w:rPr>
                            </w:pPr>
                            <w:r>
                              <w:rPr>
                                <w:sz w:val="21"/>
                              </w:rPr>
                              <w:t>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vMerge w:val="continue"/>
                            <w:tcBorders>
                              <w:top w:val="nil"/>
                            </w:tcBorders>
                          </w:tcPr>
                          <w:p>
                            <w:pPr>
                              <w:rPr>
                                <w:sz w:val="2"/>
                                <w:szCs w:val="2"/>
                              </w:rPr>
                            </w:pPr>
                          </w:p>
                        </w:tc>
                        <w:tc>
                          <w:tcPr>
                            <w:tcW w:w="4012" w:type="dxa"/>
                          </w:tcPr>
                          <w:p>
                            <w:pPr>
                              <w:pStyle w:val="10"/>
                              <w:spacing w:before="3"/>
                              <w:rPr>
                                <w:rFonts w:ascii="微软雅黑"/>
                                <w:b/>
                                <w:sz w:val="14"/>
                              </w:rPr>
                            </w:pPr>
                          </w:p>
                          <w:p>
                            <w:pPr>
                              <w:pStyle w:val="10"/>
                              <w:ind w:left="1248" w:right="1239"/>
                              <w:jc w:val="center"/>
                              <w:rPr>
                                <w:sz w:val="21"/>
                              </w:rPr>
                            </w:pPr>
                            <w:r>
                              <w:rPr>
                                <w:sz w:val="21"/>
                              </w:rPr>
                              <w:t>其中：财政拨款</w:t>
                            </w:r>
                          </w:p>
                        </w:tc>
                        <w:tc>
                          <w:tcPr>
                            <w:tcW w:w="4098" w:type="dxa"/>
                          </w:tcPr>
                          <w:p>
                            <w:pPr>
                              <w:pStyle w:val="10"/>
                              <w:spacing w:before="3"/>
                              <w:rPr>
                                <w:rFonts w:ascii="微软雅黑"/>
                                <w:b/>
                                <w:sz w:val="14"/>
                              </w:rPr>
                            </w:pPr>
                          </w:p>
                          <w:p>
                            <w:pPr>
                              <w:pStyle w:val="10"/>
                              <w:ind w:left="1869" w:right="1859"/>
                              <w:jc w:val="center"/>
                              <w:rPr>
                                <w:sz w:val="21"/>
                              </w:rPr>
                            </w:pPr>
                            <w:r>
                              <w:rPr>
                                <w:sz w:val="21"/>
                              </w:rPr>
                              <w:t>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continue"/>
                            <w:tcBorders>
                              <w:top w:val="nil"/>
                            </w:tcBorders>
                          </w:tcPr>
                          <w:p>
                            <w:pPr>
                              <w:rPr>
                                <w:sz w:val="2"/>
                                <w:szCs w:val="2"/>
                              </w:rPr>
                            </w:pPr>
                          </w:p>
                        </w:tc>
                        <w:tc>
                          <w:tcPr>
                            <w:tcW w:w="4012" w:type="dxa"/>
                          </w:tcPr>
                          <w:p>
                            <w:pPr>
                              <w:pStyle w:val="10"/>
                              <w:spacing w:before="2"/>
                              <w:rPr>
                                <w:rFonts w:ascii="微软雅黑"/>
                                <w:b/>
                                <w:sz w:val="14"/>
                              </w:rPr>
                            </w:pPr>
                          </w:p>
                          <w:p>
                            <w:pPr>
                              <w:pStyle w:val="10"/>
                              <w:ind w:left="1238" w:right="1239"/>
                              <w:jc w:val="center"/>
                              <w:rPr>
                                <w:sz w:val="21"/>
                              </w:rPr>
                            </w:pPr>
                            <w:r>
                              <w:rPr>
                                <w:sz w:val="21"/>
                              </w:rPr>
                              <w:t>其他资金</w:t>
                            </w:r>
                          </w:p>
                        </w:tc>
                        <w:tc>
                          <w:tcPr>
                            <w:tcW w:w="4098" w:type="dxa"/>
                          </w:tcPr>
                          <w:p>
                            <w:pPr>
                              <w:pStyle w:val="10"/>
                              <w:spacing w:before="2"/>
                              <w:rPr>
                                <w:rFonts w:ascii="微软雅黑"/>
                                <w:b/>
                                <w:sz w:val="14"/>
                              </w:rPr>
                            </w:pPr>
                          </w:p>
                          <w:p>
                            <w:pPr>
                              <w:pStyle w:val="10"/>
                              <w:ind w:left="10"/>
                              <w:jc w:val="center"/>
                              <w:rPr>
                                <w:sz w:val="21"/>
                              </w:rPr>
                            </w:pPr>
                            <w:r>
                              <w:rPr>
                                <w:w w:val="102"/>
                                <w:sz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6" w:hRule="atLeast"/>
                        </w:trPr>
                        <w:tc>
                          <w:tcPr>
                            <w:tcW w:w="1108" w:type="dxa"/>
                          </w:tcPr>
                          <w:p>
                            <w:pPr>
                              <w:pStyle w:val="10"/>
                              <w:spacing w:before="2"/>
                              <w:rPr>
                                <w:rFonts w:ascii="微软雅黑"/>
                                <w:b/>
                                <w:sz w:val="14"/>
                              </w:rPr>
                            </w:pPr>
                          </w:p>
                          <w:p>
                            <w:pPr>
                              <w:pStyle w:val="10"/>
                              <w:ind w:left="121"/>
                              <w:rPr>
                                <w:sz w:val="21"/>
                              </w:rPr>
                            </w:pPr>
                            <w:r>
                              <w:rPr>
                                <w:sz w:val="21"/>
                              </w:rPr>
                              <w:t>总体目标</w:t>
                            </w:r>
                          </w:p>
                        </w:tc>
                        <w:tc>
                          <w:tcPr>
                            <w:tcW w:w="8110" w:type="dxa"/>
                            <w:gridSpan w:val="2"/>
                          </w:tcPr>
                          <w:p>
                            <w:pPr>
                              <w:pStyle w:val="10"/>
                              <w:spacing w:before="2"/>
                              <w:rPr>
                                <w:rFonts w:ascii="微软雅黑"/>
                                <w:b/>
                                <w:sz w:val="14"/>
                              </w:rPr>
                            </w:pPr>
                          </w:p>
                          <w:p>
                            <w:pPr>
                              <w:pStyle w:val="10"/>
                              <w:ind w:left="1982" w:right="1962"/>
                              <w:jc w:val="center"/>
                              <w:rPr>
                                <w:sz w:val="21"/>
                              </w:rPr>
                            </w:pPr>
                            <w:r>
                              <w:rPr>
                                <w:sz w:val="21"/>
                              </w:rPr>
                              <w:t>年度绩效目标</w:t>
                            </w:r>
                          </w:p>
                        </w:tc>
                      </w:tr>
                    </w:tbl>
                    <w:p>
                      <w:pPr>
                        <w:pStyle w:val="3"/>
                      </w:pPr>
                    </w:p>
                  </w:txbxContent>
                </v:textbox>
              </v:shape>
            </w:pict>
          </mc:Fallback>
        </mc:AlternateContent>
      </w:r>
      <w:r>
        <w:rPr>
          <w:rFonts w:hint="eastAsia" w:ascii="微软雅黑" w:eastAsia="微软雅黑"/>
          <w:b/>
          <w:sz w:val="28"/>
        </w:rPr>
        <w:t>2023 年中央对地方成品油税费改革资金项目绩效目标表</w:t>
      </w:r>
    </w:p>
    <w:p>
      <w:pPr>
        <w:spacing w:after="0" w:line="457" w:lineRule="exact"/>
        <w:jc w:val="left"/>
        <w:rPr>
          <w:rFonts w:hint="eastAsia" w:ascii="微软雅黑" w:eastAsia="微软雅黑"/>
          <w:sz w:val="28"/>
        </w:rPr>
        <w:sectPr>
          <w:pgSz w:w="11910" w:h="16840"/>
          <w:pgMar w:top="240" w:right="1220" w:bottom="280" w:left="1220" w:header="720" w:footer="720" w:gutter="0"/>
          <w:cols w:space="720" w:num="1"/>
        </w:sectPr>
      </w:pPr>
    </w:p>
    <w:p>
      <w:pPr>
        <w:pStyle w:val="3"/>
        <w:spacing w:line="20" w:lineRule="exact"/>
        <w:ind w:left="537"/>
        <w:rPr>
          <w:rFonts w:ascii="微软雅黑"/>
          <w:sz w:val="2"/>
        </w:rPr>
      </w:pPr>
      <w:r>
        <w:drawing>
          <wp:anchor distT="0" distB="0" distL="0" distR="0" simplePos="0" relativeHeight="251663360" behindDoc="1" locked="0" layoutInCell="1" allowOverlap="1">
            <wp:simplePos x="0" y="0"/>
            <wp:positionH relativeFrom="page">
              <wp:posOffset>6313805</wp:posOffset>
            </wp:positionH>
            <wp:positionV relativeFrom="page">
              <wp:posOffset>2653665</wp:posOffset>
            </wp:positionV>
            <wp:extent cx="59690" cy="10668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7" cstate="print"/>
                    <a:stretch>
                      <a:fillRect/>
                    </a:stretch>
                  </pic:blipFill>
                  <pic:spPr>
                    <a:xfrm>
                      <a:off x="0" y="0"/>
                      <a:ext cx="59721" cy="106870"/>
                    </a:xfrm>
                    <a:prstGeom prst="rect">
                      <a:avLst/>
                    </a:prstGeom>
                  </pic:spPr>
                </pic:pic>
              </a:graphicData>
            </a:graphic>
          </wp:anchor>
        </w:drawing>
      </w:r>
      <w:r>
        <w:drawing>
          <wp:anchor distT="0" distB="0" distL="0" distR="0" simplePos="0" relativeHeight="251664384" behindDoc="1" locked="0" layoutInCell="1" allowOverlap="1">
            <wp:simplePos x="0" y="0"/>
            <wp:positionH relativeFrom="page">
              <wp:posOffset>6313805</wp:posOffset>
            </wp:positionH>
            <wp:positionV relativeFrom="page">
              <wp:posOffset>3042920</wp:posOffset>
            </wp:positionV>
            <wp:extent cx="59690" cy="10668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17" cstate="print"/>
                    <a:stretch>
                      <a:fillRect/>
                    </a:stretch>
                  </pic:blipFill>
                  <pic:spPr>
                    <a:xfrm>
                      <a:off x="0" y="0"/>
                      <a:ext cx="59721" cy="106870"/>
                    </a:xfrm>
                    <a:prstGeom prst="rect">
                      <a:avLst/>
                    </a:prstGeom>
                  </pic:spPr>
                </pic:pic>
              </a:graphicData>
            </a:graphic>
          </wp:anchor>
        </w:drawing>
      </w:r>
      <w:r>
        <w:rPr>
          <w:rFonts w:ascii="微软雅黑"/>
          <w:sz w:val="2"/>
        </w:rPr>
        <mc:AlternateContent>
          <mc:Choice Requires="wpg">
            <w:drawing>
              <wp:inline distT="0" distB="0" distL="114300" distR="114300">
                <wp:extent cx="5327650" cy="6985"/>
                <wp:effectExtent l="0" t="1270" r="6350" b="1270"/>
                <wp:docPr id="42" name="组合 13"/>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40" name="直线 14"/>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13"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jqzpU0wAAAAMBAAAPAAAAAAAAAAEA&#10;IAAAACIAAABkcnMvZG93bnJldi54bWxQSwECFAAUAAAACACHTuJAkWytFk0CAAACBQAADgAAAAAA&#10;AAABACAAAAAiAQAAZHJzL2Uyb0RvYy54bWxQSwUGAAAAAAYABgBZAQAA4QUAAAAA&#10;">
                <o:lock v:ext="edit" aspectratio="f"/>
                <v:line id="直线 14" o:spid="_x0000_s1026" o:spt="20" style="position:absolute;left:0;top:5;height:0;width:8390;" filled="f" stroked="t" coordsize="21600,21600" o:gfxdata="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swJ+ugAAANsA&#10;AAAPAAAAAAAAAAEAIAAAACIAAABkcnMvZG93bnJldi54bWxQSwECFAAUAAAACACHTuJAMy8FnjsA&#10;AAA5AAAAEAAAAAAAAAABACAAAAAJAQAAZHJzL3NoYXBleG1sLnhtbFBLBQYAAAAABgAGAFsBAACz&#10;AwAAAAA=&#10;">
                  <v:fill on="f" focussize="0,0"/>
                  <v:stroke weight="0.537322834645669pt" color="#000000" joinstyle="round"/>
                  <v:imagedata o:title=""/>
                  <o:lock v:ext="edit" aspectratio="f"/>
                </v:line>
                <w10:wrap type="none"/>
                <w10:anchorlock/>
              </v:group>
            </w:pict>
          </mc:Fallback>
        </mc:AlternateContent>
      </w:r>
    </w:p>
    <w:p>
      <w:pPr>
        <w:pStyle w:val="3"/>
        <w:rPr>
          <w:rFonts w:ascii="微软雅黑"/>
          <w:b/>
          <w:sz w:val="20"/>
        </w:rPr>
      </w:pPr>
    </w:p>
    <w:p>
      <w:pPr>
        <w:pStyle w:val="3"/>
        <w:rPr>
          <w:rFonts w:ascii="微软雅黑"/>
          <w:b/>
          <w:sz w:val="20"/>
        </w:rPr>
      </w:pPr>
    </w:p>
    <w:p>
      <w:pPr>
        <w:pStyle w:val="3"/>
        <w:spacing w:before="8"/>
        <w:rPr>
          <w:rFonts w:ascii="微软雅黑"/>
          <w:b/>
          <w:sz w:val="22"/>
        </w:rPr>
      </w:pPr>
    </w:p>
    <w:tbl>
      <w:tblPr>
        <w:tblStyle w:val="6"/>
        <w:tblW w:w="0" w:type="auto"/>
        <w:tblInd w:w="1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8"/>
        <w:gridCol w:w="1441"/>
        <w:gridCol w:w="2011"/>
        <w:gridCol w:w="3097"/>
        <w:gridCol w:w="1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9" w:hRule="atLeast"/>
        </w:trPr>
        <w:tc>
          <w:tcPr>
            <w:tcW w:w="1108" w:type="dxa"/>
          </w:tcPr>
          <w:p>
            <w:pPr>
              <w:pStyle w:val="10"/>
              <w:rPr>
                <w:rFonts w:ascii="Times New Roman"/>
                <w:sz w:val="26"/>
              </w:rPr>
            </w:pPr>
          </w:p>
        </w:tc>
        <w:tc>
          <w:tcPr>
            <w:tcW w:w="8109" w:type="dxa"/>
            <w:gridSpan w:val="4"/>
          </w:tcPr>
          <w:p>
            <w:pPr>
              <w:pStyle w:val="10"/>
              <w:spacing w:before="3"/>
              <w:rPr>
                <w:rFonts w:ascii="微软雅黑"/>
                <w:b/>
                <w:sz w:val="14"/>
              </w:rPr>
            </w:pPr>
          </w:p>
          <w:p>
            <w:pPr>
              <w:pStyle w:val="10"/>
              <w:ind w:left="110"/>
              <w:rPr>
                <w:sz w:val="21"/>
              </w:rPr>
            </w:pPr>
            <w:r>
              <w:rPr>
                <w:sz w:val="21"/>
              </w:rPr>
              <w:t>该项目计划投入 396 万元，项目里程 360 公里，用于农村公路养护项目，用于提高</w:t>
            </w:r>
          </w:p>
          <w:p>
            <w:pPr>
              <w:pStyle w:val="10"/>
              <w:rPr>
                <w:rFonts w:ascii="微软雅黑"/>
                <w:b/>
                <w:sz w:val="18"/>
              </w:rPr>
            </w:pPr>
          </w:p>
          <w:p>
            <w:pPr>
              <w:pStyle w:val="10"/>
              <w:spacing w:before="1"/>
              <w:ind w:left="110"/>
              <w:rPr>
                <w:sz w:val="21"/>
              </w:rPr>
            </w:pPr>
            <w:r>
              <w:rPr>
                <w:sz w:val="21"/>
              </w:rPr>
              <w:t>村民出行率，改善村民出行条件。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tcPr>
          <w:p>
            <w:pPr>
              <w:pStyle w:val="10"/>
              <w:rPr>
                <w:rFonts w:ascii="Times New Roman"/>
                <w:sz w:val="26"/>
              </w:rPr>
            </w:pPr>
          </w:p>
        </w:tc>
        <w:tc>
          <w:tcPr>
            <w:tcW w:w="1441" w:type="dxa"/>
          </w:tcPr>
          <w:p>
            <w:pPr>
              <w:pStyle w:val="10"/>
              <w:spacing w:before="3"/>
              <w:rPr>
                <w:rFonts w:ascii="微软雅黑"/>
                <w:b/>
                <w:sz w:val="14"/>
              </w:rPr>
            </w:pPr>
          </w:p>
          <w:p>
            <w:pPr>
              <w:pStyle w:val="10"/>
              <w:ind w:left="173" w:right="163"/>
              <w:jc w:val="center"/>
              <w:rPr>
                <w:sz w:val="21"/>
              </w:rPr>
            </w:pPr>
            <w:r>
              <w:rPr>
                <w:sz w:val="21"/>
              </w:rPr>
              <w:t>一级指标</w:t>
            </w:r>
          </w:p>
        </w:tc>
        <w:tc>
          <w:tcPr>
            <w:tcW w:w="2011" w:type="dxa"/>
          </w:tcPr>
          <w:p>
            <w:pPr>
              <w:pStyle w:val="10"/>
              <w:spacing w:before="3"/>
              <w:rPr>
                <w:rFonts w:ascii="微软雅黑"/>
                <w:b/>
                <w:sz w:val="14"/>
              </w:rPr>
            </w:pPr>
          </w:p>
          <w:p>
            <w:pPr>
              <w:pStyle w:val="10"/>
              <w:ind w:left="353" w:right="332"/>
              <w:jc w:val="center"/>
              <w:rPr>
                <w:sz w:val="21"/>
              </w:rPr>
            </w:pPr>
            <w:r>
              <w:rPr>
                <w:sz w:val="21"/>
              </w:rPr>
              <w:t>二级指标</w:t>
            </w:r>
          </w:p>
        </w:tc>
        <w:tc>
          <w:tcPr>
            <w:tcW w:w="3097" w:type="dxa"/>
          </w:tcPr>
          <w:p>
            <w:pPr>
              <w:pStyle w:val="10"/>
              <w:spacing w:before="3"/>
              <w:rPr>
                <w:rFonts w:ascii="微软雅黑"/>
                <w:b/>
                <w:sz w:val="14"/>
              </w:rPr>
            </w:pPr>
          </w:p>
          <w:p>
            <w:pPr>
              <w:pStyle w:val="10"/>
              <w:ind w:left="171" w:right="138"/>
              <w:jc w:val="center"/>
              <w:rPr>
                <w:sz w:val="21"/>
              </w:rPr>
            </w:pPr>
            <w:r>
              <w:rPr>
                <w:sz w:val="21"/>
              </w:rPr>
              <w:t>三级指标</w:t>
            </w:r>
          </w:p>
        </w:tc>
        <w:tc>
          <w:tcPr>
            <w:tcW w:w="1560" w:type="dxa"/>
          </w:tcPr>
          <w:p>
            <w:pPr>
              <w:pStyle w:val="10"/>
              <w:spacing w:before="3"/>
              <w:rPr>
                <w:rFonts w:ascii="微软雅黑"/>
                <w:b/>
                <w:sz w:val="14"/>
              </w:rPr>
            </w:pPr>
          </w:p>
          <w:p>
            <w:pPr>
              <w:pStyle w:val="10"/>
              <w:ind w:left="223" w:right="211"/>
              <w:jc w:val="center"/>
              <w:rPr>
                <w:sz w:val="21"/>
              </w:rPr>
            </w:pPr>
            <w:r>
              <w:rPr>
                <w:sz w:val="21"/>
              </w:rPr>
              <w:t>指标值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trPr>
        <w:tc>
          <w:tcPr>
            <w:tcW w:w="1108"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0"/>
              <w:rPr>
                <w:rFonts w:ascii="微软雅黑"/>
                <w:b/>
                <w:sz w:val="11"/>
              </w:rPr>
            </w:pPr>
          </w:p>
          <w:p>
            <w:pPr>
              <w:pStyle w:val="10"/>
              <w:spacing w:before="1"/>
              <w:ind w:left="121"/>
              <w:rPr>
                <w:sz w:val="21"/>
              </w:rPr>
            </w:pPr>
            <w:r>
              <w:rPr>
                <w:sz w:val="21"/>
              </w:rPr>
              <w:t>绩效指标</w:t>
            </w:r>
          </w:p>
        </w:tc>
        <w:tc>
          <w:tcPr>
            <w:tcW w:w="1441" w:type="dxa"/>
            <w:vMerge w:val="restart"/>
          </w:tcPr>
          <w:p>
            <w:pPr>
              <w:pStyle w:val="10"/>
              <w:rPr>
                <w:rFonts w:ascii="微软雅黑"/>
                <w:b/>
                <w:sz w:val="20"/>
              </w:rPr>
            </w:pPr>
          </w:p>
          <w:p>
            <w:pPr>
              <w:pStyle w:val="10"/>
              <w:spacing w:before="4"/>
              <w:rPr>
                <w:rFonts w:ascii="微软雅黑"/>
                <w:b/>
                <w:sz w:val="26"/>
              </w:rPr>
            </w:pPr>
          </w:p>
          <w:p>
            <w:pPr>
              <w:pStyle w:val="10"/>
              <w:ind w:left="282"/>
              <w:rPr>
                <w:sz w:val="21"/>
              </w:rPr>
            </w:pPr>
            <w:r>
              <w:rPr>
                <w:sz w:val="21"/>
              </w:rPr>
              <w:t>产出指标</w:t>
            </w:r>
          </w:p>
        </w:tc>
        <w:tc>
          <w:tcPr>
            <w:tcW w:w="2011" w:type="dxa"/>
          </w:tcPr>
          <w:p>
            <w:pPr>
              <w:pStyle w:val="10"/>
              <w:spacing w:before="10"/>
              <w:rPr>
                <w:rFonts w:ascii="微软雅黑"/>
                <w:b/>
                <w:sz w:val="13"/>
              </w:rPr>
            </w:pPr>
          </w:p>
          <w:p>
            <w:pPr>
              <w:pStyle w:val="10"/>
              <w:spacing w:before="1"/>
              <w:ind w:left="353" w:right="332"/>
              <w:jc w:val="center"/>
              <w:rPr>
                <w:sz w:val="21"/>
              </w:rPr>
            </w:pPr>
            <w:r>
              <w:rPr>
                <w:sz w:val="21"/>
              </w:rPr>
              <w:t>数量指标</w:t>
            </w:r>
          </w:p>
        </w:tc>
        <w:tc>
          <w:tcPr>
            <w:tcW w:w="3097" w:type="dxa"/>
          </w:tcPr>
          <w:p>
            <w:pPr>
              <w:pStyle w:val="10"/>
              <w:spacing w:before="10"/>
              <w:rPr>
                <w:rFonts w:ascii="微软雅黑"/>
                <w:b/>
                <w:sz w:val="13"/>
              </w:rPr>
            </w:pPr>
          </w:p>
          <w:p>
            <w:pPr>
              <w:pStyle w:val="10"/>
              <w:spacing w:before="1"/>
              <w:ind w:left="171" w:right="138"/>
              <w:jc w:val="center"/>
              <w:rPr>
                <w:sz w:val="21"/>
              </w:rPr>
            </w:pPr>
            <w:r>
              <w:rPr>
                <w:sz w:val="21"/>
              </w:rPr>
              <w:t>项目里程</w:t>
            </w:r>
          </w:p>
        </w:tc>
        <w:tc>
          <w:tcPr>
            <w:tcW w:w="1560" w:type="dxa"/>
          </w:tcPr>
          <w:p>
            <w:pPr>
              <w:pStyle w:val="10"/>
              <w:spacing w:before="10"/>
              <w:rPr>
                <w:rFonts w:ascii="微软雅黑"/>
                <w:b/>
                <w:sz w:val="13"/>
              </w:rPr>
            </w:pPr>
          </w:p>
          <w:p>
            <w:pPr>
              <w:pStyle w:val="10"/>
              <w:spacing w:before="1"/>
              <w:ind w:left="223" w:right="211"/>
              <w:jc w:val="center"/>
              <w:rPr>
                <w:sz w:val="21"/>
              </w:rPr>
            </w:pPr>
            <w:r>
              <w:rPr>
                <w:sz w:val="21"/>
              </w:rPr>
              <w:t>=360 公里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continue"/>
            <w:tcBorders>
              <w:top w:val="nil"/>
            </w:tcBorders>
          </w:tcPr>
          <w:p>
            <w:pPr>
              <w:rPr>
                <w:sz w:val="2"/>
                <w:szCs w:val="2"/>
              </w:rPr>
            </w:pPr>
          </w:p>
        </w:tc>
        <w:tc>
          <w:tcPr>
            <w:tcW w:w="1441" w:type="dxa"/>
            <w:vMerge w:val="continue"/>
            <w:tcBorders>
              <w:top w:val="nil"/>
            </w:tcBorders>
          </w:tcPr>
          <w:p>
            <w:pPr>
              <w:rPr>
                <w:sz w:val="2"/>
                <w:szCs w:val="2"/>
              </w:rPr>
            </w:pPr>
          </w:p>
        </w:tc>
        <w:tc>
          <w:tcPr>
            <w:tcW w:w="2011" w:type="dxa"/>
          </w:tcPr>
          <w:p>
            <w:pPr>
              <w:pStyle w:val="10"/>
              <w:spacing w:before="3"/>
              <w:rPr>
                <w:rFonts w:ascii="微软雅黑"/>
                <w:b/>
                <w:sz w:val="14"/>
              </w:rPr>
            </w:pPr>
          </w:p>
          <w:p>
            <w:pPr>
              <w:pStyle w:val="10"/>
              <w:ind w:left="353" w:right="332"/>
              <w:jc w:val="center"/>
              <w:rPr>
                <w:sz w:val="21"/>
              </w:rPr>
            </w:pPr>
            <w:r>
              <w:rPr>
                <w:sz w:val="21"/>
              </w:rPr>
              <w:t>质量指标</w:t>
            </w:r>
          </w:p>
        </w:tc>
        <w:tc>
          <w:tcPr>
            <w:tcW w:w="3097" w:type="dxa"/>
          </w:tcPr>
          <w:p>
            <w:pPr>
              <w:pStyle w:val="10"/>
              <w:spacing w:before="3"/>
              <w:rPr>
                <w:rFonts w:ascii="微软雅黑"/>
                <w:b/>
                <w:sz w:val="14"/>
              </w:rPr>
            </w:pPr>
          </w:p>
          <w:p>
            <w:pPr>
              <w:pStyle w:val="10"/>
              <w:ind w:left="171" w:right="138"/>
              <w:jc w:val="center"/>
              <w:rPr>
                <w:sz w:val="21"/>
              </w:rPr>
            </w:pPr>
            <w:r>
              <w:rPr>
                <w:sz w:val="21"/>
              </w:rPr>
              <w:t>工程合格率</w:t>
            </w:r>
          </w:p>
        </w:tc>
        <w:tc>
          <w:tcPr>
            <w:tcW w:w="1560" w:type="dxa"/>
          </w:tcPr>
          <w:p>
            <w:pPr>
              <w:pStyle w:val="10"/>
              <w:spacing w:before="3"/>
              <w:rPr>
                <w:rFonts w:ascii="微软雅黑"/>
                <w:b/>
                <w:sz w:val="14"/>
              </w:rPr>
            </w:pPr>
          </w:p>
          <w:p>
            <w:pPr>
              <w:pStyle w:val="10"/>
              <w:ind w:left="223" w:right="211"/>
              <w:jc w:val="center"/>
              <w:rPr>
                <w:sz w:val="21"/>
              </w:rPr>
            </w:pPr>
            <w:r>
              <w:rPr>
                <w:sz w:val="21"/>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vMerge w:val="continue"/>
            <w:tcBorders>
              <w:top w:val="nil"/>
            </w:tcBorders>
          </w:tcPr>
          <w:p>
            <w:pPr>
              <w:rPr>
                <w:sz w:val="2"/>
                <w:szCs w:val="2"/>
              </w:rPr>
            </w:pPr>
          </w:p>
        </w:tc>
        <w:tc>
          <w:tcPr>
            <w:tcW w:w="1441" w:type="dxa"/>
            <w:vMerge w:val="continue"/>
            <w:tcBorders>
              <w:top w:val="nil"/>
            </w:tcBorders>
          </w:tcPr>
          <w:p>
            <w:pPr>
              <w:rPr>
                <w:sz w:val="2"/>
                <w:szCs w:val="2"/>
              </w:rPr>
            </w:pPr>
          </w:p>
        </w:tc>
        <w:tc>
          <w:tcPr>
            <w:tcW w:w="2011" w:type="dxa"/>
          </w:tcPr>
          <w:p>
            <w:pPr>
              <w:pStyle w:val="10"/>
              <w:spacing w:before="3"/>
              <w:rPr>
                <w:rFonts w:ascii="微软雅黑"/>
                <w:b/>
                <w:sz w:val="14"/>
              </w:rPr>
            </w:pPr>
          </w:p>
          <w:p>
            <w:pPr>
              <w:pStyle w:val="10"/>
              <w:ind w:left="353" w:right="332"/>
              <w:jc w:val="center"/>
              <w:rPr>
                <w:sz w:val="21"/>
              </w:rPr>
            </w:pPr>
            <w:r>
              <w:rPr>
                <w:sz w:val="21"/>
              </w:rPr>
              <w:t>时效指标</w:t>
            </w:r>
          </w:p>
        </w:tc>
        <w:tc>
          <w:tcPr>
            <w:tcW w:w="3097" w:type="dxa"/>
          </w:tcPr>
          <w:p>
            <w:pPr>
              <w:pStyle w:val="10"/>
              <w:spacing w:before="3"/>
              <w:rPr>
                <w:rFonts w:ascii="微软雅黑"/>
                <w:b/>
                <w:sz w:val="14"/>
              </w:rPr>
            </w:pPr>
          </w:p>
          <w:p>
            <w:pPr>
              <w:pStyle w:val="10"/>
              <w:ind w:left="162" w:right="141"/>
              <w:jc w:val="center"/>
              <w:rPr>
                <w:sz w:val="21"/>
              </w:rPr>
            </w:pPr>
            <w:r>
              <w:rPr>
                <w:sz w:val="21"/>
              </w:rPr>
              <w:t>资金拨付及时率</w:t>
            </w:r>
          </w:p>
        </w:tc>
        <w:tc>
          <w:tcPr>
            <w:tcW w:w="1560" w:type="dxa"/>
          </w:tcPr>
          <w:p>
            <w:pPr>
              <w:pStyle w:val="10"/>
              <w:spacing w:before="3"/>
              <w:rPr>
                <w:rFonts w:ascii="微软雅黑"/>
                <w:b/>
                <w:sz w:val="14"/>
              </w:rPr>
            </w:pPr>
          </w:p>
          <w:p>
            <w:pPr>
              <w:pStyle w:val="10"/>
              <w:ind w:left="223" w:right="211"/>
              <w:jc w:val="center"/>
              <w:rPr>
                <w:sz w:val="21"/>
              </w:rPr>
            </w:pPr>
            <w:r>
              <w:rPr>
                <w:sz w:val="21"/>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vMerge w:val="continue"/>
            <w:tcBorders>
              <w:top w:val="nil"/>
            </w:tcBorders>
          </w:tcPr>
          <w:p>
            <w:pPr>
              <w:rPr>
                <w:sz w:val="2"/>
                <w:szCs w:val="2"/>
              </w:rPr>
            </w:pPr>
          </w:p>
        </w:tc>
        <w:tc>
          <w:tcPr>
            <w:tcW w:w="1441" w:type="dxa"/>
          </w:tcPr>
          <w:p>
            <w:pPr>
              <w:pStyle w:val="10"/>
              <w:spacing w:before="2"/>
              <w:rPr>
                <w:rFonts w:ascii="微软雅黑"/>
                <w:b/>
                <w:sz w:val="14"/>
              </w:rPr>
            </w:pPr>
          </w:p>
          <w:p>
            <w:pPr>
              <w:pStyle w:val="10"/>
              <w:ind w:left="173" w:right="163"/>
              <w:jc w:val="center"/>
              <w:rPr>
                <w:sz w:val="21"/>
              </w:rPr>
            </w:pPr>
            <w:r>
              <w:rPr>
                <w:sz w:val="21"/>
              </w:rPr>
              <w:t>成本指标</w:t>
            </w:r>
          </w:p>
        </w:tc>
        <w:tc>
          <w:tcPr>
            <w:tcW w:w="2011" w:type="dxa"/>
          </w:tcPr>
          <w:p>
            <w:pPr>
              <w:pStyle w:val="10"/>
              <w:spacing w:before="2"/>
              <w:rPr>
                <w:rFonts w:ascii="微软雅黑"/>
                <w:b/>
                <w:sz w:val="14"/>
              </w:rPr>
            </w:pPr>
          </w:p>
          <w:p>
            <w:pPr>
              <w:pStyle w:val="10"/>
              <w:ind w:left="363" w:right="332"/>
              <w:jc w:val="center"/>
              <w:rPr>
                <w:sz w:val="21"/>
              </w:rPr>
            </w:pPr>
            <w:r>
              <w:rPr>
                <w:sz w:val="21"/>
              </w:rPr>
              <w:t>经济成本指标</w:t>
            </w:r>
          </w:p>
        </w:tc>
        <w:tc>
          <w:tcPr>
            <w:tcW w:w="3097" w:type="dxa"/>
          </w:tcPr>
          <w:p>
            <w:pPr>
              <w:pStyle w:val="10"/>
              <w:spacing w:before="2"/>
              <w:rPr>
                <w:rFonts w:ascii="微软雅黑"/>
                <w:b/>
                <w:sz w:val="14"/>
              </w:rPr>
            </w:pPr>
          </w:p>
          <w:p>
            <w:pPr>
              <w:pStyle w:val="10"/>
              <w:ind w:left="171" w:right="139"/>
              <w:jc w:val="center"/>
              <w:rPr>
                <w:sz w:val="21"/>
              </w:rPr>
            </w:pPr>
            <w:r>
              <w:rPr>
                <w:sz w:val="21"/>
              </w:rPr>
              <w:t>项目工程预算总额</w:t>
            </w:r>
          </w:p>
        </w:tc>
        <w:tc>
          <w:tcPr>
            <w:tcW w:w="1560" w:type="dxa"/>
          </w:tcPr>
          <w:p>
            <w:pPr>
              <w:pStyle w:val="10"/>
              <w:spacing w:before="2"/>
              <w:rPr>
                <w:rFonts w:ascii="微软雅黑"/>
                <w:b/>
                <w:sz w:val="14"/>
              </w:rPr>
            </w:pPr>
          </w:p>
          <w:p>
            <w:pPr>
              <w:pStyle w:val="10"/>
              <w:ind w:left="223" w:right="211"/>
              <w:jc w:val="center"/>
              <w:rPr>
                <w:sz w:val="21"/>
              </w:rPr>
            </w:pPr>
            <w:r>
              <w:rPr>
                <w:sz w:val="21"/>
              </w:rPr>
              <w:t>=396 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trPr>
        <w:tc>
          <w:tcPr>
            <w:tcW w:w="1108" w:type="dxa"/>
            <w:vMerge w:val="continue"/>
            <w:tcBorders>
              <w:top w:val="nil"/>
            </w:tcBorders>
          </w:tcPr>
          <w:p>
            <w:pPr>
              <w:rPr>
                <w:sz w:val="2"/>
                <w:szCs w:val="2"/>
              </w:rPr>
            </w:pPr>
          </w:p>
        </w:tc>
        <w:tc>
          <w:tcPr>
            <w:tcW w:w="1441" w:type="dxa"/>
            <w:vMerge w:val="restart"/>
          </w:tcPr>
          <w:p>
            <w:pPr>
              <w:pStyle w:val="10"/>
              <w:spacing w:before="3"/>
              <w:rPr>
                <w:rFonts w:ascii="微软雅黑"/>
                <w:b/>
                <w:sz w:val="14"/>
              </w:rPr>
            </w:pPr>
          </w:p>
          <w:p>
            <w:pPr>
              <w:pStyle w:val="10"/>
              <w:ind w:left="173" w:right="152"/>
              <w:jc w:val="center"/>
              <w:rPr>
                <w:sz w:val="21"/>
              </w:rPr>
            </w:pPr>
            <w:r>
              <w:rPr>
                <w:sz w:val="21"/>
              </w:rPr>
              <w:t>效益</w:t>
            </w:r>
          </w:p>
          <w:p>
            <w:pPr>
              <w:pStyle w:val="10"/>
              <w:spacing w:before="9"/>
              <w:rPr>
                <w:rFonts w:ascii="微软雅黑"/>
                <w:b/>
                <w:sz w:val="17"/>
              </w:rPr>
            </w:pPr>
          </w:p>
          <w:p>
            <w:pPr>
              <w:pStyle w:val="10"/>
              <w:ind w:left="173" w:right="152"/>
              <w:jc w:val="center"/>
              <w:rPr>
                <w:sz w:val="21"/>
              </w:rPr>
            </w:pPr>
            <w:r>
              <w:rPr>
                <w:sz w:val="21"/>
              </w:rPr>
              <w:t>指标</w:t>
            </w:r>
          </w:p>
        </w:tc>
        <w:tc>
          <w:tcPr>
            <w:tcW w:w="2011" w:type="dxa"/>
          </w:tcPr>
          <w:p>
            <w:pPr>
              <w:pStyle w:val="10"/>
              <w:spacing w:before="3"/>
              <w:rPr>
                <w:rFonts w:ascii="微软雅黑"/>
                <w:b/>
                <w:sz w:val="14"/>
              </w:rPr>
            </w:pPr>
          </w:p>
          <w:p>
            <w:pPr>
              <w:pStyle w:val="10"/>
              <w:ind w:left="363" w:right="332"/>
              <w:jc w:val="center"/>
              <w:rPr>
                <w:sz w:val="21"/>
              </w:rPr>
            </w:pPr>
            <w:r>
              <w:rPr>
                <w:sz w:val="21"/>
              </w:rPr>
              <w:t>经济效益指标</w:t>
            </w:r>
          </w:p>
        </w:tc>
        <w:tc>
          <w:tcPr>
            <w:tcW w:w="3097" w:type="dxa"/>
          </w:tcPr>
          <w:p>
            <w:pPr>
              <w:pStyle w:val="10"/>
              <w:spacing w:before="3"/>
              <w:rPr>
                <w:rFonts w:ascii="微软雅黑"/>
                <w:b/>
                <w:sz w:val="14"/>
              </w:rPr>
            </w:pPr>
          </w:p>
          <w:p>
            <w:pPr>
              <w:pStyle w:val="10"/>
              <w:ind w:left="171" w:right="139"/>
              <w:jc w:val="center"/>
              <w:rPr>
                <w:sz w:val="21"/>
              </w:rPr>
            </w:pPr>
            <w:r>
              <w:rPr>
                <w:sz w:val="21"/>
              </w:rPr>
              <w:t>对经济发展促进作用</w:t>
            </w:r>
          </w:p>
        </w:tc>
        <w:tc>
          <w:tcPr>
            <w:tcW w:w="1560" w:type="dxa"/>
          </w:tcPr>
          <w:p>
            <w:pPr>
              <w:pStyle w:val="10"/>
              <w:spacing w:before="3"/>
              <w:rPr>
                <w:rFonts w:ascii="微软雅黑"/>
                <w:b/>
                <w:sz w:val="14"/>
              </w:rPr>
            </w:pPr>
          </w:p>
          <w:p>
            <w:pPr>
              <w:pStyle w:val="10"/>
              <w:ind w:left="218" w:right="217"/>
              <w:jc w:val="center"/>
              <w:rPr>
                <w:sz w:val="21"/>
              </w:rPr>
            </w:pPr>
            <w:r>
              <w:rPr>
                <w:sz w:val="21"/>
              </w:rPr>
              <w:t>明显提升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continue"/>
            <w:tcBorders>
              <w:top w:val="nil"/>
            </w:tcBorders>
          </w:tcPr>
          <w:p>
            <w:pPr>
              <w:rPr>
                <w:sz w:val="2"/>
                <w:szCs w:val="2"/>
              </w:rPr>
            </w:pPr>
          </w:p>
        </w:tc>
        <w:tc>
          <w:tcPr>
            <w:tcW w:w="1441" w:type="dxa"/>
            <w:vMerge w:val="continue"/>
            <w:tcBorders>
              <w:top w:val="nil"/>
            </w:tcBorders>
          </w:tcPr>
          <w:p>
            <w:pPr>
              <w:rPr>
                <w:sz w:val="2"/>
                <w:szCs w:val="2"/>
              </w:rPr>
            </w:pPr>
          </w:p>
        </w:tc>
        <w:tc>
          <w:tcPr>
            <w:tcW w:w="2011" w:type="dxa"/>
          </w:tcPr>
          <w:p>
            <w:pPr>
              <w:pStyle w:val="10"/>
              <w:spacing w:before="3"/>
              <w:rPr>
                <w:rFonts w:ascii="微软雅黑"/>
                <w:b/>
                <w:sz w:val="14"/>
              </w:rPr>
            </w:pPr>
          </w:p>
          <w:p>
            <w:pPr>
              <w:pStyle w:val="10"/>
              <w:ind w:left="363" w:right="332"/>
              <w:jc w:val="center"/>
              <w:rPr>
                <w:sz w:val="21"/>
              </w:rPr>
            </w:pPr>
            <w:r>
              <w:rPr>
                <w:sz w:val="21"/>
              </w:rPr>
              <w:t>生态效益指标</w:t>
            </w:r>
          </w:p>
        </w:tc>
        <w:tc>
          <w:tcPr>
            <w:tcW w:w="3097" w:type="dxa"/>
          </w:tcPr>
          <w:p>
            <w:pPr>
              <w:pStyle w:val="10"/>
              <w:spacing w:before="3"/>
              <w:rPr>
                <w:rFonts w:ascii="微软雅黑"/>
                <w:b/>
                <w:sz w:val="14"/>
              </w:rPr>
            </w:pPr>
          </w:p>
          <w:p>
            <w:pPr>
              <w:pStyle w:val="10"/>
              <w:ind w:left="162" w:right="141"/>
              <w:jc w:val="center"/>
              <w:rPr>
                <w:sz w:val="21"/>
              </w:rPr>
            </w:pPr>
            <w:r>
              <w:rPr>
                <w:sz w:val="21"/>
              </w:rPr>
              <w:t>通过建设符合环评审批</w:t>
            </w:r>
          </w:p>
        </w:tc>
        <w:tc>
          <w:tcPr>
            <w:tcW w:w="1560" w:type="dxa"/>
          </w:tcPr>
          <w:p>
            <w:pPr>
              <w:pStyle w:val="10"/>
              <w:spacing w:before="3"/>
              <w:rPr>
                <w:rFonts w:ascii="微软雅黑"/>
                <w:b/>
                <w:sz w:val="14"/>
              </w:rPr>
            </w:pPr>
          </w:p>
          <w:p>
            <w:pPr>
              <w:pStyle w:val="10"/>
              <w:ind w:left="223" w:right="211"/>
              <w:jc w:val="center"/>
              <w:rPr>
                <w:sz w:val="21"/>
              </w:rPr>
            </w:pPr>
            <w:r>
              <w:rPr>
                <w:sz w:val="21"/>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continue"/>
            <w:tcBorders>
              <w:top w:val="nil"/>
            </w:tcBorders>
          </w:tcPr>
          <w:p>
            <w:pPr>
              <w:rPr>
                <w:sz w:val="2"/>
                <w:szCs w:val="2"/>
              </w:rPr>
            </w:pPr>
          </w:p>
        </w:tc>
        <w:tc>
          <w:tcPr>
            <w:tcW w:w="1441" w:type="dxa"/>
          </w:tcPr>
          <w:p>
            <w:pPr>
              <w:pStyle w:val="10"/>
              <w:spacing w:before="3"/>
              <w:rPr>
                <w:rFonts w:ascii="微软雅黑"/>
                <w:b/>
                <w:sz w:val="14"/>
              </w:rPr>
            </w:pPr>
          </w:p>
          <w:p>
            <w:pPr>
              <w:pStyle w:val="10"/>
              <w:ind w:left="173" w:right="163"/>
              <w:jc w:val="center"/>
              <w:rPr>
                <w:sz w:val="21"/>
              </w:rPr>
            </w:pPr>
            <w:r>
              <w:rPr>
                <w:sz w:val="21"/>
              </w:rPr>
              <w:t>满意度指标</w:t>
            </w:r>
          </w:p>
        </w:tc>
        <w:tc>
          <w:tcPr>
            <w:tcW w:w="2011" w:type="dxa"/>
          </w:tcPr>
          <w:p>
            <w:pPr>
              <w:pStyle w:val="10"/>
              <w:spacing w:before="3"/>
              <w:rPr>
                <w:rFonts w:ascii="微软雅黑"/>
                <w:b/>
                <w:sz w:val="14"/>
              </w:rPr>
            </w:pPr>
          </w:p>
          <w:p>
            <w:pPr>
              <w:pStyle w:val="10"/>
              <w:ind w:left="353" w:right="332"/>
              <w:jc w:val="center"/>
              <w:rPr>
                <w:sz w:val="21"/>
              </w:rPr>
            </w:pPr>
            <w:r>
              <w:rPr>
                <w:sz w:val="21"/>
              </w:rPr>
              <w:t>满意度指标</w:t>
            </w:r>
          </w:p>
        </w:tc>
        <w:tc>
          <w:tcPr>
            <w:tcW w:w="3097" w:type="dxa"/>
          </w:tcPr>
          <w:p>
            <w:pPr>
              <w:pStyle w:val="10"/>
              <w:spacing w:before="3"/>
              <w:rPr>
                <w:rFonts w:ascii="微软雅黑"/>
                <w:b/>
                <w:sz w:val="14"/>
              </w:rPr>
            </w:pPr>
          </w:p>
          <w:p>
            <w:pPr>
              <w:pStyle w:val="10"/>
              <w:ind w:left="171" w:right="141"/>
              <w:jc w:val="center"/>
              <w:rPr>
                <w:sz w:val="21"/>
              </w:rPr>
            </w:pPr>
            <w:r>
              <w:rPr>
                <w:sz w:val="21"/>
              </w:rPr>
              <w:t>改善交通服务水平群众满意度</w:t>
            </w:r>
          </w:p>
        </w:tc>
        <w:tc>
          <w:tcPr>
            <w:tcW w:w="1560" w:type="dxa"/>
          </w:tcPr>
          <w:p>
            <w:pPr>
              <w:pStyle w:val="10"/>
              <w:spacing w:before="3"/>
              <w:rPr>
                <w:rFonts w:ascii="微软雅黑"/>
                <w:b/>
                <w:sz w:val="14"/>
              </w:rPr>
            </w:pPr>
          </w:p>
          <w:p>
            <w:pPr>
              <w:pStyle w:val="10"/>
              <w:ind w:left="223" w:right="211"/>
              <w:jc w:val="center"/>
              <w:rPr>
                <w:sz w:val="21"/>
              </w:rPr>
            </w:pPr>
            <w:r>
              <w:rPr>
                <w:sz w:val="21"/>
              </w:rPr>
              <w:t>&gt;=90</w:t>
            </w:r>
          </w:p>
        </w:tc>
      </w:tr>
    </w:tbl>
    <w:p>
      <w:pPr>
        <w:spacing w:before="0" w:line="377" w:lineRule="exact"/>
        <w:ind w:left="759" w:right="0" w:firstLine="0"/>
        <w:jc w:val="left"/>
        <w:rPr>
          <w:sz w:val="31"/>
        </w:rPr>
      </w:pPr>
      <w:r>
        <w:drawing>
          <wp:anchor distT="0" distB="0" distL="0" distR="0" simplePos="0" relativeHeight="251665408" behindDoc="1" locked="0" layoutInCell="1" allowOverlap="1">
            <wp:simplePos x="0" y="0"/>
            <wp:positionH relativeFrom="page">
              <wp:posOffset>6313805</wp:posOffset>
            </wp:positionH>
            <wp:positionV relativeFrom="paragraph">
              <wp:posOffset>-582295</wp:posOffset>
            </wp:positionV>
            <wp:extent cx="59690" cy="10668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pic:cNvPicPr>
                      <a:picLocks noChangeAspect="1"/>
                    </pic:cNvPicPr>
                  </pic:nvPicPr>
                  <pic:blipFill>
                    <a:blip r:embed="rId17" cstate="print"/>
                    <a:stretch>
                      <a:fillRect/>
                    </a:stretch>
                  </pic:blipFill>
                  <pic:spPr>
                    <a:xfrm>
                      <a:off x="0" y="0"/>
                      <a:ext cx="59721" cy="106870"/>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6313170</wp:posOffset>
            </wp:positionH>
            <wp:positionV relativeFrom="paragraph">
              <wp:posOffset>-193040</wp:posOffset>
            </wp:positionV>
            <wp:extent cx="59690" cy="10668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a:picLocks noChangeAspect="1"/>
                    </pic:cNvPicPr>
                  </pic:nvPicPr>
                  <pic:blipFill>
                    <a:blip r:embed="rId17" cstate="print"/>
                    <a:stretch>
                      <a:fillRect/>
                    </a:stretch>
                  </pic:blipFill>
                  <pic:spPr>
                    <a:xfrm>
                      <a:off x="0" y="0"/>
                      <a:ext cx="59721" cy="106870"/>
                    </a:xfrm>
                    <a:prstGeom prst="rect">
                      <a:avLst/>
                    </a:prstGeom>
                  </pic:spPr>
                </pic:pic>
              </a:graphicData>
            </a:graphic>
          </wp:anchor>
        </w:drawing>
      </w:r>
      <w:r>
        <w:rPr>
          <w:sz w:val="31"/>
        </w:rPr>
        <w:t>二、绩效评价情况</w:t>
      </w:r>
    </w:p>
    <w:p>
      <w:pPr>
        <w:pStyle w:val="3"/>
        <w:spacing w:before="5"/>
        <w:rPr>
          <w:sz w:val="13"/>
        </w:rPr>
      </w:pPr>
      <w:r>
        <w:drawing>
          <wp:anchor distT="0" distB="0" distL="0" distR="0" simplePos="0" relativeHeight="251660288" behindDoc="0" locked="0" layoutInCell="1" allowOverlap="1">
            <wp:simplePos x="0" y="0"/>
            <wp:positionH relativeFrom="page">
              <wp:posOffset>1373505</wp:posOffset>
            </wp:positionH>
            <wp:positionV relativeFrom="paragraph">
              <wp:posOffset>133985</wp:posOffset>
            </wp:positionV>
            <wp:extent cx="1290955" cy="186690"/>
            <wp:effectExtent l="0" t="0" r="0" b="0"/>
            <wp:wrapTopAndBottom/>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18" cstate="print"/>
                    <a:stretch>
                      <a:fillRect/>
                    </a:stretch>
                  </pic:blipFill>
                  <pic:spPr>
                    <a:xfrm>
                      <a:off x="0" y="0"/>
                      <a:ext cx="1290833" cy="186689"/>
                    </a:xfrm>
                    <a:prstGeom prst="rect">
                      <a:avLst/>
                    </a:prstGeom>
                  </pic:spPr>
                </pic:pic>
              </a:graphicData>
            </a:graphic>
          </wp:anchor>
        </w:drawing>
      </w:r>
    </w:p>
    <w:p>
      <w:pPr>
        <w:pStyle w:val="3"/>
        <w:spacing w:before="166" w:line="352" w:lineRule="auto"/>
        <w:ind w:left="565" w:right="536" w:firstLine="645"/>
        <w:jc w:val="both"/>
      </w:pPr>
      <w:r>
        <w:rPr>
          <w:spacing w:val="-4"/>
        </w:rPr>
        <w:t>运用由评价组研发并通过预算单位确认的评价指标体系</w:t>
      </w:r>
      <w:r>
        <w:rPr>
          <w:spacing w:val="-7"/>
        </w:rPr>
        <w:t>及评分标准，通过项目实施单位提供的基础数据、问卷调查</w:t>
      </w:r>
      <w:r>
        <w:rPr>
          <w:spacing w:val="-19"/>
        </w:rPr>
        <w:t xml:space="preserve">和访谈获取的信息资料，评价组对 </w:t>
      </w:r>
      <w:r>
        <w:rPr>
          <w:rFonts w:ascii="Times New Roman" w:eastAsia="Times New Roman"/>
        </w:rPr>
        <w:t xml:space="preserve">2023 </w:t>
      </w:r>
      <w:r>
        <w:rPr>
          <w:spacing w:val="-5"/>
        </w:rPr>
        <w:t>年中央对地方成品油</w:t>
      </w:r>
      <w:r>
        <w:rPr>
          <w:spacing w:val="-8"/>
        </w:rPr>
        <w:t>税费改革资金项目进行了独立客观的评价，最终评分结果为</w:t>
      </w:r>
    </w:p>
    <w:p>
      <w:pPr>
        <w:pStyle w:val="9"/>
        <w:numPr>
          <w:ilvl w:val="1"/>
          <w:numId w:val="5"/>
        </w:numPr>
        <w:tabs>
          <w:tab w:val="left" w:pos="1373"/>
        </w:tabs>
        <w:spacing w:before="0" w:after="0" w:line="350" w:lineRule="auto"/>
        <w:ind w:left="565" w:right="541" w:firstLine="0"/>
        <w:jc w:val="both"/>
        <w:rPr>
          <w:sz w:val="32"/>
        </w:rPr>
      </w:pPr>
      <w:r>
        <w:drawing>
          <wp:anchor distT="0" distB="0" distL="0" distR="0" simplePos="0" relativeHeight="251667456" behindDoc="1" locked="0" layoutInCell="1" allowOverlap="1">
            <wp:simplePos x="0" y="0"/>
            <wp:positionH relativeFrom="page">
              <wp:posOffset>3006090</wp:posOffset>
            </wp:positionH>
            <wp:positionV relativeFrom="paragraph">
              <wp:posOffset>1069340</wp:posOffset>
            </wp:positionV>
            <wp:extent cx="1661160" cy="153035"/>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png"/>
                    <pic:cNvPicPr>
                      <a:picLocks noChangeAspect="1"/>
                    </pic:cNvPicPr>
                  </pic:nvPicPr>
                  <pic:blipFill>
                    <a:blip r:embed="rId19" cstate="print"/>
                    <a:stretch>
                      <a:fillRect/>
                    </a:stretch>
                  </pic:blipFill>
                  <pic:spPr>
                    <a:xfrm>
                      <a:off x="0" y="0"/>
                      <a:ext cx="1661386" cy="153007"/>
                    </a:xfrm>
                    <a:prstGeom prst="rect">
                      <a:avLst/>
                    </a:prstGeom>
                  </pic:spPr>
                </pic:pic>
              </a:graphicData>
            </a:graphic>
          </wp:anchor>
        </w:drawing>
      </w:r>
      <w:r>
        <w:rPr>
          <w:spacing w:val="-5"/>
          <w:sz w:val="32"/>
        </w:rPr>
        <w:t>分，评价等级为</w:t>
      </w:r>
      <w:r>
        <w:rPr>
          <w:rFonts w:ascii="Times New Roman" w:hAnsi="Times New Roman" w:eastAsia="Times New Roman"/>
          <w:spacing w:val="-15"/>
          <w:sz w:val="32"/>
        </w:rPr>
        <w:t>“</w:t>
      </w:r>
      <w:r>
        <w:rPr>
          <w:sz w:val="32"/>
        </w:rPr>
        <w:t>良</w:t>
      </w:r>
      <w:r>
        <w:rPr>
          <w:rFonts w:ascii="Times New Roman" w:hAnsi="Times New Roman" w:eastAsia="Times New Roman"/>
          <w:spacing w:val="-4"/>
          <w:sz w:val="32"/>
        </w:rPr>
        <w:t>”</w:t>
      </w:r>
      <w:r>
        <w:rPr>
          <w:spacing w:val="-11"/>
          <w:sz w:val="32"/>
        </w:rPr>
        <w:t xml:space="preserve">。其中，项目决策 </w:t>
      </w:r>
      <w:r>
        <w:rPr>
          <w:rFonts w:ascii="Times New Roman" w:hAnsi="Times New Roman" w:eastAsia="Times New Roman"/>
          <w:sz w:val="32"/>
        </w:rPr>
        <w:t>20.80</w:t>
      </w:r>
      <w:r>
        <w:rPr>
          <w:rFonts w:ascii="Times New Roman" w:hAnsi="Times New Roman" w:eastAsia="Times New Roman"/>
          <w:spacing w:val="23"/>
          <w:sz w:val="32"/>
        </w:rPr>
        <w:t xml:space="preserve"> </w:t>
      </w:r>
      <w:r>
        <w:rPr>
          <w:spacing w:val="-3"/>
          <w:sz w:val="32"/>
        </w:rPr>
        <w:t>分，项目</w:t>
      </w:r>
      <w:r>
        <w:rPr>
          <w:spacing w:val="-27"/>
          <w:sz w:val="32"/>
        </w:rPr>
        <w:t xml:space="preserve">过程 </w:t>
      </w:r>
      <w:r>
        <w:rPr>
          <w:rFonts w:ascii="Times New Roman" w:hAnsi="Times New Roman" w:eastAsia="Times New Roman"/>
          <w:sz w:val="32"/>
        </w:rPr>
        <w:t>15.16</w:t>
      </w:r>
      <w:r>
        <w:rPr>
          <w:rFonts w:ascii="Times New Roman" w:hAnsi="Times New Roman" w:eastAsia="Times New Roman"/>
          <w:spacing w:val="5"/>
          <w:sz w:val="32"/>
        </w:rPr>
        <w:t xml:space="preserve"> </w:t>
      </w:r>
      <w:r>
        <w:rPr>
          <w:spacing w:val="-17"/>
          <w:sz w:val="32"/>
        </w:rPr>
        <w:t xml:space="preserve">分，项目产出 </w:t>
      </w:r>
      <w:r>
        <w:rPr>
          <w:rFonts w:ascii="Times New Roman" w:hAnsi="Times New Roman" w:eastAsia="Times New Roman"/>
          <w:sz w:val="32"/>
        </w:rPr>
        <w:t>33.40</w:t>
      </w:r>
      <w:r>
        <w:rPr>
          <w:rFonts w:ascii="Times New Roman" w:hAnsi="Times New Roman" w:eastAsia="Times New Roman"/>
          <w:spacing w:val="6"/>
          <w:sz w:val="32"/>
        </w:rPr>
        <w:t xml:space="preserve"> </w:t>
      </w:r>
      <w:r>
        <w:rPr>
          <w:spacing w:val="-17"/>
          <w:sz w:val="32"/>
        </w:rPr>
        <w:t xml:space="preserve">分，项目效益 </w:t>
      </w:r>
      <w:r>
        <w:rPr>
          <w:rFonts w:ascii="Times New Roman" w:hAnsi="Times New Roman" w:eastAsia="Times New Roman"/>
          <w:sz w:val="32"/>
        </w:rPr>
        <w:t>15.27</w:t>
      </w:r>
      <w:r>
        <w:rPr>
          <w:rFonts w:ascii="Times New Roman" w:hAnsi="Times New Roman" w:eastAsia="Times New Roman"/>
          <w:spacing w:val="5"/>
          <w:sz w:val="32"/>
        </w:rPr>
        <w:t xml:space="preserve"> </w:t>
      </w:r>
      <w:r>
        <w:rPr>
          <w:spacing w:val="-6"/>
          <w:sz w:val="32"/>
        </w:rPr>
        <w:t>分。各部</w:t>
      </w:r>
      <w:r>
        <w:rPr>
          <w:spacing w:val="-12"/>
          <w:sz w:val="32"/>
        </w:rPr>
        <w:t xml:space="preserve">分得分情况详见下表。评分过程详见附件 </w:t>
      </w:r>
      <w:r>
        <w:rPr>
          <w:rFonts w:ascii="Times New Roman" w:hAnsi="Times New Roman" w:eastAsia="Times New Roman"/>
          <w:sz w:val="32"/>
        </w:rPr>
        <w:t>1</w:t>
      </w:r>
      <w:r>
        <w:rPr>
          <w:sz w:val="32"/>
        </w:rPr>
        <w:t>。</w:t>
      </w:r>
    </w:p>
    <w:p>
      <w:pPr>
        <w:pStyle w:val="3"/>
        <w:spacing w:before="12"/>
        <w:rPr>
          <w:sz w:val="23"/>
        </w:rPr>
      </w:pPr>
    </w:p>
    <w:tbl>
      <w:tblPr>
        <w:tblStyle w:val="6"/>
        <w:tblW w:w="0" w:type="auto"/>
        <w:tblInd w:w="56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6"/>
        <w:gridCol w:w="2130"/>
        <w:gridCol w:w="2076"/>
        <w:gridCol w:w="22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2076" w:type="dxa"/>
          </w:tcPr>
          <w:p>
            <w:pPr>
              <w:pStyle w:val="10"/>
              <w:spacing w:before="49" w:line="400" w:lineRule="exact"/>
              <w:ind w:left="575" w:right="458"/>
              <w:jc w:val="center"/>
              <w:rPr>
                <w:rFonts w:hint="eastAsia" w:ascii="微软雅黑" w:eastAsia="微软雅黑"/>
                <w:b/>
                <w:sz w:val="23"/>
              </w:rPr>
            </w:pPr>
            <w:r>
              <w:rPr>
                <w:rFonts w:hint="eastAsia" w:ascii="微软雅黑" w:eastAsia="微软雅黑"/>
                <w:b/>
                <w:w w:val="105"/>
                <w:sz w:val="23"/>
              </w:rPr>
              <w:t>评价指标</w:t>
            </w:r>
          </w:p>
        </w:tc>
        <w:tc>
          <w:tcPr>
            <w:tcW w:w="2130" w:type="dxa"/>
          </w:tcPr>
          <w:p>
            <w:pPr>
              <w:pStyle w:val="10"/>
              <w:spacing w:before="54" w:line="395" w:lineRule="exact"/>
              <w:ind w:left="594"/>
              <w:rPr>
                <w:rFonts w:hint="eastAsia" w:ascii="微软雅黑" w:eastAsia="微软雅黑"/>
                <w:b/>
                <w:sz w:val="23"/>
              </w:rPr>
            </w:pPr>
            <w:r>
              <w:rPr>
                <w:rFonts w:hint="eastAsia" w:ascii="微软雅黑" w:eastAsia="微软雅黑"/>
                <w:b/>
                <w:sz w:val="23"/>
              </w:rPr>
              <w:t>权重</w:t>
            </w:r>
            <w:r>
              <w:rPr>
                <w:rFonts w:hint="eastAsia" w:ascii="微软雅黑" w:eastAsia="微软雅黑"/>
                <w:b/>
                <w:spacing w:val="5"/>
                <w:sz w:val="23"/>
              </w:rPr>
              <w:t>（</w:t>
            </w:r>
            <w:r>
              <w:rPr>
                <w:rFonts w:hint="eastAsia" w:ascii="微软雅黑" w:eastAsia="微软雅黑"/>
                <w:b/>
                <w:spacing w:val="-50"/>
                <w:sz w:val="23"/>
              </w:rPr>
              <w:t xml:space="preserve"> </w:t>
            </w:r>
            <w:r>
              <w:rPr>
                <w:rFonts w:hint="eastAsia" w:ascii="微软雅黑" w:eastAsia="微软雅黑"/>
                <w:b/>
                <w:spacing w:val="5"/>
                <w:w w:val="102"/>
                <w:sz w:val="23"/>
              </w:rPr>
              <w:drawing>
                <wp:inline distT="0" distB="0" distL="0" distR="0">
                  <wp:extent cx="66675" cy="117475"/>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png"/>
                          <pic:cNvPicPr>
                            <a:picLocks noChangeAspect="1"/>
                          </pic:cNvPicPr>
                        </pic:nvPicPr>
                        <pic:blipFill>
                          <a:blip r:embed="rId20" cstate="print"/>
                          <a:stretch>
                            <a:fillRect/>
                          </a:stretch>
                        </pic:blipFill>
                        <pic:spPr>
                          <a:xfrm>
                            <a:off x="0" y="0"/>
                            <a:ext cx="66675" cy="117475"/>
                          </a:xfrm>
                          <a:prstGeom prst="rect">
                            <a:avLst/>
                          </a:prstGeom>
                        </pic:spPr>
                      </pic:pic>
                    </a:graphicData>
                  </a:graphic>
                </wp:inline>
              </w:drawing>
            </w:r>
            <w:r>
              <w:rPr>
                <w:rFonts w:hint="eastAsia" w:ascii="微软雅黑" w:eastAsia="微软雅黑"/>
                <w:b/>
                <w:w w:val="105"/>
                <w:sz w:val="23"/>
              </w:rPr>
              <w:t>）</w:t>
            </w:r>
          </w:p>
        </w:tc>
        <w:tc>
          <w:tcPr>
            <w:tcW w:w="2076" w:type="dxa"/>
          </w:tcPr>
          <w:p>
            <w:pPr>
              <w:pStyle w:val="10"/>
              <w:spacing w:before="49" w:line="400" w:lineRule="exact"/>
              <w:ind w:right="508"/>
              <w:jc w:val="right"/>
              <w:rPr>
                <w:rFonts w:hint="eastAsia" w:ascii="微软雅黑" w:eastAsia="微软雅黑"/>
                <w:b/>
                <w:sz w:val="23"/>
              </w:rPr>
            </w:pPr>
            <w:r>
              <w:rPr>
                <w:rFonts w:hint="eastAsia" w:ascii="微软雅黑" w:eastAsia="微软雅黑"/>
                <w:b/>
                <w:sz w:val="23"/>
              </w:rPr>
              <w:t>评价得分</w:t>
            </w:r>
          </w:p>
        </w:tc>
        <w:tc>
          <w:tcPr>
            <w:tcW w:w="2237" w:type="dxa"/>
          </w:tcPr>
          <w:p>
            <w:pPr>
              <w:pStyle w:val="10"/>
              <w:spacing w:before="49" w:line="400" w:lineRule="exact"/>
              <w:ind w:left="465"/>
              <w:rPr>
                <w:rFonts w:hint="eastAsia" w:ascii="微软雅黑" w:eastAsia="微软雅黑"/>
                <w:b/>
                <w:sz w:val="23"/>
              </w:rPr>
            </w:pPr>
            <w:r>
              <w:rPr>
                <w:rFonts w:hint="eastAsia" w:ascii="微软雅黑" w:eastAsia="微软雅黑"/>
                <w:b/>
                <w:w w:val="105"/>
                <w:sz w:val="23"/>
              </w:rPr>
              <w:t>评价分值占比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2076" w:type="dxa"/>
          </w:tcPr>
          <w:p>
            <w:pPr>
              <w:pStyle w:val="10"/>
              <w:spacing w:before="38" w:line="410" w:lineRule="exact"/>
              <w:ind w:left="554" w:right="458"/>
              <w:jc w:val="center"/>
              <w:rPr>
                <w:rFonts w:hint="eastAsia" w:ascii="微软雅黑" w:eastAsia="微软雅黑"/>
                <w:b/>
                <w:sz w:val="23"/>
              </w:rPr>
            </w:pPr>
            <w:r>
              <w:rPr>
                <w:rFonts w:hint="eastAsia" w:ascii="微软雅黑" w:eastAsia="微软雅黑"/>
                <w:b/>
                <w:w w:val="105"/>
                <w:sz w:val="23"/>
              </w:rPr>
              <w:t>1.决策</w:t>
            </w:r>
          </w:p>
        </w:tc>
        <w:tc>
          <w:tcPr>
            <w:tcW w:w="2130" w:type="dxa"/>
          </w:tcPr>
          <w:p>
            <w:pPr>
              <w:pStyle w:val="10"/>
              <w:spacing w:line="226" w:lineRule="exact"/>
              <w:ind w:left="1168" w:right="696"/>
              <w:jc w:val="center"/>
              <w:rPr>
                <w:rFonts w:ascii="Times New Roman"/>
                <w:sz w:val="21"/>
              </w:rPr>
            </w:pPr>
            <w:r>
              <w:rPr>
                <w:rFonts w:ascii="Times New Roman"/>
                <w:sz w:val="21"/>
              </w:rPr>
              <w:t>24</w:t>
            </w:r>
          </w:p>
        </w:tc>
        <w:tc>
          <w:tcPr>
            <w:tcW w:w="2076" w:type="dxa"/>
          </w:tcPr>
          <w:p>
            <w:pPr>
              <w:pStyle w:val="10"/>
              <w:spacing w:line="226" w:lineRule="exact"/>
              <w:ind w:right="572"/>
              <w:jc w:val="right"/>
              <w:rPr>
                <w:rFonts w:ascii="Times New Roman"/>
                <w:sz w:val="21"/>
              </w:rPr>
            </w:pPr>
            <w:r>
              <w:rPr>
                <w:rFonts w:ascii="Times New Roman"/>
                <w:sz w:val="21"/>
              </w:rPr>
              <w:t>20.80</w:t>
            </w:r>
          </w:p>
        </w:tc>
        <w:tc>
          <w:tcPr>
            <w:tcW w:w="2237" w:type="dxa"/>
          </w:tcPr>
          <w:p>
            <w:pPr>
              <w:pStyle w:val="10"/>
              <w:spacing w:line="226" w:lineRule="exact"/>
              <w:ind w:left="1003"/>
              <w:rPr>
                <w:rFonts w:ascii="Times New Roman"/>
                <w:sz w:val="21"/>
              </w:rPr>
            </w:pPr>
            <w:r>
              <w:rPr>
                <w:rFonts w:ascii="Times New Roman"/>
                <w:sz w:val="21"/>
              </w:rPr>
              <w:t>86.67%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2076" w:type="dxa"/>
          </w:tcPr>
          <w:p>
            <w:pPr>
              <w:pStyle w:val="10"/>
              <w:spacing w:before="28" w:line="410" w:lineRule="exact"/>
              <w:ind w:left="576" w:right="458"/>
              <w:jc w:val="center"/>
              <w:rPr>
                <w:rFonts w:hint="eastAsia" w:ascii="微软雅黑" w:eastAsia="微软雅黑"/>
                <w:b/>
                <w:sz w:val="23"/>
              </w:rPr>
            </w:pPr>
            <w:r>
              <w:rPr>
                <w:rFonts w:hint="eastAsia" w:ascii="微软雅黑" w:eastAsia="微软雅黑"/>
                <w:b/>
                <w:w w:val="105"/>
                <w:sz w:val="23"/>
              </w:rPr>
              <w:t>2.过程</w:t>
            </w:r>
          </w:p>
        </w:tc>
        <w:tc>
          <w:tcPr>
            <w:tcW w:w="2130" w:type="dxa"/>
          </w:tcPr>
          <w:p>
            <w:pPr>
              <w:pStyle w:val="10"/>
              <w:spacing w:line="226" w:lineRule="exact"/>
              <w:ind w:left="1168" w:right="696"/>
              <w:jc w:val="center"/>
              <w:rPr>
                <w:rFonts w:ascii="Times New Roman"/>
                <w:sz w:val="21"/>
              </w:rPr>
            </w:pPr>
            <w:r>
              <w:rPr>
                <w:rFonts w:ascii="Times New Roman"/>
                <w:sz w:val="21"/>
              </w:rPr>
              <w:t>16</w:t>
            </w:r>
          </w:p>
        </w:tc>
        <w:tc>
          <w:tcPr>
            <w:tcW w:w="2076" w:type="dxa"/>
          </w:tcPr>
          <w:p>
            <w:pPr>
              <w:pStyle w:val="10"/>
              <w:spacing w:line="226" w:lineRule="exact"/>
              <w:ind w:right="572"/>
              <w:jc w:val="right"/>
              <w:rPr>
                <w:rFonts w:ascii="Times New Roman"/>
                <w:sz w:val="21"/>
              </w:rPr>
            </w:pPr>
            <w:r>
              <w:rPr>
                <w:rFonts w:ascii="Times New Roman"/>
                <w:sz w:val="21"/>
              </w:rPr>
              <w:t>15.16</w:t>
            </w:r>
          </w:p>
        </w:tc>
        <w:tc>
          <w:tcPr>
            <w:tcW w:w="2237" w:type="dxa"/>
          </w:tcPr>
          <w:p>
            <w:pPr>
              <w:pStyle w:val="10"/>
              <w:spacing w:line="226" w:lineRule="exact"/>
              <w:ind w:left="1003"/>
              <w:rPr>
                <w:rFonts w:ascii="Times New Roman"/>
                <w:sz w:val="21"/>
              </w:rPr>
            </w:pPr>
            <w:r>
              <w:rPr>
                <w:rFonts w:ascii="Times New Roman"/>
                <w:sz w:val="21"/>
              </w:rPr>
              <w:t>94.75%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2076" w:type="dxa"/>
          </w:tcPr>
          <w:p>
            <w:pPr>
              <w:pStyle w:val="10"/>
              <w:spacing w:before="38" w:line="400" w:lineRule="exact"/>
              <w:ind w:left="576" w:right="458"/>
              <w:jc w:val="center"/>
              <w:rPr>
                <w:rFonts w:hint="eastAsia" w:ascii="微软雅黑" w:eastAsia="微软雅黑"/>
                <w:b/>
                <w:sz w:val="23"/>
              </w:rPr>
            </w:pPr>
            <w:r>
              <w:rPr>
                <w:rFonts w:hint="eastAsia" w:ascii="微软雅黑" w:eastAsia="微软雅黑"/>
                <w:b/>
                <w:w w:val="105"/>
                <w:sz w:val="23"/>
              </w:rPr>
              <w:t>3.产出</w:t>
            </w:r>
          </w:p>
        </w:tc>
        <w:tc>
          <w:tcPr>
            <w:tcW w:w="2130" w:type="dxa"/>
          </w:tcPr>
          <w:p>
            <w:pPr>
              <w:pStyle w:val="10"/>
              <w:spacing w:line="237" w:lineRule="exact"/>
              <w:ind w:left="1168" w:right="696"/>
              <w:jc w:val="center"/>
              <w:rPr>
                <w:rFonts w:ascii="Times New Roman"/>
                <w:sz w:val="21"/>
              </w:rPr>
            </w:pPr>
            <w:r>
              <w:rPr>
                <w:rFonts w:ascii="Times New Roman"/>
                <w:sz w:val="21"/>
              </w:rPr>
              <w:t>40</w:t>
            </w:r>
          </w:p>
        </w:tc>
        <w:tc>
          <w:tcPr>
            <w:tcW w:w="2076" w:type="dxa"/>
          </w:tcPr>
          <w:p>
            <w:pPr>
              <w:pStyle w:val="10"/>
              <w:spacing w:line="237" w:lineRule="exact"/>
              <w:ind w:right="572"/>
              <w:jc w:val="right"/>
              <w:rPr>
                <w:rFonts w:ascii="Times New Roman"/>
                <w:sz w:val="21"/>
              </w:rPr>
            </w:pPr>
            <w:r>
              <w:rPr>
                <w:rFonts w:ascii="Times New Roman"/>
                <w:sz w:val="21"/>
              </w:rPr>
              <w:t>33.40</w:t>
            </w:r>
          </w:p>
        </w:tc>
        <w:tc>
          <w:tcPr>
            <w:tcW w:w="2237" w:type="dxa"/>
          </w:tcPr>
          <w:p>
            <w:pPr>
              <w:pStyle w:val="10"/>
              <w:spacing w:line="237" w:lineRule="exact"/>
              <w:ind w:left="1003"/>
              <w:rPr>
                <w:rFonts w:ascii="Times New Roman"/>
                <w:sz w:val="21"/>
              </w:rPr>
            </w:pPr>
            <w:r>
              <w:rPr>
                <w:rFonts w:ascii="Times New Roman"/>
                <w:sz w:val="21"/>
              </w:rPr>
              <w:t>83.50%</w:t>
            </w:r>
          </w:p>
        </w:tc>
      </w:tr>
    </w:tbl>
    <w:p>
      <w:pPr>
        <w:spacing w:after="0" w:line="237" w:lineRule="exact"/>
        <w:rPr>
          <w:rFonts w:ascii="Times New Roman"/>
          <w:sz w:val="21"/>
        </w:rPr>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54" name="组合 15"/>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52" name="直线 16"/>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15"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OrOlTTAAAAAwEAAA8AAAAAAAAAAQAg&#10;AAAAIgAAAGRycy9kb3ducmV2LnhtbFBLAQIUABQAAAAIAIdO4kB7C51kTAIAAAIFAAAOAAAAAAAA&#10;AAEAIAAAACIBAABkcnMvZTJvRG9jLnhtbFBLBQYAAAAABgAGAFkBAADgBQAAAAA=&#10;">
                <o:lock v:ext="edit" aspectratio="f"/>
                <v:line id="直线 16" o:spid="_x0000_s1026" o:spt="20" style="position:absolute;left:0;top:5;height:0;width:8390;" filled="f" stroked="t" coordsize="21600,21600" o:gfxdata="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9K9PvQAA&#10;ANsAAAAPAAAAAAAAAAEAIAAAACIAAABkcnMvZG93bnJldi54bWxQSwECFAAUAAAACACHTuJAMy8F&#10;njsAAAA5AAAAEAAAAAAAAAABACAAAAAMAQAAZHJzL3NoYXBleG1sLnhtbFBLBQYAAAAABgAGAFsB&#10;AAC2Aw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spacing w:before="10"/>
        <w:rPr>
          <w:sz w:val="29"/>
        </w:rPr>
      </w:pPr>
    </w:p>
    <w:tbl>
      <w:tblPr>
        <w:tblStyle w:val="6"/>
        <w:tblW w:w="0" w:type="auto"/>
        <w:tblInd w:w="56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6"/>
        <w:gridCol w:w="2130"/>
        <w:gridCol w:w="2076"/>
        <w:gridCol w:w="22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2076" w:type="dxa"/>
          </w:tcPr>
          <w:p>
            <w:pPr>
              <w:pStyle w:val="10"/>
              <w:spacing w:before="49" w:line="400" w:lineRule="exact"/>
              <w:ind w:left="575" w:right="458"/>
              <w:jc w:val="center"/>
              <w:rPr>
                <w:rFonts w:hint="eastAsia" w:ascii="微软雅黑" w:eastAsia="微软雅黑"/>
                <w:b/>
                <w:sz w:val="23"/>
              </w:rPr>
            </w:pPr>
            <w:r>
              <w:rPr>
                <w:rFonts w:hint="eastAsia" w:ascii="微软雅黑" w:eastAsia="微软雅黑"/>
                <w:b/>
                <w:w w:val="105"/>
                <w:sz w:val="23"/>
              </w:rPr>
              <w:t>评价指标</w:t>
            </w:r>
          </w:p>
        </w:tc>
        <w:tc>
          <w:tcPr>
            <w:tcW w:w="2130" w:type="dxa"/>
          </w:tcPr>
          <w:p>
            <w:pPr>
              <w:pStyle w:val="10"/>
              <w:spacing w:before="44" w:line="405" w:lineRule="exact"/>
              <w:ind w:left="594"/>
              <w:rPr>
                <w:rFonts w:hint="eastAsia" w:ascii="微软雅黑" w:eastAsia="微软雅黑"/>
                <w:b/>
                <w:sz w:val="23"/>
              </w:rPr>
            </w:pPr>
            <w:r>
              <w:rPr>
                <w:rFonts w:hint="eastAsia" w:ascii="微软雅黑" w:eastAsia="微软雅黑"/>
                <w:b/>
                <w:position w:val="1"/>
                <w:sz w:val="23"/>
              </w:rPr>
              <w:t>权重</w:t>
            </w:r>
            <w:r>
              <w:rPr>
                <w:rFonts w:hint="eastAsia" w:ascii="微软雅黑" w:eastAsia="微软雅黑"/>
                <w:b/>
                <w:spacing w:val="5"/>
                <w:position w:val="1"/>
                <w:sz w:val="23"/>
              </w:rPr>
              <w:t>（</w:t>
            </w:r>
            <w:r>
              <w:rPr>
                <w:rFonts w:hint="eastAsia" w:ascii="微软雅黑" w:eastAsia="微软雅黑"/>
                <w:b/>
                <w:spacing w:val="-50"/>
                <w:position w:val="1"/>
                <w:sz w:val="23"/>
              </w:rPr>
              <w:t xml:space="preserve"> </w:t>
            </w:r>
            <w:r>
              <w:rPr>
                <w:rFonts w:hint="eastAsia" w:ascii="微软雅黑" w:eastAsia="微软雅黑"/>
                <w:b/>
                <w:spacing w:val="5"/>
                <w:w w:val="102"/>
                <w:sz w:val="23"/>
              </w:rPr>
              <w:drawing>
                <wp:inline distT="0" distB="0" distL="0" distR="0">
                  <wp:extent cx="66675" cy="117475"/>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png"/>
                          <pic:cNvPicPr>
                            <a:picLocks noChangeAspect="1"/>
                          </pic:cNvPicPr>
                        </pic:nvPicPr>
                        <pic:blipFill>
                          <a:blip r:embed="rId20" cstate="print"/>
                          <a:stretch>
                            <a:fillRect/>
                          </a:stretch>
                        </pic:blipFill>
                        <pic:spPr>
                          <a:xfrm>
                            <a:off x="0" y="0"/>
                            <a:ext cx="66675" cy="117475"/>
                          </a:xfrm>
                          <a:prstGeom prst="rect">
                            <a:avLst/>
                          </a:prstGeom>
                        </pic:spPr>
                      </pic:pic>
                    </a:graphicData>
                  </a:graphic>
                </wp:inline>
              </w:drawing>
            </w:r>
            <w:r>
              <w:rPr>
                <w:rFonts w:hint="eastAsia" w:ascii="微软雅黑" w:eastAsia="微软雅黑"/>
                <w:b/>
                <w:w w:val="105"/>
                <w:position w:val="1"/>
                <w:sz w:val="23"/>
              </w:rPr>
              <w:t>）</w:t>
            </w:r>
          </w:p>
        </w:tc>
        <w:tc>
          <w:tcPr>
            <w:tcW w:w="2076" w:type="dxa"/>
          </w:tcPr>
          <w:p>
            <w:pPr>
              <w:pStyle w:val="10"/>
              <w:spacing w:before="49" w:line="400" w:lineRule="exact"/>
              <w:ind w:right="508"/>
              <w:jc w:val="right"/>
              <w:rPr>
                <w:rFonts w:hint="eastAsia" w:ascii="微软雅黑" w:eastAsia="微软雅黑"/>
                <w:b/>
                <w:sz w:val="23"/>
              </w:rPr>
            </w:pPr>
            <w:r>
              <w:rPr>
                <w:rFonts w:hint="eastAsia" w:ascii="微软雅黑" w:eastAsia="微软雅黑"/>
                <w:b/>
                <w:sz w:val="23"/>
              </w:rPr>
              <w:t>评价得分</w:t>
            </w:r>
          </w:p>
        </w:tc>
        <w:tc>
          <w:tcPr>
            <w:tcW w:w="2237" w:type="dxa"/>
          </w:tcPr>
          <w:p>
            <w:pPr>
              <w:pStyle w:val="10"/>
              <w:spacing w:before="49" w:line="400" w:lineRule="exact"/>
              <w:ind w:left="465"/>
              <w:rPr>
                <w:rFonts w:hint="eastAsia" w:ascii="微软雅黑" w:eastAsia="微软雅黑"/>
                <w:b/>
                <w:sz w:val="23"/>
              </w:rPr>
            </w:pPr>
            <w:r>
              <w:rPr>
                <w:rFonts w:hint="eastAsia" w:ascii="微软雅黑" w:eastAsia="微软雅黑"/>
                <w:b/>
                <w:w w:val="105"/>
                <w:sz w:val="23"/>
              </w:rPr>
              <w:t>评价分值占比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2076" w:type="dxa"/>
          </w:tcPr>
          <w:p>
            <w:pPr>
              <w:pStyle w:val="10"/>
              <w:spacing w:before="38" w:line="399" w:lineRule="exact"/>
              <w:ind w:left="576" w:right="458"/>
              <w:jc w:val="center"/>
              <w:rPr>
                <w:rFonts w:hint="eastAsia" w:ascii="微软雅黑" w:eastAsia="微软雅黑"/>
                <w:b/>
                <w:sz w:val="23"/>
              </w:rPr>
            </w:pPr>
            <w:r>
              <w:rPr>
                <w:rFonts w:hint="eastAsia" w:ascii="微软雅黑" w:eastAsia="微软雅黑"/>
                <w:b/>
                <w:w w:val="105"/>
                <w:sz w:val="23"/>
              </w:rPr>
              <w:t>4.效果</w:t>
            </w:r>
          </w:p>
        </w:tc>
        <w:tc>
          <w:tcPr>
            <w:tcW w:w="2130" w:type="dxa"/>
          </w:tcPr>
          <w:p>
            <w:pPr>
              <w:pStyle w:val="10"/>
              <w:spacing w:line="226" w:lineRule="exact"/>
              <w:ind w:left="1168" w:right="696"/>
              <w:jc w:val="center"/>
              <w:rPr>
                <w:rFonts w:ascii="Times New Roman"/>
                <w:sz w:val="21"/>
              </w:rPr>
            </w:pPr>
            <w:r>
              <w:rPr>
                <w:rFonts w:ascii="Times New Roman"/>
                <w:sz w:val="21"/>
              </w:rPr>
              <w:t>20</w:t>
            </w:r>
          </w:p>
        </w:tc>
        <w:tc>
          <w:tcPr>
            <w:tcW w:w="2076" w:type="dxa"/>
          </w:tcPr>
          <w:p>
            <w:pPr>
              <w:pStyle w:val="10"/>
              <w:spacing w:line="226" w:lineRule="exact"/>
              <w:ind w:right="572"/>
              <w:jc w:val="right"/>
              <w:rPr>
                <w:rFonts w:ascii="Times New Roman"/>
                <w:sz w:val="21"/>
              </w:rPr>
            </w:pPr>
            <w:r>
              <w:rPr>
                <w:rFonts w:ascii="Times New Roman"/>
                <w:sz w:val="21"/>
              </w:rPr>
              <w:t>15.27</w:t>
            </w:r>
          </w:p>
        </w:tc>
        <w:tc>
          <w:tcPr>
            <w:tcW w:w="2237" w:type="dxa"/>
          </w:tcPr>
          <w:p>
            <w:pPr>
              <w:pStyle w:val="10"/>
              <w:spacing w:line="226" w:lineRule="exact"/>
              <w:ind w:left="1003"/>
              <w:rPr>
                <w:rFonts w:ascii="Times New Roman"/>
                <w:sz w:val="21"/>
              </w:rPr>
            </w:pPr>
            <w:r>
              <w:rPr>
                <w:rFonts w:ascii="Times New Roman"/>
                <w:sz w:val="21"/>
              </w:rPr>
              <w:t>76.35%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2076" w:type="dxa"/>
          </w:tcPr>
          <w:p>
            <w:pPr>
              <w:pStyle w:val="10"/>
              <w:spacing w:before="38" w:line="400" w:lineRule="exact"/>
              <w:ind w:left="586" w:right="448"/>
              <w:jc w:val="center"/>
              <w:rPr>
                <w:rFonts w:hint="eastAsia" w:ascii="微软雅黑" w:eastAsia="微软雅黑"/>
                <w:b/>
                <w:sz w:val="23"/>
              </w:rPr>
            </w:pPr>
            <w:r>
              <w:rPr>
                <w:rFonts w:hint="eastAsia" w:ascii="微软雅黑" w:eastAsia="微软雅黑"/>
                <w:b/>
                <w:w w:val="105"/>
                <w:sz w:val="23"/>
              </w:rPr>
              <w:t>综合绩效</w:t>
            </w:r>
          </w:p>
        </w:tc>
        <w:tc>
          <w:tcPr>
            <w:tcW w:w="2130" w:type="dxa"/>
          </w:tcPr>
          <w:p>
            <w:pPr>
              <w:pStyle w:val="10"/>
              <w:spacing w:line="226" w:lineRule="exact"/>
              <w:ind w:left="1121"/>
              <w:rPr>
                <w:rFonts w:ascii="Times New Roman"/>
                <w:sz w:val="21"/>
              </w:rPr>
            </w:pPr>
            <w:r>
              <w:rPr>
                <w:rFonts w:ascii="Times New Roman"/>
                <w:sz w:val="21"/>
              </w:rPr>
              <w:t>100</w:t>
            </w:r>
          </w:p>
        </w:tc>
        <w:tc>
          <w:tcPr>
            <w:tcW w:w="2076" w:type="dxa"/>
          </w:tcPr>
          <w:p>
            <w:pPr>
              <w:pStyle w:val="10"/>
              <w:spacing w:line="226" w:lineRule="exact"/>
              <w:ind w:right="572"/>
              <w:jc w:val="right"/>
              <w:rPr>
                <w:rFonts w:ascii="Times New Roman"/>
                <w:sz w:val="21"/>
              </w:rPr>
            </w:pPr>
            <w:r>
              <w:rPr>
                <w:rFonts w:ascii="Times New Roman"/>
                <w:sz w:val="21"/>
              </w:rPr>
              <w:t>84.63</w:t>
            </w:r>
          </w:p>
        </w:tc>
        <w:tc>
          <w:tcPr>
            <w:tcW w:w="2237" w:type="dxa"/>
          </w:tcPr>
          <w:p>
            <w:pPr>
              <w:pStyle w:val="10"/>
              <w:spacing w:line="226" w:lineRule="exact"/>
              <w:ind w:left="1003"/>
              <w:rPr>
                <w:rFonts w:ascii="Times New Roman"/>
                <w:sz w:val="21"/>
              </w:rPr>
            </w:pPr>
            <w:r>
              <w:rPr>
                <w:rFonts w:ascii="Times New Roman"/>
                <w:sz w:val="21"/>
              </w:rPr>
              <w:t>84.63%</w:t>
            </w:r>
          </w:p>
        </w:tc>
      </w:tr>
    </w:tbl>
    <w:p>
      <w:pPr>
        <w:pStyle w:val="3"/>
        <w:spacing w:before="7"/>
        <w:rPr>
          <w:sz w:val="13"/>
        </w:rPr>
      </w:pPr>
      <w:r>
        <w:drawing>
          <wp:anchor distT="0" distB="0" distL="0" distR="0" simplePos="0" relativeHeight="251660288" behindDoc="0" locked="0" layoutInCell="1" allowOverlap="1">
            <wp:simplePos x="0" y="0"/>
            <wp:positionH relativeFrom="page">
              <wp:posOffset>1373505</wp:posOffset>
            </wp:positionH>
            <wp:positionV relativeFrom="paragraph">
              <wp:posOffset>135255</wp:posOffset>
            </wp:positionV>
            <wp:extent cx="1697355" cy="185420"/>
            <wp:effectExtent l="0" t="0" r="0" b="0"/>
            <wp:wrapTopAndBottom/>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png"/>
                    <pic:cNvPicPr>
                      <a:picLocks noChangeAspect="1"/>
                    </pic:cNvPicPr>
                  </pic:nvPicPr>
                  <pic:blipFill>
                    <a:blip r:embed="rId21" cstate="print"/>
                    <a:stretch>
                      <a:fillRect/>
                    </a:stretch>
                  </pic:blipFill>
                  <pic:spPr>
                    <a:xfrm>
                      <a:off x="0" y="0"/>
                      <a:ext cx="1697198" cy="185737"/>
                    </a:xfrm>
                    <a:prstGeom prst="rect">
                      <a:avLst/>
                    </a:prstGeom>
                  </pic:spPr>
                </pic:pic>
              </a:graphicData>
            </a:graphic>
          </wp:anchor>
        </w:drawing>
      </w:r>
    </w:p>
    <w:p>
      <w:pPr>
        <w:pStyle w:val="3"/>
        <w:spacing w:before="7"/>
        <w:rPr>
          <w:sz w:val="8"/>
        </w:rPr>
      </w:pPr>
    </w:p>
    <w:p>
      <w:pPr>
        <w:pStyle w:val="3"/>
        <w:spacing w:before="68"/>
        <w:ind w:right="542"/>
        <w:jc w:val="right"/>
        <w:rPr>
          <w:rFonts w:ascii="Times New Roman" w:eastAsia="Times New Roman"/>
        </w:rPr>
      </w:pPr>
      <w:r>
        <w:rPr>
          <w:spacing w:val="3"/>
        </w:rPr>
        <w:t>该项目预算资金总额为</w:t>
      </w:r>
      <w:r>
        <w:rPr>
          <w:rFonts w:ascii="Times New Roman" w:eastAsia="Times New Roman"/>
        </w:rPr>
        <w:t>396</w:t>
      </w:r>
      <w:r>
        <w:rPr>
          <w:rFonts w:ascii="Times New Roman" w:eastAsia="Times New Roman"/>
          <w:spacing w:val="31"/>
        </w:rPr>
        <w:t xml:space="preserve"> </w:t>
      </w:r>
      <w:r>
        <w:rPr>
          <w:spacing w:val="-14"/>
        </w:rPr>
        <w:t>万元，其中中央补助资金</w:t>
      </w:r>
      <w:r>
        <w:rPr>
          <w:rFonts w:ascii="Times New Roman" w:eastAsia="Times New Roman"/>
        </w:rPr>
        <w:t>396</w:t>
      </w:r>
    </w:p>
    <w:p>
      <w:pPr>
        <w:pStyle w:val="3"/>
        <w:spacing w:before="192"/>
        <w:ind w:right="541"/>
        <w:jc w:val="right"/>
      </w:pPr>
      <w:r>
        <w:rPr>
          <w:spacing w:val="-20"/>
        </w:rPr>
        <w:t xml:space="preserve">万元，其他资金 </w:t>
      </w:r>
      <w:r>
        <w:rPr>
          <w:rFonts w:ascii="Times New Roman" w:eastAsia="Times New Roman"/>
        </w:rPr>
        <w:t>0</w:t>
      </w:r>
      <w:r>
        <w:rPr>
          <w:rFonts w:ascii="Times New Roman" w:eastAsia="Times New Roman"/>
          <w:spacing w:val="10"/>
        </w:rPr>
        <w:t xml:space="preserve"> </w:t>
      </w:r>
      <w:r>
        <w:rPr>
          <w:spacing w:val="-22"/>
        </w:rPr>
        <w:t xml:space="preserve">万元。具体为 </w:t>
      </w:r>
      <w:r>
        <w:rPr>
          <w:rFonts w:ascii="Times New Roman" w:eastAsia="Times New Roman"/>
        </w:rPr>
        <w:t>2023</w:t>
      </w:r>
      <w:r>
        <w:rPr>
          <w:rFonts w:ascii="Times New Roman" w:eastAsia="Times New Roman"/>
          <w:spacing w:val="10"/>
        </w:rPr>
        <w:t xml:space="preserve"> </w:t>
      </w:r>
      <w:r>
        <w:rPr>
          <w:spacing w:val="-5"/>
        </w:rPr>
        <w:t>年度农村公路养护工程</w:t>
      </w:r>
    </w:p>
    <w:p>
      <w:pPr>
        <w:pStyle w:val="3"/>
        <w:spacing w:before="192" w:line="352" w:lineRule="auto"/>
        <w:ind w:left="565" w:right="542"/>
      </w:pPr>
      <w:r>
        <w:rPr>
          <w:spacing w:val="-27"/>
        </w:rPr>
        <w:t xml:space="preserve">费用。截至 </w:t>
      </w:r>
      <w:r>
        <w:rPr>
          <w:rFonts w:ascii="Times New Roman" w:eastAsia="Times New Roman"/>
        </w:rPr>
        <w:t xml:space="preserve">2023 </w:t>
      </w:r>
      <w:r>
        <w:rPr>
          <w:spacing w:val="-39"/>
        </w:rPr>
        <w:t xml:space="preserve">年 </w:t>
      </w:r>
      <w:r>
        <w:rPr>
          <w:rFonts w:ascii="Times New Roman" w:eastAsia="Times New Roman"/>
        </w:rPr>
        <w:t xml:space="preserve">12 </w:t>
      </w:r>
      <w:r>
        <w:rPr>
          <w:spacing w:val="-39"/>
        </w:rPr>
        <w:t xml:space="preserve">月 </w:t>
      </w:r>
      <w:r>
        <w:rPr>
          <w:rFonts w:ascii="Times New Roman" w:eastAsia="Times New Roman"/>
        </w:rPr>
        <w:t xml:space="preserve">31 </w:t>
      </w:r>
      <w:r>
        <w:rPr>
          <w:spacing w:val="-15"/>
        </w:rPr>
        <w:t xml:space="preserve">日，中央补助资金已到位 </w:t>
      </w:r>
      <w:r>
        <w:rPr>
          <w:rFonts w:ascii="Times New Roman" w:eastAsia="Times New Roman"/>
        </w:rPr>
        <w:t xml:space="preserve">396 </w:t>
      </w:r>
      <w:r>
        <w:t>万</w:t>
      </w:r>
      <w:r>
        <w:rPr>
          <w:spacing w:val="-11"/>
        </w:rPr>
        <w:t xml:space="preserve">元，资金到位率 </w:t>
      </w:r>
      <w:r>
        <w:rPr>
          <w:rFonts w:ascii="Times New Roman" w:eastAsia="Times New Roman"/>
          <w:spacing w:val="-3"/>
        </w:rPr>
        <w:t>100%</w:t>
      </w:r>
      <w:r>
        <w:t>。</w:t>
      </w:r>
    </w:p>
    <w:p>
      <w:pPr>
        <w:pStyle w:val="3"/>
        <w:spacing w:line="409" w:lineRule="exact"/>
        <w:ind w:left="1210"/>
      </w:pPr>
      <w:r>
        <w:rPr>
          <w:rFonts w:ascii="Times New Roman" w:eastAsia="Times New Roman"/>
        </w:rPr>
        <w:t xml:space="preserve">2023 </w:t>
      </w:r>
      <w:r>
        <w:t xml:space="preserve">年中央对地方成品油税费改革资金项目 </w:t>
      </w:r>
      <w:r>
        <w:rPr>
          <w:rFonts w:ascii="Times New Roman" w:eastAsia="Times New Roman"/>
        </w:rPr>
        <w:t xml:space="preserve">396 </w:t>
      </w:r>
      <w:r>
        <w:t>万元，</w:t>
      </w:r>
    </w:p>
    <w:p>
      <w:pPr>
        <w:pStyle w:val="3"/>
        <w:spacing w:before="182" w:line="352" w:lineRule="auto"/>
        <w:ind w:left="565" w:right="542"/>
      </w:pPr>
      <w:r>
        <w:drawing>
          <wp:anchor distT="0" distB="0" distL="0" distR="0" simplePos="0" relativeHeight="251660288" behindDoc="0" locked="0" layoutInCell="1" allowOverlap="1">
            <wp:simplePos x="0" y="0"/>
            <wp:positionH relativeFrom="page">
              <wp:posOffset>1373505</wp:posOffset>
            </wp:positionH>
            <wp:positionV relativeFrom="paragraph">
              <wp:posOffset>915035</wp:posOffset>
            </wp:positionV>
            <wp:extent cx="1687830" cy="185420"/>
            <wp:effectExtent l="0" t="0" r="0" b="0"/>
            <wp:wrapTopAndBottom/>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png"/>
                    <pic:cNvPicPr>
                      <a:picLocks noChangeAspect="1"/>
                    </pic:cNvPicPr>
                  </pic:nvPicPr>
                  <pic:blipFill>
                    <a:blip r:embed="rId22" cstate="print"/>
                    <a:stretch>
                      <a:fillRect/>
                    </a:stretch>
                  </pic:blipFill>
                  <pic:spPr>
                    <a:xfrm>
                      <a:off x="0" y="0"/>
                      <a:ext cx="1687985" cy="185737"/>
                    </a:xfrm>
                    <a:prstGeom prst="rect">
                      <a:avLst/>
                    </a:prstGeom>
                  </pic:spPr>
                </pic:pic>
              </a:graphicData>
            </a:graphic>
          </wp:anchor>
        </w:drawing>
      </w:r>
      <w:r>
        <w:rPr>
          <w:spacing w:val="-20"/>
        </w:rPr>
        <w:t xml:space="preserve">截至 </w:t>
      </w:r>
      <w:r>
        <w:rPr>
          <w:rFonts w:ascii="Times New Roman" w:eastAsia="Times New Roman"/>
          <w:spacing w:val="-3"/>
        </w:rPr>
        <w:t xml:space="preserve">2023 </w:t>
      </w:r>
      <w:r>
        <w:rPr>
          <w:spacing w:val="-28"/>
        </w:rPr>
        <w:t xml:space="preserve">年 </w:t>
      </w:r>
      <w:r>
        <w:rPr>
          <w:rFonts w:ascii="Times New Roman" w:eastAsia="Times New Roman"/>
          <w:spacing w:val="-6"/>
        </w:rPr>
        <w:t xml:space="preserve">12 </w:t>
      </w:r>
      <w:r>
        <w:rPr>
          <w:spacing w:val="-29"/>
        </w:rPr>
        <w:t xml:space="preserve">月 </w:t>
      </w:r>
      <w:r>
        <w:rPr>
          <w:rFonts w:ascii="Times New Roman" w:eastAsia="Times New Roman"/>
        </w:rPr>
        <w:t xml:space="preserve">31 </w:t>
      </w:r>
      <w:r>
        <w:rPr>
          <w:spacing w:val="-12"/>
        </w:rPr>
        <w:t xml:space="preserve">日实际支出 </w:t>
      </w:r>
      <w:r>
        <w:rPr>
          <w:rFonts w:ascii="Times New Roman" w:eastAsia="Times New Roman"/>
        </w:rPr>
        <w:t xml:space="preserve">362.18 </w:t>
      </w:r>
      <w:r>
        <w:rPr>
          <w:spacing w:val="-3"/>
        </w:rPr>
        <w:t>万元，预算执行率</w:t>
      </w:r>
      <w:r>
        <w:rPr>
          <w:spacing w:val="-44"/>
        </w:rPr>
        <w:t xml:space="preserve">为 </w:t>
      </w:r>
      <w:r>
        <w:rPr>
          <w:rFonts w:ascii="Times New Roman" w:eastAsia="Times New Roman"/>
        </w:rPr>
        <w:t>91.46%</w:t>
      </w:r>
      <w:r>
        <w:t>。</w:t>
      </w:r>
    </w:p>
    <w:p>
      <w:pPr>
        <w:pStyle w:val="3"/>
        <w:spacing w:before="182" w:line="350" w:lineRule="auto"/>
        <w:ind w:left="565" w:right="536" w:firstLine="645"/>
        <w:jc w:val="both"/>
      </w:pPr>
      <w:r>
        <w:rPr>
          <w:spacing w:val="-4"/>
        </w:rPr>
        <w:t>一是项目决策方面，该项目立项依据充分，立项程序规</w:t>
      </w:r>
      <w:r>
        <w:rPr>
          <w:spacing w:val="-7"/>
        </w:rPr>
        <w:t>范，预算编制测算数据合理，测算标准客观，符合农村公路</w:t>
      </w:r>
      <w:r>
        <w:rPr>
          <w:spacing w:val="-10"/>
        </w:rPr>
        <w:t>养护工作发展需求。但是，存在项目绩效目标设置不明确、</w:t>
      </w:r>
      <w:r>
        <w:rPr>
          <w:spacing w:val="-22"/>
        </w:rPr>
        <w:t xml:space="preserve">不合理的问题。二是项目过程方面，项目资金及时足额到位， </w:t>
      </w:r>
      <w:r>
        <w:rPr>
          <w:spacing w:val="-14"/>
        </w:rPr>
        <w:t>管理制度或办法健全。但是在项目实施过程中存在项目资料</w:t>
      </w:r>
      <w:r>
        <w:rPr>
          <w:spacing w:val="-11"/>
        </w:rPr>
        <w:t>归档管理不规范的情况。三是项目产出方面，项目实际完成工程量与计划一致，且工程按期完工并通过验收。但项目监管仍存在不规范的问题。四是项目效益方面，项目实施后， 修复了农村公路路面坑槽等问题，一定程度上提高了道路通行舒适度，改善了群众出行条件。但由于部分养护路段有修</w:t>
      </w:r>
    </w:p>
    <w:p>
      <w:pPr>
        <w:pStyle w:val="3"/>
        <w:spacing w:before="14"/>
        <w:ind w:left="565"/>
      </w:pPr>
      <w:r>
        <w:t>复不到位及重新翻修的问题，故部分效益不显著。</w:t>
      </w:r>
    </w:p>
    <w:p>
      <w:pPr>
        <w:spacing w:before="20"/>
        <w:ind w:left="759" w:right="0" w:firstLine="0"/>
        <w:jc w:val="left"/>
        <w:rPr>
          <w:sz w:val="31"/>
        </w:rPr>
      </w:pPr>
      <w:r>
        <w:rPr>
          <w:sz w:val="31"/>
        </w:rPr>
        <w:t>三、经验、问题和建议</w:t>
      </w:r>
    </w:p>
    <w:p>
      <w:pPr>
        <w:spacing w:after="0"/>
        <w:jc w:val="left"/>
        <w:rPr>
          <w:sz w:val="31"/>
        </w:rPr>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38" name="组合 17"/>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36" name="直线 18"/>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17"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OrOlTTAAAAAwEAAA8AAAAAAAAAAQAg&#10;AAAAIgAAAGRycy9kb3ducmV2LnhtbFBLAQIUABQAAAAIAIdO4kBTbQ5STAIAAAIFAAAOAAAAAAAA&#10;AAEAIAAAACIBAABkcnMvZTJvRG9jLnhtbFBLBQYAAAAABgAGAFkBAADgBQAAAAA=&#10;">
                <o:lock v:ext="edit" aspectratio="f"/>
                <v:line id="直线 18" o:spid="_x0000_s1026" o:spt="20" style="position:absolute;left:0;top:5;height:0;width:8390;" filled="f" stroked="t" coordsize="21600,21600" o:gfxdata="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BM7L4A&#10;AADbAAAADwAAAAAAAAABACAAAAAiAAAAZHJzL2Rvd25yZXYueG1sUEsBAhQAFAAAAAgAh07iQDMv&#10;BZ47AAAAOQAAABAAAAAAAAAAAQAgAAAADQEAAGRycy9zaGFwZXhtbC54bWxQSwUGAAAAAAYABgBb&#10;AQAAtwM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spacing w:before="6"/>
        <w:rPr>
          <w:sz w:val="29"/>
        </w:rPr>
      </w:pPr>
      <w:r>
        <w:drawing>
          <wp:anchor distT="0" distB="0" distL="0" distR="0" simplePos="0" relativeHeight="251660288" behindDoc="0" locked="0" layoutInCell="1" allowOverlap="1">
            <wp:simplePos x="0" y="0"/>
            <wp:positionH relativeFrom="page">
              <wp:posOffset>1373505</wp:posOffset>
            </wp:positionH>
            <wp:positionV relativeFrom="paragraph">
              <wp:posOffset>264795</wp:posOffset>
            </wp:positionV>
            <wp:extent cx="1898650" cy="180975"/>
            <wp:effectExtent l="0" t="0" r="0" b="0"/>
            <wp:wrapTopAndBottom/>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png"/>
                    <pic:cNvPicPr>
                      <a:picLocks noChangeAspect="1"/>
                    </pic:cNvPicPr>
                  </pic:nvPicPr>
                  <pic:blipFill>
                    <a:blip r:embed="rId23" cstate="print"/>
                    <a:stretch>
                      <a:fillRect/>
                    </a:stretch>
                  </pic:blipFill>
                  <pic:spPr>
                    <a:xfrm>
                      <a:off x="0" y="0"/>
                      <a:ext cx="1898728" cy="180975"/>
                    </a:xfrm>
                    <a:prstGeom prst="rect">
                      <a:avLst/>
                    </a:prstGeom>
                  </pic:spPr>
                </pic:pic>
              </a:graphicData>
            </a:graphic>
          </wp:anchor>
        </w:drawing>
      </w:r>
    </w:p>
    <w:p>
      <w:pPr>
        <w:pStyle w:val="3"/>
        <w:spacing w:before="10"/>
        <w:rPr>
          <w:sz w:val="8"/>
        </w:rPr>
      </w:pPr>
    </w:p>
    <w:p>
      <w:pPr>
        <w:pStyle w:val="9"/>
        <w:numPr>
          <w:ilvl w:val="2"/>
          <w:numId w:val="5"/>
        </w:numPr>
        <w:tabs>
          <w:tab w:val="left" w:pos="1459"/>
        </w:tabs>
        <w:spacing w:before="0" w:after="0" w:line="555" w:lineRule="exact"/>
        <w:ind w:left="1458" w:right="0" w:hanging="792"/>
        <w:jc w:val="left"/>
        <w:rPr>
          <w:sz w:val="32"/>
        </w:rPr>
      </w:pPr>
      <w:r>
        <w:rPr>
          <w:rFonts w:hint="eastAsia" w:ascii="微软雅黑" w:eastAsia="微软雅黑"/>
          <w:b/>
          <w:sz w:val="32"/>
        </w:rPr>
        <w:t>项目管理制度健全、资金使用规范。</w:t>
      </w:r>
      <w:r>
        <w:rPr>
          <w:sz w:val="32"/>
        </w:rPr>
        <w:t>本项目由哈密市</w:t>
      </w:r>
    </w:p>
    <w:p>
      <w:pPr>
        <w:pStyle w:val="3"/>
        <w:spacing w:before="104" w:line="352" w:lineRule="auto"/>
        <w:ind w:left="565" w:right="219"/>
      </w:pPr>
      <w:r>
        <w:rPr>
          <w:spacing w:val="-4"/>
        </w:rPr>
        <w:t xml:space="preserve">伊州区交通运输局组织实施，资金管理方面，项目实施单位 </w:t>
      </w:r>
      <w:r>
        <w:rPr>
          <w:spacing w:val="-21"/>
        </w:rPr>
        <w:t xml:space="preserve">科学的制定了《哈密市伊州区农村公路养护站财务管理制度》， </w:t>
      </w:r>
      <w:r>
        <w:rPr>
          <w:spacing w:val="-14"/>
        </w:rPr>
        <w:t xml:space="preserve">项目资金支出方向全部为农村公路养护，与专项资金管理办 </w:t>
      </w:r>
      <w:r>
        <w:rPr>
          <w:spacing w:val="-23"/>
        </w:rPr>
        <w:t xml:space="preserve">法要求一致，在项目资金拨付时，有规范的资金拨付会审单、 </w:t>
      </w:r>
      <w:r>
        <w:rPr>
          <w:spacing w:val="-15"/>
        </w:rPr>
        <w:t xml:space="preserve">资金支付请示报告、会议纪要、支付凭证等材料，项目资金 </w:t>
      </w:r>
      <w:r>
        <w:rPr>
          <w:spacing w:val="-12"/>
        </w:rPr>
        <w:t xml:space="preserve">使用合规。在项目管理方面，为充分发挥农村公路养护工作 </w:t>
      </w:r>
      <w:r>
        <w:rPr>
          <w:spacing w:val="-19"/>
        </w:rPr>
        <w:t xml:space="preserve">效益，年初及时制定了《伊州区 </w:t>
      </w:r>
      <w:r>
        <w:rPr>
          <w:rFonts w:ascii="Times New Roman" w:eastAsia="Times New Roman"/>
        </w:rPr>
        <w:t xml:space="preserve">2023 </w:t>
      </w:r>
      <w:r>
        <w:rPr>
          <w:spacing w:val="-5"/>
        </w:rPr>
        <w:t>年度农村公路小修养护</w:t>
      </w:r>
      <w:r>
        <w:rPr>
          <w:spacing w:val="-21"/>
        </w:rPr>
        <w:t xml:space="preserve">工作计划》，对项目实施工程进行规划，该项目具有完善的施 </w:t>
      </w:r>
      <w:r>
        <w:rPr>
          <w:spacing w:val="-14"/>
        </w:rPr>
        <w:t xml:space="preserve">工组织设计，明确了农村公路养护技术路线、制定了突发事 </w:t>
      </w:r>
      <w:r>
        <w:rPr>
          <w:spacing w:val="-11"/>
        </w:rPr>
        <w:t xml:space="preserve">件应急预案及安全施工保障体系等内容。同时聘请了第三方 监理公司对农村公路养护工作进行全过程监管，确保工程实 </w:t>
      </w:r>
      <w:r>
        <w:rPr>
          <w:spacing w:val="-9"/>
        </w:rPr>
        <w:t>施的规范化、精准化、专业化。</w:t>
      </w:r>
    </w:p>
    <w:p>
      <w:pPr>
        <w:pStyle w:val="9"/>
        <w:numPr>
          <w:ilvl w:val="2"/>
          <w:numId w:val="5"/>
        </w:numPr>
        <w:tabs>
          <w:tab w:val="left" w:pos="1459"/>
        </w:tabs>
        <w:spacing w:before="0" w:after="0" w:line="459" w:lineRule="exact"/>
        <w:ind w:left="1458" w:right="0" w:hanging="791"/>
        <w:jc w:val="left"/>
        <w:rPr>
          <w:sz w:val="32"/>
        </w:rPr>
      </w:pPr>
      <w:r>
        <w:rPr>
          <w:rFonts w:hint="eastAsia" w:ascii="微软雅黑" w:eastAsia="微软雅黑"/>
          <w:b/>
          <w:sz w:val="32"/>
        </w:rPr>
        <w:t>项目立项依据充分，程序规范。</w:t>
      </w:r>
      <w:r>
        <w:rPr>
          <w:sz w:val="32"/>
        </w:rPr>
        <w:t>为深入贯彻对农村公</w:t>
      </w:r>
    </w:p>
    <w:p>
      <w:pPr>
        <w:pStyle w:val="3"/>
        <w:spacing w:before="115" w:line="350" w:lineRule="auto"/>
        <w:ind w:left="565" w:right="536"/>
        <w:jc w:val="both"/>
      </w:pPr>
      <w:r>
        <w:rPr>
          <w:spacing w:val="-4"/>
        </w:rPr>
        <w:t>路的重要指示精神，进一步把农村公路建好、管好、护好、</w:t>
      </w:r>
      <w:r>
        <w:rPr>
          <w:spacing w:val="-7"/>
        </w:rPr>
        <w:t>运营好，逐步消除制约农村发展的交通瓶颈，为广大农民脱</w:t>
      </w:r>
      <w:r>
        <w:rPr>
          <w:spacing w:val="-10"/>
        </w:rPr>
        <w:t>贫致富奔小康提供更好的保障。根据《中央对地方成品油价</w:t>
      </w:r>
      <w:r>
        <w:rPr>
          <w:spacing w:val="-19"/>
        </w:rPr>
        <w:t xml:space="preserve">格和税费改革转移支付办法》《财政部关于提前下达 </w:t>
      </w:r>
      <w:r>
        <w:rPr>
          <w:rFonts w:ascii="Times New Roman" w:eastAsia="Times New Roman"/>
        </w:rPr>
        <w:t xml:space="preserve">2023 </w:t>
      </w:r>
      <w:r>
        <w:t>年</w:t>
      </w:r>
      <w:r>
        <w:rPr>
          <w:spacing w:val="-5"/>
        </w:rPr>
        <w:t>中央对地方成品油税费改革转移支付预算的通知</w:t>
      </w:r>
      <w:r>
        <w:rPr>
          <w:spacing w:val="-53"/>
        </w:rPr>
        <w:t>》《关于提前</w:t>
      </w:r>
      <w:r>
        <w:rPr>
          <w:spacing w:val="-26"/>
        </w:rPr>
        <w:t xml:space="preserve">下达 </w:t>
      </w:r>
      <w:r>
        <w:rPr>
          <w:rFonts w:ascii="Times New Roman" w:eastAsia="Times New Roman"/>
        </w:rPr>
        <w:t xml:space="preserve">2023 </w:t>
      </w:r>
      <w:r>
        <w:rPr>
          <w:spacing w:val="-5"/>
        </w:rPr>
        <w:t>年成品油税费改革转移支付资金预算用于农村公</w:t>
      </w:r>
      <w:r>
        <w:rPr>
          <w:spacing w:val="-8"/>
        </w:rPr>
        <w:t>路养护的通知》等文件要求，该项目被列为经常性项目，每</w:t>
      </w:r>
      <w:r>
        <w:rPr>
          <w:spacing w:val="-10"/>
        </w:rPr>
        <w:t>年首先由区交通运输局开展全区农村公路养护前期调查设计</w:t>
      </w:r>
    </w:p>
    <w:p>
      <w:pPr>
        <w:spacing w:after="0" w:line="350" w:lineRule="auto"/>
        <w:jc w:val="both"/>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26" name="组合 19"/>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24" name="直线 20"/>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19"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jqzpU0wAAAAMBAAAPAAAAAAAAAAEA&#10;IAAAACIAAABkcnMvZG93bnJldi54bWxQSwECFAAUAAAACACHTuJAM5yN8k0CAAACBQAADgAAAAAA&#10;AAABACAAAAAiAQAAZHJzL2Uyb0RvYy54bWxQSwUGAAAAAAYABgBZAQAA4QUAAAAA&#10;">
                <o:lock v:ext="edit" aspectratio="f"/>
                <v:line id="直线 20" o:spid="_x0000_s1026" o:spt="20" style="position:absolute;left:0;top:5;height:0;width:8390;" filled="f" stroked="t" coordsize="21600,21600" o:gfxdata="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HdvQAA&#10;ANsAAAAPAAAAAAAAAAEAIAAAACIAAABkcnMvZG93bnJldi54bWxQSwECFAAUAAAACACHTuJAMy8F&#10;njsAAAA5AAAAEAAAAAAAAAABACAAAAAMAQAAZHJzL3NoYXBleG1sLnhtbFBLBQYAAAAABgAGAFsB&#10;AAC2Aw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rPr>
          <w:sz w:val="20"/>
        </w:rPr>
      </w:pPr>
    </w:p>
    <w:p>
      <w:pPr>
        <w:pStyle w:val="3"/>
        <w:spacing w:before="4"/>
        <w:rPr>
          <w:sz w:val="17"/>
        </w:rPr>
      </w:pPr>
    </w:p>
    <w:p>
      <w:pPr>
        <w:pStyle w:val="3"/>
        <w:spacing w:before="57" w:line="352" w:lineRule="auto"/>
        <w:ind w:left="565" w:right="540"/>
      </w:pPr>
      <w:r>
        <w:rPr>
          <w:spacing w:val="-4"/>
        </w:rPr>
        <w:t>工作，然后报区财政局立项，同意立项后进入招投标程序。</w:t>
      </w:r>
      <w:r>
        <w:rPr>
          <w:spacing w:val="-22"/>
        </w:rPr>
        <w:t>整个项目设立依据充分，立项有完整的批复资料，流程规范。</w:t>
      </w:r>
    </w:p>
    <w:p>
      <w:pPr>
        <w:pStyle w:val="9"/>
        <w:numPr>
          <w:ilvl w:val="2"/>
          <w:numId w:val="5"/>
        </w:numPr>
        <w:tabs>
          <w:tab w:val="left" w:pos="1459"/>
        </w:tabs>
        <w:spacing w:before="0" w:after="0" w:line="486" w:lineRule="exact"/>
        <w:ind w:left="1458" w:right="0" w:hanging="249"/>
        <w:jc w:val="left"/>
        <w:rPr>
          <w:sz w:val="32"/>
        </w:rPr>
      </w:pPr>
      <w:r>
        <w:rPr>
          <w:rFonts w:hint="eastAsia" w:ascii="微软雅黑" w:eastAsia="微软雅黑"/>
          <w:b/>
          <w:sz w:val="32"/>
        </w:rPr>
        <w:t>及时完成养护工程，改善村民出行条件。</w:t>
      </w:r>
      <w:r>
        <w:rPr>
          <w:rFonts w:ascii="Times New Roman" w:eastAsia="Times New Roman"/>
          <w:sz w:val="32"/>
        </w:rPr>
        <w:t>2023</w:t>
      </w:r>
      <w:r>
        <w:rPr>
          <w:rFonts w:ascii="Times New Roman" w:eastAsia="Times New Roman"/>
          <w:spacing w:val="16"/>
          <w:sz w:val="32"/>
        </w:rPr>
        <w:t xml:space="preserve"> </w:t>
      </w:r>
      <w:r>
        <w:rPr>
          <w:sz w:val="32"/>
        </w:rPr>
        <w:t>年度，</w:t>
      </w:r>
    </w:p>
    <w:p>
      <w:pPr>
        <w:pStyle w:val="3"/>
        <w:spacing w:before="115" w:line="350" w:lineRule="auto"/>
        <w:ind w:left="565" w:right="536"/>
        <w:jc w:val="both"/>
      </w:pPr>
      <w:r>
        <w:rPr>
          <w:spacing w:val="-18"/>
        </w:rPr>
        <w:t>项目实施单位扎实推进农村公路小修养护工作，严格执行《农</w:t>
      </w:r>
      <w:r>
        <w:rPr>
          <w:spacing w:val="-13"/>
        </w:rPr>
        <w:t>村公路养护管理办法》等制度办法，及时对伊州区农村公路</w:t>
      </w:r>
      <w:r>
        <w:rPr>
          <w:spacing w:val="-11"/>
        </w:rPr>
        <w:t xml:space="preserve">的路面坑槽、纵横向裂缝、局部塌陷等养护工作重难点进行高效的修复处治，全面完成养护路段里程 </w:t>
      </w:r>
      <w:r>
        <w:rPr>
          <w:rFonts w:ascii="Times New Roman" w:eastAsia="Times New Roman"/>
        </w:rPr>
        <w:t xml:space="preserve">333.59 </w:t>
      </w:r>
      <w:r>
        <w:rPr>
          <w:spacing w:val="-16"/>
        </w:rPr>
        <w:t>公里，整体</w:t>
      </w:r>
      <w:r>
        <w:rPr>
          <w:spacing w:val="-12"/>
        </w:rPr>
        <w:t>路面状况恢复良好，进一步改善和提高了农村公路的通行能</w:t>
      </w:r>
      <w:r>
        <w:rPr>
          <w:spacing w:val="-11"/>
        </w:rPr>
        <w:t>力和通行质量。在项目的不同施工阶段不定期对项目建设情况进行巡查，防范了施工质量和施工进度隐患问题，使项目</w:t>
      </w:r>
      <w:r>
        <w:rPr>
          <w:spacing w:val="-10"/>
        </w:rPr>
        <w:t>保质、保量地完成了既定施工任务，有效改善条件。</w:t>
      </w:r>
    </w:p>
    <w:p>
      <w:pPr>
        <w:spacing w:after="0" w:line="350" w:lineRule="auto"/>
        <w:jc w:val="both"/>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46" name="组合 21"/>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44" name="直线 22"/>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21"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6s6VNMAAAADAQAADwAAAAAAAAAB&#10;ACAAAAAiAAAAZHJzL2Rvd25yZXYueG1sUEsBAhQAFAAAAAgAh07iQHegyc5OAgAAAgUAAA4AAAAA&#10;AAAAAQAgAAAAIgEAAGRycy9lMm9Eb2MueG1sUEsFBgAAAAAGAAYAWQEAAOIFAAAAAA==&#10;">
                <o:lock v:ext="edit" aspectratio="f"/>
                <v:line id="直线 22" o:spid="_x0000_s1026" o:spt="20" style="position:absolute;left:0;top:5;height:0;width:8390;" filled="f" stroked="t" coordsize="21600,21600" o:gfxdata="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gEfb4A&#10;AADbAAAADwAAAAAAAAABACAAAAAiAAAAZHJzL2Rvd25yZXYueG1sUEsBAhQAFAAAAAgAh07iQDMv&#10;BZ47AAAAOQAAABAAAAAAAAAAAQAgAAAADQEAAGRycy9zaGFwZXhtbC54bWxQSwUGAAAAAAYABgBb&#10;AQAAtwM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rPr>
          <w:sz w:val="20"/>
        </w:rPr>
      </w:pPr>
    </w:p>
    <w:p>
      <w:pPr>
        <w:pStyle w:val="3"/>
        <w:spacing w:before="6"/>
        <w:rPr>
          <w:sz w:val="23"/>
        </w:rPr>
      </w:pPr>
      <w:r>
        <w:drawing>
          <wp:anchor distT="0" distB="0" distL="0" distR="0" simplePos="0" relativeHeight="251660288" behindDoc="0" locked="0" layoutInCell="1" allowOverlap="1">
            <wp:simplePos x="0" y="0"/>
            <wp:positionH relativeFrom="page">
              <wp:posOffset>1373505</wp:posOffset>
            </wp:positionH>
            <wp:positionV relativeFrom="paragraph">
              <wp:posOffset>215900</wp:posOffset>
            </wp:positionV>
            <wp:extent cx="1908810" cy="185420"/>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png"/>
                    <pic:cNvPicPr>
                      <a:picLocks noChangeAspect="1"/>
                    </pic:cNvPicPr>
                  </pic:nvPicPr>
                  <pic:blipFill>
                    <a:blip r:embed="rId24" cstate="print"/>
                    <a:stretch>
                      <a:fillRect/>
                    </a:stretch>
                  </pic:blipFill>
                  <pic:spPr>
                    <a:xfrm>
                      <a:off x="0" y="0"/>
                      <a:ext cx="1908898" cy="185737"/>
                    </a:xfrm>
                    <a:prstGeom prst="rect">
                      <a:avLst/>
                    </a:prstGeom>
                  </pic:spPr>
                </pic:pic>
              </a:graphicData>
            </a:graphic>
          </wp:anchor>
        </w:drawing>
      </w:r>
    </w:p>
    <w:p>
      <w:pPr>
        <w:pStyle w:val="3"/>
        <w:spacing w:before="6"/>
        <w:rPr>
          <w:sz w:val="8"/>
        </w:rPr>
      </w:pPr>
    </w:p>
    <w:p>
      <w:pPr>
        <w:pStyle w:val="9"/>
        <w:numPr>
          <w:ilvl w:val="0"/>
          <w:numId w:val="6"/>
        </w:numPr>
        <w:tabs>
          <w:tab w:val="left" w:pos="248"/>
        </w:tabs>
        <w:spacing w:before="0" w:after="0" w:line="555" w:lineRule="exact"/>
        <w:ind w:left="1458" w:right="550" w:hanging="1459"/>
        <w:jc w:val="right"/>
        <w:rPr>
          <w:sz w:val="32"/>
        </w:rPr>
      </w:pPr>
      <w:r>
        <w:rPr>
          <w:rFonts w:hint="eastAsia" w:ascii="微软雅黑" w:eastAsia="微软雅黑"/>
          <w:b/>
          <w:sz w:val="32"/>
        </w:rPr>
        <w:t>项目绩效管理水平不高。</w:t>
      </w:r>
      <w:r>
        <w:rPr>
          <w:sz w:val="32"/>
        </w:rPr>
        <w:t>一是项目年度目标设置未体</w:t>
      </w:r>
    </w:p>
    <w:p>
      <w:pPr>
        <w:pStyle w:val="3"/>
        <w:spacing w:before="114" w:line="350" w:lineRule="auto"/>
        <w:ind w:left="565" w:right="536"/>
        <w:jc w:val="both"/>
      </w:pPr>
      <w:r>
        <w:rPr>
          <w:spacing w:val="-4"/>
        </w:rPr>
        <w:t>现农村公路路面改建工程、农村公路坑槽修补工程等项目核</w:t>
      </w:r>
      <w:r>
        <w:rPr>
          <w:spacing w:val="-7"/>
        </w:rPr>
        <w:t>心工作内容且应描述清楚养护质量控制标准的具体数值，目</w:t>
      </w:r>
      <w:r>
        <w:rPr>
          <w:spacing w:val="-10"/>
        </w:rPr>
        <w:t>标设置不完整。二是经济效益指标设置“对经济发展促进作</w:t>
      </w:r>
      <w:r>
        <w:rPr>
          <w:spacing w:val="-21"/>
          <w:w w:val="100"/>
        </w:rPr>
        <w:t>用”，指标值为“明显提升”，指标值设置不合理且不具有可</w:t>
      </w:r>
      <w:r>
        <w:rPr>
          <w:spacing w:val="-21"/>
        </w:rPr>
        <w:t>衡量性。</w:t>
      </w:r>
    </w:p>
    <w:p>
      <w:pPr>
        <w:pStyle w:val="9"/>
        <w:numPr>
          <w:ilvl w:val="0"/>
          <w:numId w:val="6"/>
        </w:numPr>
        <w:tabs>
          <w:tab w:val="left" w:pos="1459"/>
        </w:tabs>
        <w:spacing w:before="0" w:after="0" w:line="495" w:lineRule="exact"/>
        <w:ind w:left="1458" w:right="0" w:hanging="802"/>
        <w:jc w:val="left"/>
        <w:rPr>
          <w:sz w:val="32"/>
        </w:rPr>
      </w:pPr>
      <w:r>
        <w:rPr>
          <w:rFonts w:hint="eastAsia" w:ascii="微软雅黑" w:eastAsia="微软雅黑"/>
          <w:b/>
          <w:sz w:val="32"/>
        </w:rPr>
        <w:t>项目资金管理力度需加强。</w:t>
      </w:r>
      <w:r>
        <w:rPr>
          <w:sz w:val="32"/>
        </w:rPr>
        <w:t>一是项目资金执行进度不</w:t>
      </w:r>
    </w:p>
    <w:p>
      <w:pPr>
        <w:pStyle w:val="3"/>
        <w:spacing w:before="115" w:line="350" w:lineRule="auto"/>
        <w:ind w:left="565" w:right="380"/>
      </w:pPr>
      <w:r>
        <w:rPr>
          <w:spacing w:val="-6"/>
        </w:rPr>
        <w:t xml:space="preserve">高。该项目实际到位资金 </w:t>
      </w:r>
      <w:r>
        <w:rPr>
          <w:rFonts w:ascii="Times New Roman" w:eastAsia="Times New Roman"/>
        </w:rPr>
        <w:t xml:space="preserve">396 </w:t>
      </w:r>
      <w:r>
        <w:rPr>
          <w:spacing w:val="-8"/>
        </w:rPr>
        <w:t xml:space="preserve">万元，全年执行 </w:t>
      </w:r>
      <w:r>
        <w:rPr>
          <w:rFonts w:ascii="Times New Roman" w:eastAsia="Times New Roman"/>
          <w:spacing w:val="-3"/>
        </w:rPr>
        <w:t xml:space="preserve">362.18 </w:t>
      </w:r>
      <w:r>
        <w:t xml:space="preserve">万元， </w:t>
      </w:r>
      <w:r>
        <w:rPr>
          <w:spacing w:val="2"/>
        </w:rPr>
        <w:t xml:space="preserve">预算资金执行率为 </w:t>
      </w:r>
      <w:r>
        <w:rPr>
          <w:rFonts w:ascii="Times New Roman" w:eastAsia="Times New Roman"/>
        </w:rPr>
        <w:t>91.46%</w:t>
      </w:r>
      <w:r>
        <w:rPr>
          <w:spacing w:val="-6"/>
        </w:rPr>
        <w:t>。二是项目成本核算规范性不足。</w:t>
      </w:r>
      <w:r>
        <w:rPr>
          <w:spacing w:val="-9"/>
        </w:rPr>
        <w:t>该项目施工单位结算不实，经工程竣工审计后，部分工程量</w:t>
      </w:r>
      <w:r>
        <w:rPr>
          <w:spacing w:val="-5"/>
        </w:rPr>
        <w:t xml:space="preserve">成本核算不准确，工程施工成本核减 </w:t>
      </w:r>
      <w:r>
        <w:rPr>
          <w:rFonts w:ascii="Times New Roman" w:eastAsia="Times New Roman"/>
        </w:rPr>
        <w:t xml:space="preserve">0.41 </w:t>
      </w:r>
      <w:r>
        <w:t>万元，审减率为</w:t>
      </w:r>
      <w:r>
        <w:rPr>
          <w:rFonts w:ascii="Times New Roman" w:eastAsia="Times New Roman"/>
        </w:rPr>
        <w:t>0.12%</w:t>
      </w:r>
      <w:r>
        <w:t>。</w:t>
      </w:r>
    </w:p>
    <w:p>
      <w:pPr>
        <w:pStyle w:val="9"/>
        <w:numPr>
          <w:ilvl w:val="0"/>
          <w:numId w:val="6"/>
        </w:numPr>
        <w:tabs>
          <w:tab w:val="left" w:pos="248"/>
        </w:tabs>
        <w:spacing w:before="0" w:after="0" w:line="495" w:lineRule="exact"/>
        <w:ind w:left="1458" w:right="553" w:hanging="1459"/>
        <w:jc w:val="right"/>
        <w:rPr>
          <w:sz w:val="32"/>
        </w:rPr>
      </w:pPr>
      <w:r>
        <w:rPr>
          <w:rFonts w:hint="eastAsia" w:ascii="微软雅黑" w:eastAsia="微软雅黑"/>
          <w:b/>
          <w:sz w:val="32"/>
        </w:rPr>
        <w:t>项目监管力度有待提升。</w:t>
      </w:r>
      <w:r>
        <w:rPr>
          <w:sz w:val="32"/>
        </w:rPr>
        <w:t>一是项目开工不及时。该项</w:t>
      </w:r>
    </w:p>
    <w:p>
      <w:pPr>
        <w:pStyle w:val="3"/>
        <w:spacing w:before="114"/>
        <w:ind w:right="542"/>
        <w:jc w:val="right"/>
      </w:pPr>
      <w:r>
        <w:rPr>
          <w:spacing w:val="-11"/>
        </w:rPr>
        <w:t xml:space="preserve">目约定开工日期为 </w:t>
      </w:r>
      <w:r>
        <w:rPr>
          <w:rFonts w:ascii="Times New Roman" w:eastAsia="Times New Roman"/>
        </w:rPr>
        <w:t>2023</w:t>
      </w:r>
      <w:r>
        <w:rPr>
          <w:rFonts w:ascii="Times New Roman" w:eastAsia="Times New Roman"/>
          <w:spacing w:val="3"/>
        </w:rPr>
        <w:t xml:space="preserve"> </w:t>
      </w:r>
      <w:r>
        <w:rPr>
          <w:spacing w:val="-39"/>
        </w:rPr>
        <w:t xml:space="preserve">年 </w:t>
      </w:r>
      <w:r>
        <w:rPr>
          <w:rFonts w:ascii="Times New Roman" w:eastAsia="Times New Roman"/>
        </w:rPr>
        <w:t>4</w:t>
      </w:r>
      <w:r>
        <w:rPr>
          <w:rFonts w:ascii="Times New Roman" w:eastAsia="Times New Roman"/>
          <w:spacing w:val="3"/>
        </w:rPr>
        <w:t xml:space="preserve"> </w:t>
      </w:r>
      <w:r>
        <w:rPr>
          <w:spacing w:val="-38"/>
        </w:rPr>
        <w:t xml:space="preserve">月 </w:t>
      </w:r>
      <w:r>
        <w:rPr>
          <w:rFonts w:ascii="Times New Roman" w:eastAsia="Times New Roman"/>
          <w:spacing w:val="-22"/>
        </w:rPr>
        <w:t>28</w:t>
      </w:r>
      <w:r>
        <w:rPr>
          <w:spacing w:val="-14"/>
        </w:rPr>
        <w:t xml:space="preserve">，但项目开工令于 </w:t>
      </w:r>
      <w:r>
        <w:rPr>
          <w:rFonts w:ascii="Times New Roman" w:eastAsia="Times New Roman"/>
        </w:rPr>
        <w:t>2023</w:t>
      </w:r>
      <w:r>
        <w:rPr>
          <w:rFonts w:ascii="Times New Roman" w:eastAsia="Times New Roman"/>
          <w:spacing w:val="3"/>
        </w:rPr>
        <w:t xml:space="preserve"> </w:t>
      </w:r>
      <w:r>
        <w:t>年</w:t>
      </w:r>
    </w:p>
    <w:p>
      <w:pPr>
        <w:pStyle w:val="3"/>
        <w:spacing w:before="193" w:line="350" w:lineRule="auto"/>
        <w:ind w:left="565" w:right="536"/>
        <w:jc w:val="both"/>
      </w:pPr>
      <w:r>
        <w:rPr>
          <w:rFonts w:ascii="Times New Roman" w:hAnsi="Times New Roman" w:eastAsia="Times New Roman"/>
        </w:rPr>
        <w:t xml:space="preserve">5 </w:t>
      </w:r>
      <w:r>
        <w:rPr>
          <w:spacing w:val="-26"/>
        </w:rPr>
        <w:t xml:space="preserve">月 </w:t>
      </w:r>
      <w:r>
        <w:rPr>
          <w:rFonts w:ascii="Times New Roman" w:hAnsi="Times New Roman" w:eastAsia="Times New Roman"/>
          <w:spacing w:val="-6"/>
        </w:rPr>
        <w:t xml:space="preserve">11 </w:t>
      </w:r>
      <w:r>
        <w:rPr>
          <w:spacing w:val="-5"/>
        </w:rPr>
        <w:t>日批复下达，开工滞后</w:t>
      </w:r>
      <w:r>
        <w:rPr>
          <w:rFonts w:ascii="Times New Roman" w:hAnsi="Times New Roman" w:eastAsia="Times New Roman"/>
        </w:rPr>
        <w:t>13</w:t>
      </w:r>
      <w:r>
        <w:rPr>
          <w:spacing w:val="-4"/>
        </w:rPr>
        <w:t>天。二是项目安全施</w:t>
      </w:r>
      <w:r>
        <w:rPr>
          <w:spacing w:val="-7"/>
        </w:rPr>
        <w:t>工管理不到位。在项目施工期出现“车辆前后安全标识牌、</w:t>
      </w:r>
      <w:r>
        <w:rPr>
          <w:spacing w:val="-10"/>
        </w:rPr>
        <w:t>安全员未到位”及“波形梁护栏施工缺少前后警示牌，护柱</w:t>
      </w:r>
      <w:r>
        <w:rPr>
          <w:spacing w:val="-11"/>
        </w:rPr>
        <w:t>安装线</w:t>
      </w:r>
      <w:r>
        <w:rPr>
          <w:rFonts w:hint="eastAsia"/>
          <w:spacing w:val="-11"/>
          <w:lang w:eastAsia="zh-CN"/>
        </w:rPr>
        <w:t>形</w:t>
      </w:r>
      <w:r>
        <w:rPr>
          <w:spacing w:val="-11"/>
        </w:rPr>
        <w:t>不直顺”的安全隐患问题。三是项目档案归档不规范。该项目资料归档未按照《关于印发交通建设项目竣工档</w:t>
      </w:r>
      <w:r>
        <w:rPr>
          <w:spacing w:val="-9"/>
        </w:rPr>
        <w:t>案编制办法的通知</w:t>
      </w:r>
      <w:r>
        <w:rPr>
          <w:spacing w:val="-216"/>
        </w:rPr>
        <w:t>》</w:t>
      </w:r>
      <w:r>
        <w:t>（</w:t>
      </w:r>
      <w:r>
        <w:rPr>
          <w:spacing w:val="-16"/>
        </w:rPr>
        <w:t>新交办〔</w:t>
      </w:r>
      <w:r>
        <w:rPr>
          <w:rFonts w:ascii="Times New Roman" w:hAnsi="Times New Roman" w:eastAsia="Times New Roman"/>
          <w:spacing w:val="-3"/>
        </w:rPr>
        <w:t>2009</w:t>
      </w:r>
      <w:r>
        <w:rPr>
          <w:spacing w:val="-54"/>
        </w:rPr>
        <w:t>〕</w:t>
      </w:r>
      <w:r>
        <w:rPr>
          <w:rFonts w:ascii="Times New Roman" w:hAnsi="Times New Roman" w:eastAsia="Times New Roman"/>
        </w:rPr>
        <w:t xml:space="preserve">83 </w:t>
      </w:r>
      <w:r>
        <w:rPr>
          <w:spacing w:val="-11"/>
        </w:rPr>
        <w:t>号</w:t>
      </w:r>
      <w:r>
        <w:rPr>
          <w:spacing w:val="-54"/>
        </w:rPr>
        <w:t>）</w:t>
      </w:r>
      <w:r>
        <w:rPr>
          <w:spacing w:val="-3"/>
        </w:rPr>
        <w:t xml:space="preserve">进行分类管理， </w:t>
      </w:r>
      <w:r>
        <w:rPr>
          <w:spacing w:val="-5"/>
        </w:rPr>
        <w:t>且项目档案目录不完整。</w:t>
      </w:r>
    </w:p>
    <w:p>
      <w:pPr>
        <w:pStyle w:val="9"/>
        <w:numPr>
          <w:ilvl w:val="0"/>
          <w:numId w:val="6"/>
        </w:numPr>
        <w:tabs>
          <w:tab w:val="left" w:pos="1459"/>
        </w:tabs>
        <w:spacing w:before="0" w:after="0" w:line="491" w:lineRule="exact"/>
        <w:ind w:left="1458" w:right="0" w:hanging="802"/>
        <w:jc w:val="left"/>
        <w:rPr>
          <w:sz w:val="32"/>
        </w:rPr>
      </w:pPr>
      <w:r>
        <w:rPr>
          <w:rFonts w:hint="eastAsia" w:ascii="微软雅黑" w:eastAsia="微软雅黑"/>
          <w:b/>
          <w:sz w:val="32"/>
        </w:rPr>
        <w:t>养护路段通行舒适度不足。</w:t>
      </w:r>
      <w:r>
        <w:rPr>
          <w:sz w:val="32"/>
        </w:rPr>
        <w:t>一是项目实施后路面平整</w:t>
      </w:r>
    </w:p>
    <w:p>
      <w:pPr>
        <w:spacing w:after="0" w:line="491" w:lineRule="exact"/>
        <w:jc w:val="left"/>
        <w:rPr>
          <w:sz w:val="32"/>
        </w:rPr>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34" name="组合 23"/>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32" name="直线 24"/>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23"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OrOlTTAAAAAwEAAA8AAAAAAAAAAQAg&#10;AAAAIgAAAGRycy9kb3ducmV2LnhtbFBLAQIUABQAAAAIAIdO4kDWYWp3TAIAAAIFAAAOAAAAAAAA&#10;AAEAIAAAACIBAABkcnMvZTJvRG9jLnhtbFBLBQYAAAAABgAGAFkBAADgBQAAAAA=&#10;">
                <o:lock v:ext="edit" aspectratio="f"/>
                <v:line id="直线 24" o:spid="_x0000_s1026" o:spt="20" style="position:absolute;left:0;top:5;height:0;width:8390;" filled="f" stroked="t" coordsize="21600,21600" o:gfxdata="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0rvvQAA&#10;ANsAAAAPAAAAAAAAAAEAIAAAACIAAABkcnMvZG93bnJldi54bWxQSwECFAAUAAAACACHTuJAMy8F&#10;njsAAAA5AAAAEAAAAAAAAAABACAAAAAMAQAAZHJzL3NoYXBleG1sLnhtbFBLBQYAAAAABgAGAFsB&#10;AAC2Aw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rPr>
          <w:sz w:val="20"/>
        </w:rPr>
      </w:pPr>
    </w:p>
    <w:p>
      <w:pPr>
        <w:pStyle w:val="3"/>
        <w:spacing w:before="4"/>
        <w:rPr>
          <w:sz w:val="17"/>
        </w:rPr>
      </w:pPr>
    </w:p>
    <w:p>
      <w:pPr>
        <w:pStyle w:val="3"/>
        <w:spacing w:before="57" w:line="350" w:lineRule="auto"/>
        <w:ind w:left="565" w:right="530"/>
        <w:jc w:val="both"/>
      </w:pPr>
      <w:r>
        <w:drawing>
          <wp:anchor distT="0" distB="0" distL="0" distR="0" simplePos="0" relativeHeight="251660288" behindDoc="0" locked="0" layoutInCell="1" allowOverlap="1">
            <wp:simplePos x="0" y="0"/>
            <wp:positionH relativeFrom="page">
              <wp:posOffset>1373505</wp:posOffset>
            </wp:positionH>
            <wp:positionV relativeFrom="paragraph">
              <wp:posOffset>1978025</wp:posOffset>
            </wp:positionV>
            <wp:extent cx="1911350" cy="185420"/>
            <wp:effectExtent l="0" t="0" r="0" b="0"/>
            <wp:wrapTopAndBottom/>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png"/>
                    <pic:cNvPicPr>
                      <a:picLocks noChangeAspect="1"/>
                    </pic:cNvPicPr>
                  </pic:nvPicPr>
                  <pic:blipFill>
                    <a:blip r:embed="rId25" cstate="print"/>
                    <a:stretch>
                      <a:fillRect/>
                    </a:stretch>
                  </pic:blipFill>
                  <pic:spPr>
                    <a:xfrm>
                      <a:off x="0" y="0"/>
                      <a:ext cx="1911077" cy="185737"/>
                    </a:xfrm>
                    <a:prstGeom prst="rect">
                      <a:avLst/>
                    </a:prstGeom>
                  </pic:spPr>
                </pic:pic>
              </a:graphicData>
            </a:graphic>
          </wp:anchor>
        </w:drawing>
      </w:r>
      <w:r>
        <w:rPr>
          <w:spacing w:val="-4"/>
        </w:rPr>
        <w:t>度有待提升。部分小修养护后的路段，仍存在道路有裂缝、</w:t>
      </w:r>
      <w:r>
        <w:rPr>
          <w:spacing w:val="-7"/>
        </w:rPr>
        <w:t>修补面与原道路水平面不等、路面坑洼不平的问题。二是项</w:t>
      </w:r>
      <w:r>
        <w:rPr>
          <w:spacing w:val="-16"/>
        </w:rPr>
        <w:t xml:space="preserve">目实施后部分路段通行不畅通。该项目共计 </w:t>
      </w:r>
      <w:r>
        <w:rPr>
          <w:rFonts w:ascii="Times New Roman" w:eastAsia="Times New Roman"/>
        </w:rPr>
        <w:t xml:space="preserve">23 </w:t>
      </w:r>
      <w:r>
        <w:rPr>
          <w:spacing w:val="-14"/>
        </w:rPr>
        <w:t>个路段，其中</w:t>
      </w:r>
      <w:r>
        <w:rPr>
          <w:spacing w:val="3"/>
        </w:rPr>
        <w:t>花园乡布如村路段与卡让拉村路段因重新翻修未通车</w:t>
      </w:r>
      <w:r>
        <w:rPr>
          <w:rFonts w:ascii="Times New Roman" w:eastAsia="Times New Roman"/>
          <w:spacing w:val="16"/>
        </w:rPr>
        <w:t>,</w:t>
      </w:r>
      <w:r>
        <w:rPr>
          <w:spacing w:val="11"/>
        </w:rPr>
        <w:t>养护</w:t>
      </w:r>
      <w:r>
        <w:rPr>
          <w:spacing w:val="-13"/>
        </w:rPr>
        <w:t xml:space="preserve">路段畅通率为 </w:t>
      </w:r>
      <w:r>
        <w:rPr>
          <w:rFonts w:ascii="Times New Roman" w:eastAsia="Times New Roman"/>
        </w:rPr>
        <w:t>91.30%</w:t>
      </w:r>
      <w:r>
        <w:t>。</w:t>
      </w:r>
    </w:p>
    <w:p>
      <w:pPr>
        <w:pStyle w:val="9"/>
        <w:numPr>
          <w:ilvl w:val="0"/>
          <w:numId w:val="7"/>
        </w:numPr>
        <w:tabs>
          <w:tab w:val="left" w:pos="1459"/>
        </w:tabs>
        <w:spacing w:before="17" w:after="0" w:line="602" w:lineRule="exact"/>
        <w:ind w:left="565" w:right="536" w:firstLine="645"/>
        <w:jc w:val="both"/>
        <w:rPr>
          <w:sz w:val="32"/>
        </w:rPr>
      </w:pPr>
      <w:r>
        <w:rPr>
          <w:rFonts w:hint="eastAsia" w:ascii="微软雅黑" w:hAnsi="微软雅黑" w:eastAsia="微软雅黑"/>
          <w:b/>
          <w:sz w:val="32"/>
        </w:rPr>
        <w:t>深化绩效意识，发挥绩效管理对项目指导作用。</w:t>
      </w:r>
      <w:r>
        <w:rPr>
          <w:sz w:val="32"/>
        </w:rPr>
        <w:t>一是</w:t>
      </w:r>
      <w:r>
        <w:rPr>
          <w:spacing w:val="-4"/>
          <w:sz w:val="32"/>
        </w:rPr>
        <w:t>提升项目绩效目标编制质量。重视绩效目标的导向作用，在</w:t>
      </w:r>
      <w:r>
        <w:rPr>
          <w:spacing w:val="-7"/>
          <w:sz w:val="32"/>
        </w:rPr>
        <w:t>绩效目标编制阶段准确合理设置绩效目标，遵循“谁申请资</w:t>
      </w:r>
    </w:p>
    <w:p>
      <w:pPr>
        <w:pStyle w:val="3"/>
        <w:spacing w:before="163" w:line="350" w:lineRule="auto"/>
        <w:ind w:left="565" w:right="536"/>
        <w:jc w:val="both"/>
      </w:pPr>
      <w:r>
        <w:rPr>
          <w:spacing w:val="-21"/>
        </w:rPr>
        <w:t>金，谁设定目标”的原则，与项目历史业绩水平、实际情况、</w:t>
      </w:r>
      <w:r>
        <w:rPr>
          <w:spacing w:val="-14"/>
        </w:rPr>
        <w:t>农村公路发展趋势和各类导向性政策文件充分衔接，设置符</w:t>
      </w:r>
      <w:r>
        <w:rPr>
          <w:spacing w:val="-11"/>
        </w:rPr>
        <w:t>合项目特点的绩效目标，并分解成合理的绩效指标，做到量</w:t>
      </w:r>
      <w:r>
        <w:rPr>
          <w:spacing w:val="-22"/>
        </w:rPr>
        <w:t>化具体、分级分档、可比可测。二是提高绩效自评工作质量。</w:t>
      </w:r>
      <w:r>
        <w:rPr>
          <w:spacing w:val="-14"/>
        </w:rPr>
        <w:t>在绩效自评过程中，结合绩效指标内容具体分析，全面总结</w:t>
      </w:r>
      <w:r>
        <w:rPr>
          <w:spacing w:val="-11"/>
        </w:rPr>
        <w:t>项目绩效，完整客观陈述项目建设内容及成果，确保各项指标完成内容有据可依、来源可溯。三是加大预算绩效管理学习培训力度。组织开展预算绩效管理培训，提高预算绩效管理理论学习力度，强化财务与业务部门对绩效要求的理解掌握，深入把握预算绩效管理的本质内涵，进一步强化对绩效</w:t>
      </w:r>
      <w:r>
        <w:rPr>
          <w:spacing w:val="-10"/>
        </w:rPr>
        <w:t>工作的重视程度，提升整体工作质量。</w:t>
      </w:r>
    </w:p>
    <w:p>
      <w:pPr>
        <w:pStyle w:val="2"/>
        <w:numPr>
          <w:ilvl w:val="0"/>
          <w:numId w:val="7"/>
        </w:numPr>
        <w:tabs>
          <w:tab w:val="left" w:pos="1459"/>
        </w:tabs>
        <w:spacing w:before="0" w:after="0" w:line="505" w:lineRule="exact"/>
        <w:ind w:left="1458" w:right="0" w:hanging="792"/>
        <w:jc w:val="left"/>
        <w:rPr>
          <w:rFonts w:hint="eastAsia" w:ascii="宋体" w:eastAsia="宋体"/>
          <w:b w:val="0"/>
        </w:rPr>
      </w:pPr>
      <w:r>
        <w:rPr>
          <w:rFonts w:hint="eastAsia" w:ascii="微软雅黑" w:eastAsia="微软雅黑"/>
        </w:rPr>
        <w:t>提高资金使用效率，强化项目资金监管力度。</w:t>
      </w:r>
      <w:r>
        <w:rPr>
          <w:rFonts w:hint="eastAsia" w:ascii="宋体" w:eastAsia="宋体"/>
          <w:b w:val="0"/>
        </w:rPr>
        <w:t>一是建</w:t>
      </w:r>
    </w:p>
    <w:p>
      <w:pPr>
        <w:pStyle w:val="3"/>
        <w:spacing w:before="114" w:line="345" w:lineRule="auto"/>
        <w:ind w:left="565" w:right="536"/>
      </w:pPr>
      <w:r>
        <w:t>议加强财政专项资金监督工作，强化同类转移支付项目资金节点控制意识，聚焦资金拨付进度、支出进度，定期调度资</w:t>
      </w:r>
    </w:p>
    <w:p>
      <w:pPr>
        <w:spacing w:after="0" w:line="345" w:lineRule="auto"/>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14" name="组合 25"/>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12" name="直线 26"/>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25"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OrOlTTAAAAAwEAAA8AAAAAAAAAAQAg&#10;AAAAIgAAAGRycy9kb3ducmV2LnhtbFBLAQIUABQAAAAIAIdO4kDCpuA6TAIAAAIFAAAOAAAAAAAA&#10;AAEAIAAAACIBAABkcnMvZTJvRG9jLnhtbFBLBQYAAAAABgAGAFkBAADgBQAAAAA=&#10;">
                <o:lock v:ext="edit" aspectratio="f"/>
                <v:line id="直线 26" o:spid="_x0000_s1026" o:spt="20" style="position:absolute;left:0;top:5;height:0;width:8390;" filled="f" stroked="t" coordsize="21600,21600" o:gfxdata="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eFo+8AAAA&#10;2wAAAA8AAAAAAAAAAQAgAAAAIgAAAGRycy9kb3ducmV2LnhtbFBLAQIUABQAAAAIAIdO4kAzLwWe&#10;OwAAADkAAAAQAAAAAAAAAAEAIAAAAAsBAABkcnMvc2hhcGV4bWwueG1sUEsFBgAAAAAGAAYAWwEA&#10;ALUDA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rPr>
          <w:sz w:val="20"/>
        </w:rPr>
      </w:pPr>
    </w:p>
    <w:p>
      <w:pPr>
        <w:pStyle w:val="3"/>
        <w:spacing w:before="4"/>
        <w:rPr>
          <w:sz w:val="17"/>
        </w:rPr>
      </w:pPr>
    </w:p>
    <w:p>
      <w:pPr>
        <w:pStyle w:val="3"/>
        <w:spacing w:before="57" w:line="352" w:lineRule="auto"/>
        <w:ind w:left="565" w:right="381"/>
        <w:jc w:val="both"/>
      </w:pPr>
      <w:r>
        <w:rPr>
          <w:spacing w:val="-4"/>
        </w:rPr>
        <w:t>金执行情况，及时分析解决存在的问题，同时，做好上下沟</w:t>
      </w:r>
      <w:r>
        <w:rPr>
          <w:spacing w:val="-7"/>
        </w:rPr>
        <w:t>通与横向沟通，提高资金执行率。二是建议强化项目成本核</w:t>
      </w:r>
      <w:r>
        <w:rPr>
          <w:spacing w:val="-10"/>
        </w:rPr>
        <w:t>算管理。对项目成本核算进行动态监控管理，做好项目实际</w:t>
      </w:r>
      <w:r>
        <w:rPr>
          <w:spacing w:val="-17"/>
        </w:rPr>
        <w:t>工程量与实际成本的联动机制，确保项目成本核算规范科学。</w:t>
      </w:r>
    </w:p>
    <w:p>
      <w:pPr>
        <w:pStyle w:val="2"/>
        <w:numPr>
          <w:ilvl w:val="0"/>
          <w:numId w:val="7"/>
        </w:numPr>
        <w:tabs>
          <w:tab w:val="left" w:pos="1459"/>
        </w:tabs>
        <w:spacing w:before="0" w:after="0" w:line="474" w:lineRule="exact"/>
        <w:ind w:left="1458" w:right="0" w:hanging="792"/>
        <w:jc w:val="left"/>
        <w:rPr>
          <w:rFonts w:hint="eastAsia" w:ascii="宋体" w:eastAsia="宋体"/>
          <w:b w:val="0"/>
        </w:rPr>
      </w:pPr>
      <w:r>
        <w:rPr>
          <w:rFonts w:hint="eastAsia" w:ascii="微软雅黑" w:eastAsia="微软雅黑"/>
        </w:rPr>
        <w:t>健全项目监管机制，提高各环节工作规范性。</w:t>
      </w:r>
      <w:r>
        <w:rPr>
          <w:rFonts w:hint="eastAsia" w:ascii="宋体" w:eastAsia="宋体"/>
          <w:b w:val="0"/>
        </w:rPr>
        <w:t>一是建</w:t>
      </w:r>
    </w:p>
    <w:p>
      <w:pPr>
        <w:pStyle w:val="3"/>
        <w:spacing w:before="114" w:line="350" w:lineRule="auto"/>
        <w:ind w:left="565" w:right="381"/>
      </w:pPr>
      <w:r>
        <w:rPr>
          <w:spacing w:val="-4"/>
        </w:rPr>
        <w:t>议强化项目实施节点监管工作。明确项目各环节完成进度节</w:t>
      </w:r>
      <w:r>
        <w:rPr>
          <w:spacing w:val="-20"/>
        </w:rPr>
        <w:t>点要求，并严格按照计划落实，严格把控“实施前期”、“实</w:t>
      </w:r>
      <w:r>
        <w:rPr>
          <w:spacing w:val="-22"/>
        </w:rPr>
        <w:t>施中期”、“项目实施后期”各阶段的进度，保障各工作环节</w:t>
      </w:r>
      <w:r>
        <w:rPr>
          <w:spacing w:val="-14"/>
        </w:rPr>
        <w:t>实施进度。二是建议规范安全施工执行流程。健全项目安全</w:t>
      </w:r>
      <w:r>
        <w:rPr>
          <w:spacing w:val="-23"/>
        </w:rPr>
        <w:t xml:space="preserve">施工管理制度，明确安全施工要求、工作流程及具体负责人， </w:t>
      </w:r>
      <w:r>
        <w:rPr>
          <w:spacing w:val="-19"/>
        </w:rPr>
        <w:t>并细化到各施工环节，杜绝在项目施工期出现安全隐患问题。</w:t>
      </w:r>
      <w:r>
        <w:rPr>
          <w:spacing w:val="-14"/>
        </w:rPr>
        <w:t>三是建议强化档案管理监管意识。首先建立项目生命全周期</w:t>
      </w:r>
      <w:r>
        <w:rPr>
          <w:spacing w:val="-11"/>
        </w:rPr>
        <w:t>档案管理制度或办法，明确项目从立项至移交各阶段相关手续及资料，细化各环节资料整理工作职责。同时建立档案核查机制，将档案核查流程和要求规范化、可行化，保障项目各阶段资料的完整。最后建立监督与考核体系，形成完善的监督制度，对项目档案管理工作进行定期抽查和考核，并将</w:t>
      </w:r>
      <w:r>
        <w:rPr>
          <w:spacing w:val="-10"/>
        </w:rPr>
        <w:t>考核结果与奖惩机制挂钩，激励管理人员积极改进工作。</w:t>
      </w:r>
    </w:p>
    <w:p>
      <w:pPr>
        <w:pStyle w:val="2"/>
        <w:numPr>
          <w:ilvl w:val="0"/>
          <w:numId w:val="7"/>
        </w:numPr>
        <w:tabs>
          <w:tab w:val="left" w:pos="1459"/>
        </w:tabs>
        <w:spacing w:before="0" w:after="0" w:line="513" w:lineRule="exact"/>
        <w:ind w:left="1458" w:right="0" w:hanging="792"/>
        <w:jc w:val="left"/>
        <w:rPr>
          <w:rFonts w:hint="eastAsia" w:ascii="宋体" w:eastAsia="宋体"/>
          <w:b w:val="0"/>
        </w:rPr>
      </w:pPr>
      <w:r>
        <w:rPr>
          <w:rFonts w:hint="eastAsia" w:ascii="微软雅黑" w:eastAsia="微软雅黑"/>
        </w:rPr>
        <w:t>加强项目实施质量管理，保障项目提质增效。</w:t>
      </w:r>
      <w:r>
        <w:rPr>
          <w:rFonts w:hint="eastAsia" w:ascii="宋体" w:eastAsia="宋体"/>
          <w:b w:val="0"/>
        </w:rPr>
        <w:t>一是建</w:t>
      </w:r>
    </w:p>
    <w:p>
      <w:pPr>
        <w:pStyle w:val="3"/>
        <w:spacing w:before="115" w:line="350" w:lineRule="auto"/>
        <w:ind w:left="565" w:right="536"/>
        <w:jc w:val="both"/>
      </w:pPr>
      <w:r>
        <w:rPr>
          <w:spacing w:val="-4"/>
        </w:rPr>
        <w:t>议提高工程作业设计编制准确性。做好前期调研工作，科学</w:t>
      </w:r>
      <w:r>
        <w:rPr>
          <w:spacing w:val="-7"/>
        </w:rPr>
        <w:t>合理安排选择实施路段，严格把关工程作业设计内容与实际</w:t>
      </w:r>
      <w:r>
        <w:rPr>
          <w:spacing w:val="-10"/>
        </w:rPr>
        <w:t>情况一致性，避免出现养护后再施工的情况。二是建议完善</w:t>
      </w:r>
      <w:r>
        <w:rPr>
          <w:spacing w:val="-11"/>
        </w:rPr>
        <w:t>后续养管机制，项目单位需提高养管意识，扎实做好管护工</w:t>
      </w:r>
    </w:p>
    <w:p>
      <w:pPr>
        <w:spacing w:after="0" w:line="350" w:lineRule="auto"/>
        <w:jc w:val="both"/>
        <w:sectPr>
          <w:pgSz w:w="11910" w:h="16840"/>
          <w:pgMar w:top="240" w:right="1220" w:bottom="280" w:left="1220" w:header="720" w:footer="720" w:gutter="0"/>
          <w:cols w:space="720" w:num="1"/>
        </w:sectPr>
      </w:pPr>
    </w:p>
    <w:p>
      <w:pPr>
        <w:pStyle w:val="3"/>
        <w:spacing w:line="20" w:lineRule="exact"/>
        <w:ind w:left="537"/>
        <w:rPr>
          <w:sz w:val="2"/>
        </w:rPr>
      </w:pPr>
      <w:r>
        <w:rPr>
          <w:sz w:val="2"/>
        </w:rPr>
        <mc:AlternateContent>
          <mc:Choice Requires="wpg">
            <w:drawing>
              <wp:inline distT="0" distB="0" distL="114300" distR="114300">
                <wp:extent cx="5327650" cy="6985"/>
                <wp:effectExtent l="0" t="1270" r="6350" b="1270"/>
                <wp:docPr id="50" name="组合 27"/>
                <wp:cNvGraphicFramePr/>
                <a:graphic xmlns:a="http://schemas.openxmlformats.org/drawingml/2006/main">
                  <a:graphicData uri="http://schemas.microsoft.com/office/word/2010/wordprocessingGroup">
                    <wpg:wgp>
                      <wpg:cNvGrpSpPr/>
                      <wpg:grpSpPr>
                        <a:xfrm>
                          <a:off x="0" y="0"/>
                          <a:ext cx="5327650" cy="6985"/>
                          <a:chOff x="0" y="0"/>
                          <a:chExt cx="8390" cy="11"/>
                        </a:xfrm>
                      </wpg:grpSpPr>
                      <wps:wsp>
                        <wps:cNvPr id="48" name="直线 28"/>
                        <wps:cNvCnPr/>
                        <wps:spPr>
                          <a:xfrm>
                            <a:off x="0" y="5"/>
                            <a:ext cx="8390" cy="0"/>
                          </a:xfrm>
                          <a:prstGeom prst="line">
                            <a:avLst/>
                          </a:prstGeom>
                          <a:ln w="6824" cap="flat" cmpd="sng">
                            <a:solidFill>
                              <a:srgbClr val="000000"/>
                            </a:solidFill>
                            <a:prstDash val="solid"/>
                            <a:headEnd type="none" w="med" len="med"/>
                            <a:tailEnd type="none" w="med" len="med"/>
                          </a:ln>
                        </wps:spPr>
                        <wps:bodyPr upright="1"/>
                      </wps:wsp>
                    </wpg:wgp>
                  </a:graphicData>
                </a:graphic>
              </wp:inline>
            </w:drawing>
          </mc:Choice>
          <mc:Fallback>
            <w:pict>
              <v:group id="组合 27" o:spid="_x0000_s1026" o:spt="203" style="height:0.55pt;width:419.5pt;" coordsize="8390,11" o:gfxdata="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jqzpU0wAAAAMBAAAPAAAAAAAAAAEA&#10;IAAAACIAAABkcnMvZG93bnJldi54bWxQSwECFAAUAAAACACHTuJAV5+PH00CAAACBQAADgAAAAAA&#10;AAABACAAAAAiAQAAZHJzL2Uyb0RvYy54bWxQSwUGAAAAAAYABgBZAQAA4QUAAAAA&#10;">
                <o:lock v:ext="edit" aspectratio="f"/>
                <v:line id="直线 28" o:spid="_x0000_s1026" o:spt="20" style="position:absolute;left:0;top:5;height:0;width:8390;" filled="f" stroked="t" coordsize="21600,21600" o:gfxdata="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xQ54ugAAANsA&#10;AAAPAAAAAAAAAAEAIAAAACIAAABkcnMvZG93bnJldi54bWxQSwECFAAUAAAACACHTuJAMy8FnjsA&#10;AAA5AAAAEAAAAAAAAAABACAAAAAJAQAAZHJzL3NoYXBleG1sLnhtbFBLBQYAAAAABgAGAFsBAACz&#10;AwAAAAA=&#10;">
                  <v:fill on="f" focussize="0,0"/>
                  <v:stroke weight="0.537322834645669pt" color="#000000" joinstyle="round"/>
                  <v:imagedata o:title=""/>
                  <o:lock v:ext="edit" aspectratio="f"/>
                </v:line>
                <w10:wrap type="none"/>
                <w10:anchorlock/>
              </v:group>
            </w:pict>
          </mc:Fallback>
        </mc:AlternateContent>
      </w:r>
    </w:p>
    <w:p>
      <w:pPr>
        <w:pStyle w:val="3"/>
        <w:rPr>
          <w:sz w:val="20"/>
        </w:rPr>
      </w:pPr>
    </w:p>
    <w:p>
      <w:pPr>
        <w:pStyle w:val="3"/>
        <w:rPr>
          <w:sz w:val="20"/>
        </w:rPr>
      </w:pPr>
    </w:p>
    <w:p>
      <w:pPr>
        <w:pStyle w:val="3"/>
        <w:rPr>
          <w:sz w:val="20"/>
        </w:rPr>
      </w:pPr>
    </w:p>
    <w:p>
      <w:pPr>
        <w:pStyle w:val="3"/>
        <w:rPr>
          <w:sz w:val="20"/>
        </w:rPr>
      </w:pPr>
    </w:p>
    <w:p>
      <w:pPr>
        <w:pStyle w:val="3"/>
        <w:spacing w:before="4"/>
        <w:rPr>
          <w:sz w:val="17"/>
        </w:rPr>
      </w:pPr>
    </w:p>
    <w:p>
      <w:pPr>
        <w:pStyle w:val="3"/>
        <w:spacing w:before="57" w:line="352" w:lineRule="auto"/>
        <w:ind w:left="565" w:right="536"/>
        <w:jc w:val="both"/>
      </w:pPr>
      <w:r>
        <w:t>作，建立健全长效养管机制，定期对养护路段进行监控，对养管不到位的现象及时推动整改落实，强化专业技术支持， 全力提高农村公路养护质量。</w:t>
      </w:r>
    </w:p>
    <w:p>
      <w:pPr>
        <w:spacing w:after="0" w:line="352" w:lineRule="auto"/>
        <w:jc w:val="both"/>
        <w:sectPr>
          <w:pgSz w:w="11910" w:h="16840"/>
          <w:pgMar w:top="240" w:right="1220" w:bottom="280" w:left="1220" w:header="720" w:footer="720" w:gutter="0"/>
          <w:cols w:space="720" w:num="1"/>
        </w:sectPr>
      </w:pPr>
    </w:p>
    <w:p>
      <w:pPr>
        <w:pStyle w:val="3"/>
        <w:rPr>
          <w:sz w:val="20"/>
        </w:rPr>
      </w:pPr>
    </w:p>
    <w:p>
      <w:pPr>
        <w:pStyle w:val="3"/>
        <w:rPr>
          <w:sz w:val="20"/>
        </w:rPr>
      </w:pPr>
    </w:p>
    <w:p>
      <w:pPr>
        <w:pStyle w:val="3"/>
        <w:rPr>
          <w:sz w:val="20"/>
        </w:rPr>
      </w:pPr>
    </w:p>
    <w:p>
      <w:pPr>
        <w:spacing w:before="25" w:line="776" w:lineRule="exact"/>
        <w:ind w:left="419" w:right="0" w:firstLine="0"/>
        <w:jc w:val="center"/>
        <w:rPr>
          <w:rFonts w:hint="eastAsia" w:ascii="Microsoft JhengHei" w:eastAsia="Microsoft JhengHei"/>
          <w:b/>
          <w:sz w:val="44"/>
        </w:rPr>
      </w:pPr>
      <w:r>
        <w:rPr>
          <w:rFonts w:hint="eastAsia" w:ascii="Microsoft JhengHei" w:eastAsia="Microsoft JhengHei"/>
          <w:b/>
          <w:sz w:val="44"/>
        </w:rPr>
        <w:t>目录</w:t>
      </w:r>
    </w:p>
    <w:p>
      <w:pPr>
        <w:spacing w:after="0" w:line="776" w:lineRule="exact"/>
        <w:jc w:val="center"/>
        <w:rPr>
          <w:rFonts w:hint="eastAsia" w:ascii="Microsoft JhengHei" w:eastAsia="Microsoft JhengHei"/>
          <w:sz w:val="44"/>
        </w:rPr>
        <w:sectPr>
          <w:pgSz w:w="11910" w:h="16840"/>
          <w:pgMar w:top="1580" w:right="1220" w:bottom="2298" w:left="1220" w:header="720" w:footer="720" w:gutter="0"/>
          <w:cols w:space="720" w:num="1"/>
        </w:sectPr>
      </w:pPr>
    </w:p>
    <w:sdt>
      <w:sdtPr>
        <w:id w:val="1"/>
        <w:docPartObj>
          <w:docPartGallery w:val="Table of Contents"/>
          <w:docPartUnique/>
        </w:docPartObj>
      </w:sdtPr>
      <w:sdtContent>
        <w:p>
          <w:pPr>
            <w:pStyle w:val="4"/>
            <w:tabs>
              <w:tab w:val="right" w:leader="dot" w:pos="8890"/>
            </w:tabs>
            <w:spacing w:before="0" w:line="557" w:lineRule="exact"/>
          </w:pPr>
          <w:r>
            <w:fldChar w:fldCharType="begin"/>
          </w:r>
          <w:r>
            <w:instrText xml:space="preserve"> HYPERLINK \l "_bookmark0" </w:instrText>
          </w:r>
          <w:r>
            <w:fldChar w:fldCharType="separate"/>
          </w:r>
          <w:r>
            <w:t>一、项目基本情况</w:t>
          </w:r>
          <w:r>
            <w:tab/>
          </w:r>
          <w:r>
            <w:t>1</w:t>
          </w:r>
          <w:r>
            <w:fldChar w:fldCharType="end"/>
          </w:r>
        </w:p>
        <w:p>
          <w:pPr>
            <w:pStyle w:val="5"/>
            <w:tabs>
              <w:tab w:val="right" w:leader="dot" w:pos="8911"/>
            </w:tabs>
            <w:spacing w:before="244"/>
          </w:pPr>
          <w:r>
            <w:fldChar w:fldCharType="begin"/>
          </w:r>
          <w:r>
            <w:instrText xml:space="preserve"> HYPERLINK \l "_bookmark1" </w:instrText>
          </w:r>
          <w:r>
            <w:fldChar w:fldCharType="separate"/>
          </w:r>
          <w:r>
            <w:rPr>
              <w:spacing w:val="-43"/>
            </w:rPr>
            <w:t>（一）项目概况</w:t>
          </w:r>
          <w:r>
            <w:rPr>
              <w:spacing w:val="-43"/>
            </w:rPr>
            <w:tab/>
          </w:r>
          <w:r>
            <w:t>1</w:t>
          </w:r>
          <w:r>
            <w:fldChar w:fldCharType="end"/>
          </w:r>
        </w:p>
        <w:p>
          <w:pPr>
            <w:pStyle w:val="5"/>
            <w:tabs>
              <w:tab w:val="right" w:leader="dot" w:pos="8911"/>
            </w:tabs>
          </w:pPr>
          <w:r>
            <w:fldChar w:fldCharType="begin"/>
          </w:r>
          <w:r>
            <w:instrText xml:space="preserve"> HYPERLINK \l "_bookmark2" </w:instrText>
          </w:r>
          <w:r>
            <w:fldChar w:fldCharType="separate"/>
          </w:r>
          <w:r>
            <w:rPr>
              <w:spacing w:val="-43"/>
            </w:rPr>
            <w:t>（二）项目绩效目标</w:t>
          </w:r>
          <w:r>
            <w:rPr>
              <w:spacing w:val="-43"/>
            </w:rPr>
            <w:tab/>
          </w:r>
          <w:r>
            <w:t>5</w:t>
          </w:r>
          <w:r>
            <w:fldChar w:fldCharType="end"/>
          </w:r>
        </w:p>
        <w:p>
          <w:pPr>
            <w:pStyle w:val="4"/>
            <w:tabs>
              <w:tab w:val="right" w:leader="dot" w:pos="8890"/>
            </w:tabs>
            <w:spacing w:before="219"/>
          </w:pPr>
          <w:r>
            <w:fldChar w:fldCharType="begin"/>
          </w:r>
          <w:r>
            <w:instrText xml:space="preserve"> HYPERLINK \l "_bookmark3" </w:instrText>
          </w:r>
          <w:r>
            <w:fldChar w:fldCharType="separate"/>
          </w:r>
          <w:r>
            <w:t>二、绩效评价工作开展情况</w:t>
          </w:r>
          <w:r>
            <w:tab/>
          </w:r>
          <w:r>
            <w:t>6</w:t>
          </w:r>
          <w:r>
            <w:fldChar w:fldCharType="end"/>
          </w:r>
        </w:p>
        <w:p>
          <w:pPr>
            <w:pStyle w:val="5"/>
            <w:tabs>
              <w:tab w:val="right" w:leader="dot" w:pos="8911"/>
            </w:tabs>
            <w:spacing w:before="233"/>
          </w:pPr>
          <w:r>
            <w:fldChar w:fldCharType="begin"/>
          </w:r>
          <w:r>
            <w:instrText xml:space="preserve"> HYPERLINK \l "_bookmark4" </w:instrText>
          </w:r>
          <w:r>
            <w:fldChar w:fldCharType="separate"/>
          </w:r>
          <w:r>
            <w:rPr>
              <w:spacing w:val="-43"/>
            </w:rPr>
            <w:t>（一）绩效评价的目的、对象和范围</w:t>
          </w:r>
          <w:r>
            <w:rPr>
              <w:spacing w:val="-43"/>
            </w:rPr>
            <w:tab/>
          </w:r>
          <w:r>
            <w:t>6</w:t>
          </w:r>
          <w:r>
            <w:fldChar w:fldCharType="end"/>
          </w:r>
        </w:p>
        <w:p>
          <w:pPr>
            <w:pStyle w:val="5"/>
            <w:tabs>
              <w:tab w:val="right" w:leader="dot" w:pos="8911"/>
            </w:tabs>
          </w:pPr>
          <w:r>
            <w:fldChar w:fldCharType="begin"/>
          </w:r>
          <w:r>
            <w:instrText xml:space="preserve"> HYPERLINK \l "_bookmark5" </w:instrText>
          </w:r>
          <w:r>
            <w:fldChar w:fldCharType="separate"/>
          </w:r>
          <w:r>
            <w:rPr>
              <w:spacing w:val="-43"/>
            </w:rPr>
            <w:t>（二）绩效评价原则、评价指标体系、评价方法</w:t>
          </w:r>
          <w:r>
            <w:rPr>
              <w:spacing w:val="-43"/>
            </w:rPr>
            <w:tab/>
          </w:r>
          <w:r>
            <w:t>8</w:t>
          </w:r>
          <w:r>
            <w:fldChar w:fldCharType="end"/>
          </w:r>
        </w:p>
        <w:p>
          <w:pPr>
            <w:pStyle w:val="5"/>
            <w:tabs>
              <w:tab w:val="right" w:leader="dot" w:pos="8890"/>
            </w:tabs>
            <w:spacing w:before="321"/>
          </w:pPr>
          <w:r>
            <w:fldChar w:fldCharType="begin"/>
          </w:r>
          <w:r>
            <w:instrText xml:space="preserve"> HYPERLINK \l "_bookmark6" </w:instrText>
          </w:r>
          <w:r>
            <w:fldChar w:fldCharType="separate"/>
          </w:r>
          <w:r>
            <w:rPr>
              <w:spacing w:val="-43"/>
            </w:rPr>
            <w:t>（三）绩效评价</w:t>
          </w:r>
          <w:r>
            <w:rPr>
              <w:spacing w:val="-46"/>
            </w:rPr>
            <w:t>工</w:t>
          </w:r>
          <w:r>
            <w:rPr>
              <w:spacing w:val="-43"/>
            </w:rPr>
            <w:t>作过程</w:t>
          </w:r>
          <w:r>
            <w:rPr>
              <w:spacing w:val="-43"/>
            </w:rPr>
            <w:tab/>
          </w:r>
          <w:r>
            <w:rPr>
              <w:spacing w:val="-22"/>
            </w:rPr>
            <w:t>10</w:t>
          </w:r>
          <w:r>
            <w:rPr>
              <w:spacing w:val="-22"/>
            </w:rPr>
            <w:fldChar w:fldCharType="end"/>
          </w:r>
        </w:p>
        <w:p>
          <w:pPr>
            <w:pStyle w:val="4"/>
            <w:tabs>
              <w:tab w:val="right" w:leader="dot" w:pos="8890"/>
            </w:tabs>
          </w:pPr>
          <w:r>
            <w:fldChar w:fldCharType="begin"/>
          </w:r>
          <w:r>
            <w:instrText xml:space="preserve"> HYPERLINK \l "_bookmark7" </w:instrText>
          </w:r>
          <w:r>
            <w:fldChar w:fldCharType="separate"/>
          </w:r>
          <w:r>
            <w:t>三、综合评价情况及评价结论</w:t>
          </w:r>
          <w:r>
            <w:tab/>
          </w:r>
          <w:r>
            <w:t>12</w:t>
          </w:r>
          <w:r>
            <w:fldChar w:fldCharType="end"/>
          </w:r>
        </w:p>
        <w:p>
          <w:pPr>
            <w:pStyle w:val="4"/>
            <w:tabs>
              <w:tab w:val="right" w:leader="dot" w:pos="8890"/>
            </w:tabs>
            <w:spacing w:before="131"/>
          </w:pPr>
          <w:r>
            <w:fldChar w:fldCharType="begin"/>
          </w:r>
          <w:r>
            <w:instrText xml:space="preserve"> HYPERLINK \l "_bookmark8" </w:instrText>
          </w:r>
          <w:r>
            <w:fldChar w:fldCharType="separate"/>
          </w:r>
          <w:r>
            <w:t>四、绩效评价指标分析</w:t>
          </w:r>
          <w:r>
            <w:tab/>
          </w:r>
          <w:r>
            <w:t>13</w:t>
          </w:r>
          <w:r>
            <w:fldChar w:fldCharType="end"/>
          </w:r>
        </w:p>
        <w:p>
          <w:pPr>
            <w:pStyle w:val="5"/>
            <w:tabs>
              <w:tab w:val="right" w:leader="dot" w:pos="8890"/>
            </w:tabs>
            <w:spacing w:before="244"/>
          </w:pPr>
          <w:r>
            <w:fldChar w:fldCharType="begin"/>
          </w:r>
          <w:r>
            <w:instrText xml:space="preserve"> HYPERLINK \l "_bookmark9" </w:instrText>
          </w:r>
          <w:r>
            <w:fldChar w:fldCharType="separate"/>
          </w:r>
          <w:r>
            <w:rPr>
              <w:spacing w:val="-43"/>
            </w:rPr>
            <w:t>（一）项目决策情况</w:t>
          </w:r>
          <w:r>
            <w:rPr>
              <w:spacing w:val="-43"/>
            </w:rPr>
            <w:tab/>
          </w:r>
          <w:r>
            <w:rPr>
              <w:spacing w:val="-22"/>
            </w:rPr>
            <w:t>13</w:t>
          </w:r>
          <w:r>
            <w:rPr>
              <w:spacing w:val="-22"/>
            </w:rPr>
            <w:fldChar w:fldCharType="end"/>
          </w:r>
        </w:p>
        <w:p>
          <w:pPr>
            <w:pStyle w:val="5"/>
            <w:tabs>
              <w:tab w:val="right" w:leader="dot" w:pos="8890"/>
            </w:tabs>
          </w:pPr>
          <w:r>
            <w:fldChar w:fldCharType="begin"/>
          </w:r>
          <w:r>
            <w:instrText xml:space="preserve"> HYPERLINK \l "_bookmark10" </w:instrText>
          </w:r>
          <w:r>
            <w:fldChar w:fldCharType="separate"/>
          </w:r>
          <w:r>
            <w:rPr>
              <w:spacing w:val="-43"/>
            </w:rPr>
            <w:t>（二）项目过程情况</w:t>
          </w:r>
          <w:r>
            <w:rPr>
              <w:spacing w:val="-43"/>
            </w:rPr>
            <w:tab/>
          </w:r>
          <w:r>
            <w:rPr>
              <w:spacing w:val="-22"/>
            </w:rPr>
            <w:t>17</w:t>
          </w:r>
          <w:r>
            <w:rPr>
              <w:spacing w:val="-22"/>
            </w:rPr>
            <w:fldChar w:fldCharType="end"/>
          </w:r>
        </w:p>
        <w:p>
          <w:pPr>
            <w:pStyle w:val="5"/>
            <w:tabs>
              <w:tab w:val="right" w:leader="dot" w:pos="8890"/>
            </w:tabs>
            <w:spacing w:before="321"/>
          </w:pPr>
          <w:r>
            <w:fldChar w:fldCharType="begin"/>
          </w:r>
          <w:r>
            <w:instrText xml:space="preserve"> HYPERLINK \l "_bookmark11" </w:instrText>
          </w:r>
          <w:r>
            <w:fldChar w:fldCharType="separate"/>
          </w:r>
          <w:r>
            <w:rPr>
              <w:spacing w:val="-43"/>
            </w:rPr>
            <w:t>（三）项目产出情况</w:t>
          </w:r>
          <w:r>
            <w:rPr>
              <w:spacing w:val="-43"/>
            </w:rPr>
            <w:tab/>
          </w:r>
          <w:r>
            <w:rPr>
              <w:spacing w:val="-22"/>
            </w:rPr>
            <w:t>19</w:t>
          </w:r>
          <w:r>
            <w:rPr>
              <w:spacing w:val="-22"/>
            </w:rPr>
            <w:fldChar w:fldCharType="end"/>
          </w:r>
        </w:p>
        <w:p>
          <w:pPr>
            <w:pStyle w:val="5"/>
            <w:tabs>
              <w:tab w:val="right" w:leader="dot" w:pos="8890"/>
            </w:tabs>
            <w:spacing w:before="311"/>
          </w:pPr>
          <w:r>
            <w:fldChar w:fldCharType="begin"/>
          </w:r>
          <w:r>
            <w:instrText xml:space="preserve"> HYPERLINK \l "_bookmark12" </w:instrText>
          </w:r>
          <w:r>
            <w:fldChar w:fldCharType="separate"/>
          </w:r>
          <w:r>
            <w:rPr>
              <w:spacing w:val="-43"/>
            </w:rPr>
            <w:t>（四）项目效益情况</w:t>
          </w:r>
          <w:r>
            <w:rPr>
              <w:spacing w:val="-43"/>
            </w:rPr>
            <w:tab/>
          </w:r>
          <w:r>
            <w:rPr>
              <w:spacing w:val="-22"/>
            </w:rPr>
            <w:t>23</w:t>
          </w:r>
          <w:r>
            <w:rPr>
              <w:spacing w:val="-22"/>
            </w:rPr>
            <w:fldChar w:fldCharType="end"/>
          </w:r>
        </w:p>
        <w:p>
          <w:pPr>
            <w:pStyle w:val="4"/>
            <w:tabs>
              <w:tab w:val="right" w:leader="dot" w:pos="8890"/>
            </w:tabs>
          </w:pPr>
          <w:r>
            <w:fldChar w:fldCharType="begin"/>
          </w:r>
          <w:r>
            <w:instrText xml:space="preserve"> HYPERLINK \l "_bookmark13" </w:instrText>
          </w:r>
          <w:r>
            <w:fldChar w:fldCharType="separate"/>
          </w:r>
          <w:r>
            <w:t>五、主要经验及做法、存在的</w:t>
          </w:r>
          <w:r>
            <w:rPr>
              <w:spacing w:val="-11"/>
            </w:rPr>
            <w:t>问</w:t>
          </w:r>
          <w:r>
            <w:t>题及分析</w:t>
          </w:r>
          <w:r>
            <w:tab/>
          </w:r>
          <w:r>
            <w:t>25</w:t>
          </w:r>
          <w:r>
            <w:fldChar w:fldCharType="end"/>
          </w:r>
        </w:p>
        <w:p>
          <w:pPr>
            <w:pStyle w:val="5"/>
            <w:tabs>
              <w:tab w:val="right" w:leader="dot" w:pos="8890"/>
            </w:tabs>
            <w:spacing w:before="244"/>
          </w:pPr>
          <w:r>
            <w:fldChar w:fldCharType="begin"/>
          </w:r>
          <w:r>
            <w:instrText xml:space="preserve"> HYPERLINK \l "_bookmark14" </w:instrText>
          </w:r>
          <w:r>
            <w:fldChar w:fldCharType="separate"/>
          </w:r>
          <w:r>
            <w:rPr>
              <w:spacing w:val="-43"/>
            </w:rPr>
            <w:t>（一）主要经验及做法</w:t>
          </w:r>
          <w:r>
            <w:rPr>
              <w:spacing w:val="-43"/>
            </w:rPr>
            <w:tab/>
          </w:r>
          <w:r>
            <w:rPr>
              <w:spacing w:val="-22"/>
            </w:rPr>
            <w:t>25</w:t>
          </w:r>
          <w:r>
            <w:rPr>
              <w:spacing w:val="-22"/>
            </w:rPr>
            <w:fldChar w:fldCharType="end"/>
          </w:r>
        </w:p>
        <w:p>
          <w:pPr>
            <w:pStyle w:val="5"/>
            <w:tabs>
              <w:tab w:val="right" w:leader="dot" w:pos="8890"/>
            </w:tabs>
            <w:spacing w:after="20"/>
          </w:pPr>
          <w:r>
            <w:fldChar w:fldCharType="begin"/>
          </w:r>
          <w:r>
            <w:instrText xml:space="preserve"> HYPERLINK \l "_bookmark15" </w:instrText>
          </w:r>
          <w:r>
            <w:fldChar w:fldCharType="separate"/>
          </w:r>
          <w:r>
            <w:rPr>
              <w:spacing w:val="-43"/>
            </w:rPr>
            <w:t>（二）存在问题及分析</w:t>
          </w:r>
          <w:r>
            <w:rPr>
              <w:spacing w:val="-43"/>
            </w:rPr>
            <w:tab/>
          </w:r>
          <w:r>
            <w:rPr>
              <w:spacing w:val="-22"/>
            </w:rPr>
            <w:t>27</w:t>
          </w:r>
          <w:r>
            <w:rPr>
              <w:spacing w:val="-22"/>
            </w:rPr>
            <w:fldChar w:fldCharType="end"/>
          </w:r>
        </w:p>
        <w:p>
          <w:pPr>
            <w:pStyle w:val="4"/>
            <w:tabs>
              <w:tab w:val="right" w:leader="dot" w:pos="8890"/>
            </w:tabs>
            <w:spacing w:before="677"/>
          </w:pPr>
          <w:r>
            <w:fldChar w:fldCharType="begin"/>
          </w:r>
          <w:r>
            <w:instrText xml:space="preserve"> HYPERLINK \l "_bookmark16" </w:instrText>
          </w:r>
          <w:r>
            <w:fldChar w:fldCharType="separate"/>
          </w:r>
          <w:r>
            <w:t>六、相关建议</w:t>
          </w:r>
          <w:r>
            <w:tab/>
          </w:r>
          <w:r>
            <w:t>28</w:t>
          </w:r>
          <w:r>
            <w:fldChar w:fldCharType="end"/>
          </w:r>
        </w:p>
        <w:p>
          <w:pPr>
            <w:pStyle w:val="4"/>
            <w:tabs>
              <w:tab w:val="right" w:leader="dot" w:pos="8890"/>
            </w:tabs>
            <w:spacing w:before="130"/>
          </w:pPr>
          <w:r>
            <w:fldChar w:fldCharType="begin"/>
          </w:r>
          <w:r>
            <w:instrText xml:space="preserve"> HYPERLINK \l "_bookmark17" </w:instrText>
          </w:r>
          <w:r>
            <w:fldChar w:fldCharType="separate"/>
          </w:r>
          <w:r>
            <w:t>七、其他需要说明的问题</w:t>
          </w:r>
          <w:r>
            <w:tab/>
          </w:r>
          <w:r>
            <w:t>30</w:t>
          </w:r>
          <w:r>
            <w:fldChar w:fldCharType="end"/>
          </w:r>
        </w:p>
      </w:sdtContent>
    </w:sdt>
    <w:p>
      <w:pPr>
        <w:spacing w:after="0"/>
        <w:sectPr>
          <w:type w:val="continuous"/>
          <w:pgSz w:w="11910" w:h="16840"/>
          <w:pgMar w:top="1600" w:right="1220" w:bottom="2298" w:left="1220" w:header="720" w:footer="720" w:gutter="0"/>
          <w:cols w:space="720" w:num="1"/>
        </w:sectPr>
      </w:pPr>
    </w:p>
    <w:p>
      <w:pPr>
        <w:spacing w:before="861"/>
        <w:ind w:left="941" w:right="0" w:firstLine="0"/>
        <w:jc w:val="left"/>
        <w:rPr>
          <w:rFonts w:ascii="Times New Roman"/>
          <w:sz w:val="44"/>
        </w:rPr>
      </w:pPr>
      <w:r>
        <w:drawing>
          <wp:anchor distT="0" distB="0" distL="0" distR="0" simplePos="0" relativeHeight="251675648" behindDoc="0" locked="0" layoutInCell="1" allowOverlap="1">
            <wp:simplePos x="0" y="0"/>
            <wp:positionH relativeFrom="page">
              <wp:posOffset>1993900</wp:posOffset>
            </wp:positionH>
            <wp:positionV relativeFrom="paragraph">
              <wp:posOffset>554355</wp:posOffset>
            </wp:positionV>
            <wp:extent cx="4465955" cy="334645"/>
            <wp:effectExtent l="0" t="0" r="0" b="0"/>
            <wp:wrapNone/>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png"/>
                    <pic:cNvPicPr>
                      <a:picLocks noChangeAspect="1"/>
                    </pic:cNvPicPr>
                  </pic:nvPicPr>
                  <pic:blipFill>
                    <a:blip r:embed="rId26" cstate="print"/>
                    <a:stretch>
                      <a:fillRect/>
                    </a:stretch>
                  </pic:blipFill>
                  <pic:spPr>
                    <a:xfrm>
                      <a:off x="0" y="0"/>
                      <a:ext cx="4465828" cy="334683"/>
                    </a:xfrm>
                    <a:prstGeom prst="rect">
                      <a:avLst/>
                    </a:prstGeom>
                  </pic:spPr>
                </pic:pic>
              </a:graphicData>
            </a:graphic>
          </wp:anchor>
        </w:drawing>
      </w:r>
      <w:r>
        <w:rPr>
          <w:rFonts w:ascii="Times New Roman"/>
          <w:sz w:val="44"/>
        </w:rPr>
        <w:t>2023</w:t>
      </w:r>
    </w:p>
    <w:p>
      <w:pPr>
        <w:pStyle w:val="3"/>
        <w:rPr>
          <w:rFonts w:ascii="Times New Roman"/>
          <w:sz w:val="20"/>
        </w:rPr>
      </w:pPr>
    </w:p>
    <w:p>
      <w:pPr>
        <w:pStyle w:val="3"/>
        <w:rPr>
          <w:rFonts w:ascii="Times New Roman"/>
          <w:sz w:val="15"/>
        </w:rPr>
      </w:pPr>
      <w:r>
        <mc:AlternateContent>
          <mc:Choice Requires="wpg">
            <w:drawing>
              <wp:anchor distT="0" distB="0" distL="0" distR="0" simplePos="0" relativeHeight="251674624" behindDoc="1" locked="0" layoutInCell="1" allowOverlap="1">
                <wp:simplePos x="0" y="0"/>
                <wp:positionH relativeFrom="page">
                  <wp:posOffset>2383155</wp:posOffset>
                </wp:positionH>
                <wp:positionV relativeFrom="paragraph">
                  <wp:posOffset>134620</wp:posOffset>
                </wp:positionV>
                <wp:extent cx="3072765" cy="335280"/>
                <wp:effectExtent l="635" t="0" r="0" b="0"/>
                <wp:wrapTopAndBottom/>
                <wp:docPr id="60" name="组合 29"/>
                <wp:cNvGraphicFramePr/>
                <a:graphic xmlns:a="http://schemas.openxmlformats.org/drawingml/2006/main">
                  <a:graphicData uri="http://schemas.microsoft.com/office/word/2010/wordprocessingGroup">
                    <wpg:wgp>
                      <wpg:cNvGrpSpPr/>
                      <wpg:grpSpPr>
                        <a:xfrm>
                          <a:off x="0" y="0"/>
                          <a:ext cx="3072765" cy="335280"/>
                          <a:chOff x="3754" y="212"/>
                          <a:chExt cx="4839" cy="528"/>
                        </a:xfrm>
                      </wpg:grpSpPr>
                      <pic:pic xmlns:pic="http://schemas.openxmlformats.org/drawingml/2006/picture">
                        <pic:nvPicPr>
                          <pic:cNvPr id="57" name="图片 30"/>
                          <pic:cNvPicPr>
                            <a:picLocks noChangeAspect="1"/>
                          </pic:cNvPicPr>
                        </pic:nvPicPr>
                        <pic:blipFill>
                          <a:blip r:embed="rId27"/>
                          <a:stretch>
                            <a:fillRect/>
                          </a:stretch>
                        </pic:blipFill>
                        <pic:spPr>
                          <a:xfrm>
                            <a:off x="3753" y="212"/>
                            <a:ext cx="1324" cy="528"/>
                          </a:xfrm>
                          <a:prstGeom prst="rect">
                            <a:avLst/>
                          </a:prstGeom>
                          <a:noFill/>
                          <a:ln>
                            <a:noFill/>
                          </a:ln>
                        </pic:spPr>
                      </pic:pic>
                      <pic:pic xmlns:pic="http://schemas.openxmlformats.org/drawingml/2006/picture">
                        <pic:nvPicPr>
                          <pic:cNvPr id="58" name="图片 31"/>
                          <pic:cNvPicPr>
                            <a:picLocks noChangeAspect="1"/>
                          </pic:cNvPicPr>
                        </pic:nvPicPr>
                        <pic:blipFill>
                          <a:blip r:embed="rId28"/>
                          <a:stretch>
                            <a:fillRect/>
                          </a:stretch>
                        </pic:blipFill>
                        <pic:spPr>
                          <a:xfrm>
                            <a:off x="4635" y="212"/>
                            <a:ext cx="1324" cy="528"/>
                          </a:xfrm>
                          <a:prstGeom prst="rect">
                            <a:avLst/>
                          </a:prstGeom>
                          <a:noFill/>
                          <a:ln>
                            <a:noFill/>
                          </a:ln>
                        </pic:spPr>
                      </pic:pic>
                      <pic:pic xmlns:pic="http://schemas.openxmlformats.org/drawingml/2006/picture">
                        <pic:nvPicPr>
                          <pic:cNvPr id="59" name="图片 32"/>
                          <pic:cNvPicPr>
                            <a:picLocks noChangeAspect="1"/>
                          </pic:cNvPicPr>
                        </pic:nvPicPr>
                        <pic:blipFill>
                          <a:blip r:embed="rId29"/>
                          <a:stretch>
                            <a:fillRect/>
                          </a:stretch>
                        </pic:blipFill>
                        <pic:spPr>
                          <a:xfrm>
                            <a:off x="5517" y="212"/>
                            <a:ext cx="3075" cy="528"/>
                          </a:xfrm>
                          <a:prstGeom prst="rect">
                            <a:avLst/>
                          </a:prstGeom>
                          <a:noFill/>
                          <a:ln>
                            <a:noFill/>
                          </a:ln>
                        </pic:spPr>
                      </pic:pic>
                    </wpg:wgp>
                  </a:graphicData>
                </a:graphic>
              </wp:anchor>
            </w:drawing>
          </mc:Choice>
          <mc:Fallback>
            <w:pict>
              <v:group id="组合 29" o:spid="_x0000_s1026" o:spt="203" style="position:absolute;left:0pt;margin-left:187.65pt;margin-top:10.6pt;height:26.4pt;width:241.95pt;mso-position-horizontal-relative:page;mso-wrap-distance-bottom:0pt;mso-wrap-distance-top:0pt;z-index:-251641856;mso-width-relative:page;mso-height-relative:page;" coordorigin="3754,212" coordsize="4839,528" o:gfxdata="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">
                <o:lock v:ext="edit" aspectratio="f"/>
                <v:shape id="图片 30" o:spid="_x0000_s1026" o:spt="75" type="#_x0000_t75" style="position:absolute;left:3753;top:212;height:528;width:1324;" filled="f" o:preferrelative="t" stroked="f" coordsize="21600,21600" o:gfxdata="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48a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图片 31" o:spid="_x0000_s1026" o:spt="75" type="#_x0000_t75" style="position:absolute;left:4635;top:212;height:528;width:1324;" filled="f" o:preferrelative="t" stroked="f" coordsize="21600,21600" o:gfxdata="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tu/7sAAADb&#10;AAAADwAAAAAAAAABACAAAAAiAAAAZHJzL2Rvd25yZXYueG1sUEsBAhQAFAAAAAgAh07iQDMvBZ47&#10;AAAAOQAAABAAAAAAAAAAAQAgAAAACgEAAGRycy9zaGFwZXhtbC54bWxQSwUGAAAAAAYABgBbAQAA&#10;tAMAAAAA&#10;">
                  <v:fill on="f" focussize="0,0"/>
                  <v:stroke on="f"/>
                  <v:imagedata r:id="rId28" o:title=""/>
                  <o:lock v:ext="edit" aspectratio="t"/>
                </v:shape>
                <v:shape id="图片 32" o:spid="_x0000_s1026" o:spt="75" type="#_x0000_t75" style="position:absolute;left:5517;top:212;height:528;width:3075;" filled="f" o:preferrelative="t" stroked="f" coordsize="21600,21600" o:gfxdata="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jJbL4A&#10;AADbAAAADwAAAAAAAAABACAAAAAiAAAAZHJzL2Rvd25yZXYueG1sUEsBAhQAFAAAAAgAh07iQDMv&#10;BZ47AAAAOQAAABAAAAAAAAAAAQAgAAAADQEAAGRycy9zaGFwZXhtbC54bWxQSwUGAAAAAAYABgBb&#10;AQAAtwMAAAAA&#10;">
                  <v:fill on="f" focussize="0,0"/>
                  <v:stroke on="f"/>
                  <v:imagedata r:id="rId29" o:title=""/>
                  <o:lock v:ext="edit" aspectratio="t"/>
                </v:shape>
                <w10:wrap type="topAndBottom"/>
              </v:group>
            </w:pict>
          </mc:Fallback>
        </mc:AlternateContent>
      </w:r>
    </w:p>
    <w:p>
      <w:pPr>
        <w:pStyle w:val="3"/>
        <w:rPr>
          <w:rFonts w:ascii="Times New Roman"/>
        </w:rPr>
      </w:pPr>
    </w:p>
    <w:p>
      <w:pPr>
        <w:pStyle w:val="3"/>
        <w:rPr>
          <w:rFonts w:ascii="Times New Roman"/>
        </w:rPr>
      </w:pPr>
    </w:p>
    <w:p>
      <w:pPr>
        <w:pStyle w:val="3"/>
        <w:spacing w:before="195" w:line="350" w:lineRule="auto"/>
        <w:ind w:left="576" w:right="392" w:firstLine="645"/>
      </w:pPr>
      <w:r>
        <w:rPr>
          <w:spacing w:val="-5"/>
        </w:rPr>
        <w:t>为贯彻落实全面推进预算绩效管理工作的要求，完善部</w:t>
      </w:r>
      <w:r>
        <w:t xml:space="preserve">门预算管理强化预算支出责任，提高财政资金的使用效益， </w:t>
      </w:r>
      <w:r>
        <w:rPr>
          <w:spacing w:val="-22"/>
        </w:rPr>
        <w:t>根据《中华人民共和国预算法》、《中共中央国务院关于全面</w:t>
      </w:r>
      <w:r>
        <w:rPr>
          <w:spacing w:val="-27"/>
        </w:rPr>
        <w:t>实施预算绩效管理的意见》</w:t>
      </w:r>
      <w:r>
        <w:t>（中发〔</w:t>
      </w:r>
      <w:r>
        <w:rPr>
          <w:rFonts w:ascii="Times New Roman" w:eastAsia="Times New Roman"/>
          <w:spacing w:val="-3"/>
        </w:rPr>
        <w:t>2018</w:t>
      </w:r>
      <w:r>
        <w:t>〕</w:t>
      </w:r>
      <w:r>
        <w:rPr>
          <w:rFonts w:ascii="Times New Roman" w:eastAsia="Times New Roman"/>
        </w:rPr>
        <w:t xml:space="preserve">34 </w:t>
      </w:r>
      <w:r>
        <w:t>号</w:t>
      </w:r>
      <w:r>
        <w:rPr>
          <w:spacing w:val="-172"/>
        </w:rPr>
        <w:t>）</w:t>
      </w:r>
      <w:r>
        <w:rPr>
          <w:spacing w:val="-33"/>
        </w:rPr>
        <w:t>、《项目支</w:t>
      </w:r>
      <w:r>
        <w:rPr>
          <w:spacing w:val="-36"/>
        </w:rPr>
        <w:t>出绩效评价管理办法》</w:t>
      </w:r>
      <w:r>
        <w:rPr>
          <w:spacing w:val="-11"/>
        </w:rPr>
        <w:t>（</w:t>
      </w:r>
      <w:r>
        <w:t>财预〔</w:t>
      </w:r>
      <w:r>
        <w:rPr>
          <w:rFonts w:ascii="Times New Roman" w:eastAsia="Times New Roman"/>
          <w:spacing w:val="-3"/>
        </w:rPr>
        <w:t>2020</w:t>
      </w:r>
      <w:r>
        <w:t>〕</w:t>
      </w:r>
      <w:r>
        <w:rPr>
          <w:rFonts w:ascii="Times New Roman" w:eastAsia="Times New Roman"/>
        </w:rPr>
        <w:t xml:space="preserve">10 </w:t>
      </w:r>
      <w:r>
        <w:t>号</w:t>
      </w:r>
      <w:r>
        <w:rPr>
          <w:spacing w:val="-161"/>
        </w:rPr>
        <w:t>）</w:t>
      </w:r>
      <w:r>
        <w:rPr>
          <w:spacing w:val="-26"/>
        </w:rPr>
        <w:t>、《自治区党委</w:t>
      </w:r>
      <w:r>
        <w:rPr>
          <w:spacing w:val="11"/>
        </w:rPr>
        <w:t>自治区人民政府关于全面实施预算绩效管理的实施意见》</w:t>
      </w:r>
    </w:p>
    <w:p>
      <w:pPr>
        <w:pStyle w:val="3"/>
        <w:spacing w:before="10" w:line="350" w:lineRule="auto"/>
        <w:ind w:left="576" w:right="550"/>
        <w:jc w:val="both"/>
      </w:pPr>
      <w:r>
        <w:t>（</w:t>
      </w:r>
      <w:r>
        <w:rPr>
          <w:spacing w:val="-9"/>
        </w:rPr>
        <w:t>新党发〔</w:t>
      </w:r>
      <w:r>
        <w:rPr>
          <w:rFonts w:ascii="Times New Roman" w:eastAsia="Times New Roman"/>
        </w:rPr>
        <w:t>2018</w:t>
      </w:r>
      <w:r>
        <w:rPr>
          <w:spacing w:val="-32"/>
        </w:rPr>
        <w:t>〕</w:t>
      </w:r>
      <w:r>
        <w:rPr>
          <w:rFonts w:ascii="Times New Roman" w:eastAsia="Times New Roman"/>
        </w:rPr>
        <w:t xml:space="preserve">30 </w:t>
      </w:r>
      <w:r>
        <w:t>号</w:t>
      </w:r>
      <w:r>
        <w:rPr>
          <w:spacing w:val="-161"/>
        </w:rPr>
        <w:t>）</w:t>
      </w:r>
      <w:r>
        <w:rPr>
          <w:spacing w:val="-17"/>
        </w:rPr>
        <w:t>、《自治区全面实施预算绩效管理的</w:t>
      </w:r>
      <w:r>
        <w:rPr>
          <w:spacing w:val="-51"/>
        </w:rPr>
        <w:t>工作方案》</w:t>
      </w:r>
      <w:r>
        <w:t>（</w:t>
      </w:r>
      <w:r>
        <w:rPr>
          <w:spacing w:val="-9"/>
        </w:rPr>
        <w:t>新财预〔</w:t>
      </w:r>
      <w:r>
        <w:rPr>
          <w:rFonts w:ascii="Times New Roman" w:eastAsia="Times New Roman"/>
          <w:spacing w:val="-3"/>
        </w:rPr>
        <w:t>2018</w:t>
      </w:r>
      <w:r>
        <w:rPr>
          <w:spacing w:val="-21"/>
        </w:rPr>
        <w:t>〕</w:t>
      </w:r>
      <w:r>
        <w:rPr>
          <w:rFonts w:ascii="Times New Roman" w:eastAsia="Times New Roman"/>
        </w:rPr>
        <w:t xml:space="preserve">158 </w:t>
      </w:r>
      <w:r>
        <w:t>号</w:t>
      </w:r>
      <w:r>
        <w:rPr>
          <w:spacing w:val="-162"/>
        </w:rPr>
        <w:t>）</w:t>
      </w:r>
      <w:r>
        <w:rPr>
          <w:spacing w:val="-20"/>
        </w:rPr>
        <w:t>、《自治区财政支出绩效</w:t>
      </w:r>
      <w:r>
        <w:rPr>
          <w:spacing w:val="-34"/>
        </w:rPr>
        <w:t>评价管理暂行办法》</w:t>
      </w:r>
      <w:r>
        <w:t>（</w:t>
      </w:r>
      <w:r>
        <w:rPr>
          <w:spacing w:val="-9"/>
        </w:rPr>
        <w:t>新财预〔</w:t>
      </w:r>
      <w:r>
        <w:rPr>
          <w:rFonts w:ascii="Times New Roman" w:eastAsia="Times New Roman"/>
          <w:spacing w:val="-3"/>
        </w:rPr>
        <w:t>2018</w:t>
      </w:r>
      <w:r>
        <w:rPr>
          <w:spacing w:val="-21"/>
        </w:rPr>
        <w:t>〕</w:t>
      </w:r>
      <w:r>
        <w:rPr>
          <w:rFonts w:ascii="Times New Roman" w:eastAsia="Times New Roman"/>
        </w:rPr>
        <w:t xml:space="preserve">189 </w:t>
      </w:r>
      <w:r>
        <w:t>号</w:t>
      </w:r>
      <w:r>
        <w:rPr>
          <w:spacing w:val="-21"/>
        </w:rPr>
        <w:t>）</w:t>
      </w:r>
      <w:r>
        <w:rPr>
          <w:spacing w:val="-3"/>
        </w:rPr>
        <w:t>系列文件的要</w:t>
      </w:r>
      <w:r>
        <w:rPr>
          <w:spacing w:val="-9"/>
        </w:rPr>
        <w:t xml:space="preserve">求，受哈密市伊州区财政局的委托，天津安信管理咨询有限公司以第三方社会评价机构的身份，承担了 </w:t>
      </w:r>
      <w:r>
        <w:rPr>
          <w:rFonts w:ascii="Times New Roman" w:eastAsia="Times New Roman"/>
          <w:spacing w:val="-3"/>
        </w:rPr>
        <w:t xml:space="preserve">2023 </w:t>
      </w:r>
      <w:r>
        <w:t>年中央对</w:t>
      </w:r>
      <w:r>
        <w:rPr>
          <w:spacing w:val="9"/>
        </w:rPr>
        <w:t>地方成品油税费改革资金项目的绩效评价工作并形成绩效评价报告。</w:t>
      </w:r>
    </w:p>
    <w:p>
      <w:pPr>
        <w:pStyle w:val="3"/>
        <w:spacing w:before="14"/>
        <w:ind w:left="1221"/>
      </w:pPr>
      <w:bookmarkStart w:id="1" w:name="_bookmark0"/>
      <w:bookmarkEnd w:id="1"/>
      <w:r>
        <w:t>一、项目基本情况</w:t>
      </w:r>
    </w:p>
    <w:p>
      <w:pPr>
        <w:pStyle w:val="2"/>
        <w:spacing w:before="87"/>
      </w:pPr>
      <w:bookmarkStart w:id="2" w:name="_bookmark1"/>
      <w:bookmarkEnd w:id="2"/>
      <w:r>
        <w:t>（一）项目概况</w:t>
      </w:r>
    </w:p>
    <w:p>
      <w:pPr>
        <w:pStyle w:val="9"/>
        <w:numPr>
          <w:ilvl w:val="0"/>
          <w:numId w:val="8"/>
        </w:numPr>
        <w:tabs>
          <w:tab w:val="left" w:pos="1469"/>
        </w:tabs>
        <w:spacing w:before="120" w:after="0" w:line="240" w:lineRule="auto"/>
        <w:ind w:left="1469" w:right="0" w:hanging="248"/>
        <w:jc w:val="left"/>
        <w:rPr>
          <w:sz w:val="32"/>
        </w:rPr>
      </w:pPr>
      <w:r>
        <w:rPr>
          <w:spacing w:val="-3"/>
          <w:sz w:val="32"/>
        </w:rPr>
        <w:t>项目背景</w:t>
      </w:r>
    </w:p>
    <w:p>
      <w:pPr>
        <w:pStyle w:val="3"/>
        <w:spacing w:before="181"/>
        <w:ind w:left="1221"/>
      </w:pPr>
      <w:r>
        <w:t>为了认真贯彻落实自治区、市交通运输局、伊州区政府</w:t>
      </w:r>
    </w:p>
    <w:p>
      <w:pPr>
        <w:spacing w:after="0"/>
        <w:sectPr>
          <w:footerReference r:id="rId5" w:type="default"/>
          <w:pgSz w:w="11910" w:h="16840"/>
          <w:pgMar w:top="1580" w:right="1220" w:bottom="1540" w:left="1220" w:header="0" w:footer="1350" w:gutter="0"/>
          <w:pgNumType w:start="1"/>
          <w:cols w:space="720" w:num="1"/>
        </w:sectPr>
      </w:pPr>
    </w:p>
    <w:p>
      <w:pPr>
        <w:pStyle w:val="3"/>
        <w:rPr>
          <w:sz w:val="20"/>
        </w:rPr>
      </w:pPr>
    </w:p>
    <w:p>
      <w:pPr>
        <w:pStyle w:val="3"/>
        <w:rPr>
          <w:sz w:val="20"/>
        </w:rPr>
      </w:pPr>
    </w:p>
    <w:p>
      <w:pPr>
        <w:pStyle w:val="3"/>
        <w:spacing w:before="9"/>
        <w:rPr>
          <w:sz w:val="19"/>
        </w:rPr>
      </w:pPr>
    </w:p>
    <w:p>
      <w:pPr>
        <w:pStyle w:val="3"/>
        <w:spacing w:before="58" w:line="350" w:lineRule="auto"/>
        <w:ind w:left="576" w:right="238"/>
      </w:pPr>
      <w:r>
        <w:rPr>
          <w:spacing w:val="-6"/>
        </w:rPr>
        <w:t>农村公路管理养护工作会议精神，以“四好”农村公路和生</w:t>
      </w:r>
      <w:r>
        <w:rPr>
          <w:spacing w:val="-10"/>
        </w:rPr>
        <w:t xml:space="preserve">态文明示范路创建为载体，强化农村公路养护管理的资金投 入和机制创新，遵行“建好、管好、护好、运营好”农村公 路的要求，以推进农村公路管养常态化、规范化为主题，以 </w:t>
      </w:r>
      <w:r>
        <w:rPr>
          <w:spacing w:val="-11"/>
        </w:rPr>
        <w:t xml:space="preserve">提高农村公路管养质量为中心，以提升农村公路经常性养护 </w:t>
      </w:r>
      <w:r>
        <w:rPr>
          <w:spacing w:val="-10"/>
        </w:rPr>
        <w:t xml:space="preserve">率，加强小修保养，抓好大中修、稳定提高路况质量，确保 </w:t>
      </w:r>
      <w:r>
        <w:rPr>
          <w:spacing w:val="-6"/>
        </w:rPr>
        <w:t xml:space="preserve">公路安全畅通，也为全面做好 </w:t>
      </w:r>
      <w:r>
        <w:rPr>
          <w:rFonts w:ascii="Times New Roman" w:hAnsi="Times New Roman" w:eastAsia="Times New Roman"/>
        </w:rPr>
        <w:t>2023</w:t>
      </w:r>
      <w:r>
        <w:rPr>
          <w:rFonts w:ascii="Times New Roman" w:hAnsi="Times New Roman" w:eastAsia="Times New Roman"/>
          <w:spacing w:val="12"/>
        </w:rPr>
        <w:t xml:space="preserve">  </w:t>
      </w:r>
      <w:r>
        <w:rPr>
          <w:spacing w:val="-5"/>
        </w:rPr>
        <w:t>年农村公路管理养护工作</w:t>
      </w:r>
      <w:r>
        <w:rPr>
          <w:spacing w:val="-8"/>
        </w:rPr>
        <w:t xml:space="preserve">，进一步巩固和深化农村公路管理养护文明示范创建成果， </w:t>
      </w:r>
      <w:r>
        <w:rPr>
          <w:spacing w:val="-10"/>
        </w:rPr>
        <w:t xml:space="preserve">提高农村公路的服务水平，消除道路交通安全隐患，并结合 </w:t>
      </w:r>
      <w:r>
        <w:t xml:space="preserve">伊州区 </w:t>
      </w:r>
      <w:r>
        <w:rPr>
          <w:rFonts w:ascii="Times New Roman" w:hAnsi="Times New Roman" w:eastAsia="Times New Roman"/>
          <w:spacing w:val="-3"/>
        </w:rPr>
        <w:t>2023</w:t>
      </w:r>
      <w:r>
        <w:rPr>
          <w:rFonts w:ascii="Times New Roman" w:hAnsi="Times New Roman" w:eastAsia="Times New Roman"/>
          <w:spacing w:val="17"/>
        </w:rPr>
        <w:t xml:space="preserve">  </w:t>
      </w:r>
      <w:r>
        <w:rPr>
          <w:spacing w:val="-7"/>
        </w:rPr>
        <w:t>年度的农村公路养护实际情况哈密市伊州区交通</w:t>
      </w:r>
      <w:r>
        <w:rPr>
          <w:spacing w:val="-19"/>
        </w:rPr>
        <w:t>运输局</w:t>
      </w:r>
      <w:r>
        <w:t>（</w:t>
      </w:r>
      <w:r>
        <w:rPr>
          <w:spacing w:val="-18"/>
        </w:rPr>
        <w:t>以下简称“区交通运输局”</w:t>
      </w:r>
      <w:r>
        <w:rPr>
          <w:spacing w:val="-109"/>
        </w:rPr>
        <w:t>）</w:t>
      </w:r>
      <w:r>
        <w:rPr>
          <w:spacing w:val="-8"/>
        </w:rPr>
        <w:t>实施了该项目，申请 中</w:t>
      </w:r>
      <w:r>
        <w:rPr>
          <w:spacing w:val="-12"/>
        </w:rPr>
        <w:t xml:space="preserve">央对地方成品油税费改革资金 </w:t>
      </w:r>
      <w:r>
        <w:rPr>
          <w:rFonts w:ascii="Times New Roman" w:hAnsi="Times New Roman" w:eastAsia="Times New Roman"/>
        </w:rPr>
        <w:t xml:space="preserve">396 </w:t>
      </w:r>
      <w:r>
        <w:rPr>
          <w:spacing w:val="-5"/>
        </w:rPr>
        <w:t>万元，用于进行农村公路修</w:t>
      </w:r>
      <w:r>
        <w:rPr>
          <w:spacing w:val="-22"/>
        </w:rPr>
        <w:t>建路面、修补坑槽、修复路面塌陷、拦洪坝修复等工程。</w:t>
      </w:r>
    </w:p>
    <w:p>
      <w:pPr>
        <w:pStyle w:val="9"/>
        <w:numPr>
          <w:ilvl w:val="0"/>
          <w:numId w:val="8"/>
        </w:numPr>
        <w:tabs>
          <w:tab w:val="left" w:pos="1469"/>
        </w:tabs>
        <w:spacing w:before="25" w:after="0" w:line="240" w:lineRule="auto"/>
        <w:ind w:left="1469" w:right="0" w:hanging="248"/>
        <w:jc w:val="left"/>
        <w:rPr>
          <w:sz w:val="32"/>
        </w:rPr>
      </w:pPr>
      <w:r>
        <w:rPr>
          <w:spacing w:val="-6"/>
          <w:sz w:val="32"/>
        </w:rPr>
        <w:t>主要内容</w:t>
      </w:r>
    </w:p>
    <w:p>
      <w:pPr>
        <w:pStyle w:val="3"/>
        <w:spacing w:before="192" w:line="350" w:lineRule="auto"/>
        <w:ind w:left="576" w:right="551" w:firstLine="645"/>
        <w:jc w:val="both"/>
        <w:rPr>
          <w:rFonts w:ascii="Times New Roman" w:eastAsia="Times New Roman"/>
        </w:rPr>
      </w:pPr>
      <w:r>
        <w:rPr>
          <w:spacing w:val="-6"/>
        </w:rPr>
        <w:t>本项目主要内容是为伊州区沁城乡、大泉湾乡、柳树沟</w:t>
      </w:r>
      <w:r>
        <w:rPr>
          <w:spacing w:val="-12"/>
        </w:rPr>
        <w:t xml:space="preserve">乡、花园乡、德外里乡、五堡镇、现代农业园区 </w:t>
      </w:r>
      <w:r>
        <w:rPr>
          <w:rFonts w:ascii="Times New Roman" w:eastAsia="Times New Roman"/>
        </w:rPr>
        <w:t>7</w:t>
      </w:r>
      <w:r>
        <w:rPr>
          <w:rFonts w:ascii="Times New Roman" w:eastAsia="Times New Roman"/>
          <w:spacing w:val="23"/>
        </w:rPr>
        <w:t xml:space="preserve"> </w:t>
      </w:r>
      <w:r>
        <w:t>个乡镇所</w:t>
      </w:r>
      <w:r>
        <w:rPr>
          <w:spacing w:val="-6"/>
        </w:rPr>
        <w:t>属农村公路进行路基防护、路面病害修补等工作，共计养护</w:t>
      </w:r>
      <w:r>
        <w:rPr>
          <w:spacing w:val="-6"/>
          <w:w w:val="100"/>
        </w:rPr>
        <w:t>里程</w:t>
      </w:r>
      <w:r>
        <w:rPr>
          <w:spacing w:val="-85"/>
        </w:rPr>
        <w:t xml:space="preserve"> </w:t>
      </w:r>
      <w:r>
        <w:rPr>
          <w:rFonts w:ascii="Times New Roman" w:eastAsia="Times New Roman"/>
          <w:w w:val="100"/>
        </w:rPr>
        <w:t>333</w:t>
      </w:r>
      <w:r>
        <w:rPr>
          <w:rFonts w:ascii="Times New Roman" w:eastAsia="Times New Roman"/>
          <w:spacing w:val="5"/>
          <w:w w:val="100"/>
        </w:rPr>
        <w:t>.</w:t>
      </w:r>
      <w:r>
        <w:rPr>
          <w:rFonts w:ascii="Times New Roman" w:eastAsia="Times New Roman"/>
          <w:w w:val="100"/>
        </w:rPr>
        <w:t>59</w:t>
      </w:r>
      <w:r>
        <w:rPr>
          <w:rFonts w:ascii="Times New Roman" w:eastAsia="Times New Roman"/>
          <w:spacing w:val="-4"/>
        </w:rPr>
        <w:t xml:space="preserve"> </w:t>
      </w:r>
      <w:r>
        <w:rPr>
          <w:spacing w:val="-36"/>
          <w:w w:val="100"/>
        </w:rPr>
        <w:t>千米，养护内容包括：路段罩面</w:t>
      </w:r>
      <w:r>
        <w:rPr>
          <w:w w:val="100"/>
        </w:rPr>
        <w:t>（</w:t>
      </w:r>
      <w:r>
        <w:rPr>
          <w:spacing w:val="-3"/>
          <w:w w:val="100"/>
        </w:rPr>
        <w:t>路面改建</w:t>
      </w:r>
      <w:r>
        <w:rPr>
          <w:spacing w:val="-141"/>
          <w:w w:val="100"/>
        </w:rPr>
        <w:t>）</w:t>
      </w:r>
      <w:r>
        <w:rPr>
          <w:rFonts w:ascii="Times New Roman" w:eastAsia="Times New Roman"/>
          <w:w w:val="100"/>
        </w:rPr>
        <w:t>21750</w:t>
      </w:r>
    </w:p>
    <w:p>
      <w:pPr>
        <w:pStyle w:val="3"/>
        <w:spacing w:before="3"/>
        <w:ind w:left="576"/>
      </w:pPr>
      <w:r>
        <w:rPr>
          <w:spacing w:val="-27"/>
        </w:rPr>
        <w:t xml:space="preserve">平方米、修补坑槽 </w:t>
      </w:r>
      <w:r>
        <w:rPr>
          <w:rFonts w:ascii="Times New Roman" w:eastAsia="Times New Roman"/>
          <w:spacing w:val="-3"/>
        </w:rPr>
        <w:t>14577</w:t>
      </w:r>
      <w:r>
        <w:rPr>
          <w:rFonts w:ascii="Times New Roman" w:eastAsia="Times New Roman"/>
          <w:spacing w:val="11"/>
        </w:rPr>
        <w:t xml:space="preserve"> </w:t>
      </w:r>
      <w:r>
        <w:rPr>
          <w:spacing w:val="-25"/>
        </w:rPr>
        <w:t xml:space="preserve">平方米、路面塌陷修复 </w:t>
      </w:r>
      <w:r>
        <w:rPr>
          <w:rFonts w:ascii="Times New Roman" w:eastAsia="Times New Roman"/>
        </w:rPr>
        <w:t>863</w:t>
      </w:r>
      <w:r>
        <w:rPr>
          <w:rFonts w:ascii="Times New Roman" w:eastAsia="Times New Roman"/>
          <w:spacing w:val="11"/>
        </w:rPr>
        <w:t xml:space="preserve"> </w:t>
      </w:r>
      <w:r>
        <w:t>平方米、</w:t>
      </w:r>
    </w:p>
    <w:p>
      <w:pPr>
        <w:pStyle w:val="3"/>
        <w:spacing w:before="193"/>
        <w:ind w:left="576"/>
      </w:pPr>
      <w:r>
        <w:rPr>
          <w:spacing w:val="-10"/>
        </w:rPr>
        <w:t xml:space="preserve">拦洪坝修复 </w:t>
      </w:r>
      <w:r>
        <w:rPr>
          <w:rFonts w:ascii="Times New Roman" w:eastAsia="Times New Roman"/>
        </w:rPr>
        <w:t>155</w:t>
      </w:r>
      <w:r>
        <w:rPr>
          <w:rFonts w:ascii="Times New Roman" w:eastAsia="Times New Roman"/>
          <w:spacing w:val="24"/>
        </w:rPr>
        <w:t xml:space="preserve"> </w:t>
      </w:r>
      <w:r>
        <w:rPr>
          <w:spacing w:val="-6"/>
        </w:rPr>
        <w:t>立方米以及施工中新增喀日塔里村、西戈壁</w:t>
      </w:r>
    </w:p>
    <w:p>
      <w:pPr>
        <w:pStyle w:val="3"/>
        <w:spacing w:before="191"/>
        <w:ind w:left="576"/>
      </w:pPr>
      <w:r>
        <w:rPr>
          <w:spacing w:val="-11"/>
        </w:rPr>
        <w:t xml:space="preserve">修补路面 </w:t>
      </w:r>
      <w:r>
        <w:rPr>
          <w:rFonts w:ascii="Times New Roman" w:eastAsia="Times New Roman"/>
        </w:rPr>
        <w:t>345.86</w:t>
      </w:r>
      <w:r>
        <w:rPr>
          <w:rFonts w:ascii="Times New Roman" w:eastAsia="Times New Roman"/>
          <w:spacing w:val="29"/>
        </w:rPr>
        <w:t xml:space="preserve"> </w:t>
      </w:r>
      <w:r>
        <w:rPr>
          <w:spacing w:val="-12"/>
        </w:rPr>
        <w:t>平方米。项目实施后有效改善了当地村民出</w:t>
      </w:r>
    </w:p>
    <w:p>
      <w:pPr>
        <w:spacing w:after="0"/>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ind w:left="576"/>
      </w:pPr>
      <w:r>
        <w:t>行条件。</w:t>
      </w:r>
    </w:p>
    <w:p>
      <w:pPr>
        <w:pStyle w:val="9"/>
        <w:numPr>
          <w:ilvl w:val="0"/>
          <w:numId w:val="8"/>
        </w:numPr>
        <w:tabs>
          <w:tab w:val="left" w:pos="1469"/>
        </w:tabs>
        <w:spacing w:before="191" w:after="0" w:line="240" w:lineRule="auto"/>
        <w:ind w:left="1469" w:right="0" w:hanging="248"/>
        <w:jc w:val="left"/>
        <w:rPr>
          <w:sz w:val="32"/>
        </w:rPr>
      </w:pPr>
      <w:r>
        <w:rPr>
          <w:spacing w:val="-3"/>
          <w:sz w:val="32"/>
        </w:rPr>
        <w:t>项目组织管理</w:t>
      </w:r>
    </w:p>
    <w:p>
      <w:pPr>
        <w:pStyle w:val="9"/>
        <w:numPr>
          <w:ilvl w:val="0"/>
          <w:numId w:val="9"/>
        </w:numPr>
        <w:tabs>
          <w:tab w:val="left" w:pos="2029"/>
        </w:tabs>
        <w:spacing w:before="193" w:after="0" w:line="240" w:lineRule="auto"/>
        <w:ind w:left="2028" w:right="0" w:hanging="808"/>
        <w:jc w:val="left"/>
        <w:rPr>
          <w:sz w:val="32"/>
        </w:rPr>
      </w:pPr>
      <w:r>
        <w:rPr>
          <w:spacing w:val="-3"/>
          <w:sz w:val="32"/>
        </w:rPr>
        <w:t>项目组织情况</w:t>
      </w:r>
    </w:p>
    <w:p>
      <w:pPr>
        <w:pStyle w:val="3"/>
        <w:spacing w:before="192" w:line="350" w:lineRule="auto"/>
        <w:ind w:left="576" w:right="553" w:firstLine="645"/>
        <w:jc w:val="both"/>
        <w:rPr>
          <w:rFonts w:ascii="Times New Roman" w:hAnsi="Times New Roman" w:eastAsia="Times New Roman"/>
        </w:rPr>
      </w:pPr>
      <w:r>
        <w:rPr>
          <w:spacing w:val="-6"/>
        </w:rPr>
        <w:t>本项目涉及的单位包括哈密市伊州区财政局、区交通运</w:t>
      </w:r>
      <w:r>
        <w:rPr>
          <w:spacing w:val="-8"/>
        </w:rPr>
        <w:t>输局、哈密市伊州区农村公路养护站</w:t>
      </w:r>
      <w:r>
        <w:t>（</w:t>
      </w:r>
      <w:r>
        <w:rPr>
          <w:spacing w:val="-6"/>
        </w:rPr>
        <w:t>以下简称“区农村公</w:t>
      </w:r>
      <w:r>
        <w:rPr>
          <w:spacing w:val="-34"/>
        </w:rPr>
        <w:t>路养护站”</w:t>
      </w:r>
      <w:r>
        <w:rPr>
          <w:spacing w:val="-167"/>
        </w:rPr>
        <w:t>）</w:t>
      </w:r>
      <w:r>
        <w:rPr>
          <w:spacing w:val="-6"/>
        </w:rPr>
        <w:t>、哈密市瑞忠公路工程有限公司、新疆新路公路</w:t>
      </w:r>
      <w:r>
        <w:rPr>
          <w:spacing w:val="-10"/>
        </w:rPr>
        <w:t>养护集团有限责任公司、新疆安科公路监理有限公司。各单位的职责如下</w:t>
      </w:r>
      <w:r>
        <w:rPr>
          <w:rFonts w:ascii="Times New Roman" w:hAnsi="Times New Roman" w:eastAsia="Times New Roman"/>
          <w:spacing w:val="-10"/>
        </w:rPr>
        <w:t>:</w:t>
      </w:r>
    </w:p>
    <w:p>
      <w:pPr>
        <w:spacing w:before="0" w:line="495" w:lineRule="exact"/>
        <w:ind w:left="1221" w:right="0" w:firstLine="0"/>
        <w:jc w:val="left"/>
        <w:rPr>
          <w:sz w:val="32"/>
        </w:rPr>
      </w:pPr>
      <w:r>
        <w:rPr>
          <w:rFonts w:hint="eastAsia" w:ascii="微软雅黑" w:eastAsia="微软雅黑"/>
          <w:b/>
          <w:sz w:val="32"/>
        </w:rPr>
        <w:t>哈密市伊州区财政局：</w:t>
      </w:r>
      <w:r>
        <w:rPr>
          <w:sz w:val="32"/>
        </w:rPr>
        <w:t>负责审核项目资金的年度预算及</w:t>
      </w:r>
    </w:p>
    <w:p>
      <w:pPr>
        <w:pStyle w:val="3"/>
        <w:spacing w:before="115" w:line="350" w:lineRule="auto"/>
        <w:ind w:left="576" w:right="392"/>
      </w:pPr>
      <w:r>
        <w:t>项目指标下达管理，协同各部门制订和完善资金管理政策、</w:t>
      </w:r>
      <w:r>
        <w:rPr>
          <w:spacing w:val="-6"/>
        </w:rPr>
        <w:t>项目申报指南，参与项目财务事项评审，并对项目资金使用</w:t>
      </w:r>
      <w:r>
        <w:rPr>
          <w:spacing w:val="-7"/>
        </w:rPr>
        <w:t>情况进行绩效考核和监督检查。</w:t>
      </w:r>
    </w:p>
    <w:p>
      <w:pPr>
        <w:spacing w:before="0" w:line="487" w:lineRule="exact"/>
        <w:ind w:left="1221" w:right="0" w:firstLine="0"/>
        <w:jc w:val="left"/>
        <w:rPr>
          <w:sz w:val="32"/>
        </w:rPr>
      </w:pPr>
      <w:r>
        <w:rPr>
          <w:rFonts w:hint="eastAsia" w:ascii="微软雅黑" w:eastAsia="微软雅黑"/>
          <w:b/>
          <w:sz w:val="32"/>
        </w:rPr>
        <w:t>哈密市伊州区交通运输局：</w:t>
      </w:r>
      <w:r>
        <w:rPr>
          <w:sz w:val="32"/>
        </w:rPr>
        <w:t>负责审核项目实施单位前期</w:t>
      </w:r>
    </w:p>
    <w:p>
      <w:pPr>
        <w:pStyle w:val="3"/>
        <w:spacing w:before="115" w:line="352" w:lineRule="auto"/>
        <w:ind w:left="576" w:right="551"/>
      </w:pPr>
      <w:r>
        <w:t>各项申报资料以及项目实施完成后的成果验收，对项目实施全过程进行监督、指导。</w:t>
      </w:r>
    </w:p>
    <w:p>
      <w:pPr>
        <w:spacing w:before="0" w:line="486" w:lineRule="exact"/>
        <w:ind w:left="1221" w:right="0" w:firstLine="0"/>
        <w:jc w:val="left"/>
        <w:rPr>
          <w:sz w:val="32"/>
        </w:rPr>
      </w:pPr>
      <w:r>
        <w:rPr>
          <w:rFonts w:hint="eastAsia" w:ascii="微软雅黑" w:eastAsia="微软雅黑"/>
          <w:b/>
          <w:sz w:val="32"/>
        </w:rPr>
        <w:t>哈密市伊州区农村公路养护站：</w:t>
      </w:r>
      <w:r>
        <w:rPr>
          <w:sz w:val="32"/>
        </w:rPr>
        <w:t>组织编制项目资金绩效</w:t>
      </w:r>
    </w:p>
    <w:p>
      <w:pPr>
        <w:pStyle w:val="3"/>
        <w:spacing w:before="104" w:line="352" w:lineRule="auto"/>
        <w:ind w:left="576" w:right="391"/>
      </w:pPr>
      <w:r>
        <w:rPr>
          <w:spacing w:val="-6"/>
        </w:rPr>
        <w:t>目标和年度预算，制订完善项目资金管理制度和项目实施方</w:t>
      </w:r>
      <w:r>
        <w:rPr>
          <w:spacing w:val="-22"/>
        </w:rPr>
        <w:t xml:space="preserve">案；组织项目申报、审核，并对项目实施情况进行监督检查； </w:t>
      </w:r>
      <w:r>
        <w:t>负责前期各项招标工作；负责项目实施完成后验收、总结、</w:t>
      </w:r>
      <w:r>
        <w:rPr>
          <w:spacing w:val="-2"/>
        </w:rPr>
        <w:t>接管养护等工作。</w:t>
      </w:r>
    </w:p>
    <w:p>
      <w:pPr>
        <w:spacing w:before="0" w:line="485" w:lineRule="exact"/>
        <w:ind w:left="1221" w:right="0" w:firstLine="0"/>
        <w:jc w:val="left"/>
        <w:rPr>
          <w:sz w:val="32"/>
        </w:rPr>
      </w:pPr>
      <w:r>
        <w:rPr>
          <w:rFonts w:hint="eastAsia" w:ascii="微软雅黑" w:eastAsia="微软雅黑"/>
          <w:b/>
          <w:sz w:val="32"/>
        </w:rPr>
        <w:t>哈密市瑞忠公路工程有限公司：</w:t>
      </w:r>
      <w:r>
        <w:rPr>
          <w:sz w:val="32"/>
        </w:rPr>
        <w:t>主要负责项目工程施工</w:t>
      </w:r>
    </w:p>
    <w:p>
      <w:pPr>
        <w:spacing w:after="0" w:line="485" w:lineRule="exact"/>
        <w:jc w:val="left"/>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ind w:left="576"/>
      </w:pPr>
      <w:r>
        <w:t>设计编制等相关工作。</w:t>
      </w:r>
    </w:p>
    <w:p>
      <w:pPr>
        <w:spacing w:before="89" w:line="285" w:lineRule="auto"/>
        <w:ind w:left="576" w:right="553" w:firstLine="645"/>
        <w:jc w:val="left"/>
        <w:rPr>
          <w:sz w:val="32"/>
        </w:rPr>
      </w:pPr>
      <w:r>
        <w:rPr>
          <w:rFonts w:hint="eastAsia" w:ascii="微软雅黑" w:eastAsia="微软雅黑"/>
          <w:b/>
          <w:sz w:val="32"/>
        </w:rPr>
        <w:t>新疆新路公路养护集团有限责任公司：</w:t>
      </w:r>
      <w:r>
        <w:rPr>
          <w:sz w:val="32"/>
        </w:rPr>
        <w:t>主要负责项目工程的具体实施，完成各项农村公路养护工程。</w:t>
      </w:r>
    </w:p>
    <w:p>
      <w:pPr>
        <w:spacing w:before="15" w:line="283" w:lineRule="auto"/>
        <w:ind w:left="576" w:right="553" w:firstLine="645"/>
        <w:jc w:val="left"/>
        <w:rPr>
          <w:sz w:val="32"/>
        </w:rPr>
      </w:pPr>
      <w:r>
        <w:rPr>
          <w:rFonts w:hint="eastAsia" w:ascii="微软雅黑" w:eastAsia="微软雅黑"/>
          <w:b/>
          <w:sz w:val="32"/>
        </w:rPr>
        <w:t>新疆安科公路监理有限公司：</w:t>
      </w:r>
      <w:r>
        <w:rPr>
          <w:sz w:val="32"/>
        </w:rPr>
        <w:t>主要负责监管项目实施过程中施工质量是否达标、原材料质量是否达标、工期是否及</w:t>
      </w:r>
    </w:p>
    <w:p>
      <w:pPr>
        <w:pStyle w:val="3"/>
        <w:spacing w:before="116"/>
        <w:ind w:left="576"/>
      </w:pPr>
      <w:r>
        <w:t>时等事项。</w:t>
      </w:r>
    </w:p>
    <w:p>
      <w:pPr>
        <w:pStyle w:val="9"/>
        <w:numPr>
          <w:ilvl w:val="0"/>
          <w:numId w:val="9"/>
        </w:numPr>
        <w:tabs>
          <w:tab w:val="left" w:pos="2029"/>
        </w:tabs>
        <w:spacing w:before="192" w:after="0" w:line="240" w:lineRule="auto"/>
        <w:ind w:left="2028" w:right="0" w:hanging="808"/>
        <w:jc w:val="left"/>
        <w:rPr>
          <w:sz w:val="32"/>
        </w:rPr>
      </w:pPr>
      <w:r>
        <w:rPr>
          <w:spacing w:val="-3"/>
          <w:sz w:val="32"/>
        </w:rPr>
        <w:t>资金管理情况</w:t>
      </w:r>
    </w:p>
    <w:p>
      <w:pPr>
        <w:pStyle w:val="3"/>
        <w:spacing w:before="90" w:line="285" w:lineRule="auto"/>
        <w:ind w:left="576" w:right="552" w:firstLine="645"/>
      </w:pPr>
      <w:r>
        <w:rPr>
          <w:rFonts w:hint="eastAsia" w:ascii="微软雅黑" w:eastAsia="微软雅黑"/>
          <w:b/>
        </w:rPr>
        <w:t>预算编制：</w:t>
      </w:r>
      <w:r>
        <w:t>项目资金为本级一般公共预算资金，由区交通运输局进行预算申报及编制。</w:t>
      </w:r>
    </w:p>
    <w:p>
      <w:pPr>
        <w:pStyle w:val="3"/>
        <w:spacing w:before="15" w:line="283" w:lineRule="auto"/>
        <w:ind w:left="576" w:right="551" w:firstLine="645"/>
      </w:pPr>
      <w:r>
        <w:rPr>
          <w:rFonts w:hint="eastAsia" w:ascii="微软雅黑" w:eastAsia="微软雅黑"/>
          <w:b/>
        </w:rPr>
        <w:t>资金拨付：</w:t>
      </w:r>
      <w:r>
        <w:t>哈密市伊州区财政局根据资金文件，及时将项目指标下达至区农村公路养护站，在项目指标下达后，区</w:t>
      </w:r>
    </w:p>
    <w:p>
      <w:pPr>
        <w:pStyle w:val="3"/>
        <w:spacing w:before="116" w:line="352" w:lineRule="auto"/>
        <w:ind w:left="576" w:right="551"/>
        <w:jc w:val="both"/>
      </w:pPr>
      <w:r>
        <w:t>农村公路养护站依据《哈密市伊州区农村公路养护站财务管理制度》规定使用项目资金，切实规范专项资金管理，保障资金安全、高效运行，确保资金专款专用，实现项目预期目标，发挥资金使用效益。</w:t>
      </w:r>
    </w:p>
    <w:p>
      <w:pPr>
        <w:pStyle w:val="9"/>
        <w:numPr>
          <w:ilvl w:val="0"/>
          <w:numId w:val="8"/>
        </w:numPr>
        <w:tabs>
          <w:tab w:val="left" w:pos="1469"/>
        </w:tabs>
        <w:spacing w:before="0" w:after="0" w:line="408" w:lineRule="exact"/>
        <w:ind w:left="1469" w:right="0" w:hanging="248"/>
        <w:jc w:val="left"/>
        <w:rPr>
          <w:sz w:val="32"/>
        </w:rPr>
      </w:pPr>
      <w:r>
        <w:rPr>
          <w:spacing w:val="-4"/>
          <w:sz w:val="32"/>
        </w:rPr>
        <w:t>资金投入和使用情况</w:t>
      </w:r>
    </w:p>
    <w:p>
      <w:pPr>
        <w:pStyle w:val="3"/>
        <w:spacing w:before="181"/>
        <w:ind w:right="553"/>
        <w:jc w:val="right"/>
        <w:rPr>
          <w:rFonts w:ascii="Times New Roman" w:eastAsia="Times New Roman"/>
        </w:rPr>
      </w:pPr>
      <w:r>
        <w:rPr>
          <w:spacing w:val="2"/>
        </w:rPr>
        <w:t>该项目预算资金总额为</w:t>
      </w:r>
      <w:r>
        <w:rPr>
          <w:rFonts w:ascii="Times New Roman" w:eastAsia="Times New Roman"/>
        </w:rPr>
        <w:t>396</w:t>
      </w:r>
      <w:r>
        <w:rPr>
          <w:rFonts w:ascii="Times New Roman" w:eastAsia="Times New Roman"/>
          <w:spacing w:val="29"/>
        </w:rPr>
        <w:t xml:space="preserve"> </w:t>
      </w:r>
      <w:r>
        <w:rPr>
          <w:spacing w:val="-16"/>
        </w:rPr>
        <w:t>万元，其中中央补助资金</w:t>
      </w:r>
      <w:r>
        <w:rPr>
          <w:rFonts w:ascii="Times New Roman" w:eastAsia="Times New Roman"/>
        </w:rPr>
        <w:t>396</w:t>
      </w:r>
    </w:p>
    <w:p>
      <w:pPr>
        <w:pStyle w:val="3"/>
        <w:spacing w:before="192"/>
        <w:ind w:right="552"/>
        <w:jc w:val="right"/>
      </w:pPr>
      <w:r>
        <w:rPr>
          <w:spacing w:val="-21"/>
        </w:rPr>
        <w:t xml:space="preserve">万元，其他资金 </w:t>
      </w:r>
      <w:r>
        <w:rPr>
          <w:rFonts w:ascii="Times New Roman" w:eastAsia="Times New Roman"/>
        </w:rPr>
        <w:t>0</w:t>
      </w:r>
      <w:r>
        <w:rPr>
          <w:rFonts w:ascii="Times New Roman" w:eastAsia="Times New Roman"/>
          <w:spacing w:val="10"/>
        </w:rPr>
        <w:t xml:space="preserve"> </w:t>
      </w:r>
      <w:r>
        <w:rPr>
          <w:spacing w:val="-23"/>
        </w:rPr>
        <w:t xml:space="preserve">万元。具体为 </w:t>
      </w:r>
      <w:r>
        <w:rPr>
          <w:rFonts w:ascii="Times New Roman" w:eastAsia="Times New Roman"/>
          <w:spacing w:val="-3"/>
        </w:rPr>
        <w:t>2023</w:t>
      </w:r>
      <w:r>
        <w:rPr>
          <w:rFonts w:ascii="Times New Roman" w:eastAsia="Times New Roman"/>
          <w:spacing w:val="10"/>
        </w:rPr>
        <w:t xml:space="preserve"> </w:t>
      </w:r>
      <w:r>
        <w:rPr>
          <w:spacing w:val="-3"/>
        </w:rPr>
        <w:t>年度农村公路养护工程</w:t>
      </w:r>
    </w:p>
    <w:p>
      <w:pPr>
        <w:pStyle w:val="3"/>
        <w:spacing w:before="193" w:line="352" w:lineRule="auto"/>
        <w:ind w:left="576" w:right="563"/>
        <w:jc w:val="both"/>
      </w:pPr>
      <w:r>
        <w:rPr>
          <w:spacing w:val="-28"/>
        </w:rPr>
        <w:t xml:space="preserve">费用。截至 </w:t>
      </w:r>
      <w:r>
        <w:rPr>
          <w:rFonts w:ascii="Times New Roman" w:eastAsia="Times New Roman"/>
        </w:rPr>
        <w:t xml:space="preserve">2023 </w:t>
      </w:r>
      <w:r>
        <w:rPr>
          <w:spacing w:val="-39"/>
        </w:rPr>
        <w:t xml:space="preserve">年 </w:t>
      </w:r>
      <w:r>
        <w:rPr>
          <w:rFonts w:ascii="Times New Roman" w:eastAsia="Times New Roman"/>
        </w:rPr>
        <w:t xml:space="preserve">12 </w:t>
      </w:r>
      <w:r>
        <w:rPr>
          <w:spacing w:val="-39"/>
        </w:rPr>
        <w:t xml:space="preserve">月 </w:t>
      </w:r>
      <w:r>
        <w:rPr>
          <w:rFonts w:ascii="Times New Roman" w:eastAsia="Times New Roman"/>
        </w:rPr>
        <w:t xml:space="preserve">31 </w:t>
      </w:r>
      <w:r>
        <w:rPr>
          <w:spacing w:val="-16"/>
        </w:rPr>
        <w:t xml:space="preserve">日，中央补助资金已到位 </w:t>
      </w:r>
      <w:r>
        <w:rPr>
          <w:rFonts w:ascii="Times New Roman" w:eastAsia="Times New Roman"/>
        </w:rPr>
        <w:t xml:space="preserve">396 </w:t>
      </w:r>
      <w:r>
        <w:t>万</w:t>
      </w:r>
      <w:r>
        <w:rPr>
          <w:spacing w:val="-11"/>
        </w:rPr>
        <w:t xml:space="preserve">元，资金到位率 </w:t>
      </w:r>
      <w:r>
        <w:rPr>
          <w:rFonts w:ascii="Times New Roman" w:eastAsia="Times New Roman"/>
          <w:spacing w:val="-3"/>
        </w:rPr>
        <w:t>100%</w:t>
      </w:r>
      <w:r>
        <w:t>。</w:t>
      </w:r>
    </w:p>
    <w:p>
      <w:pPr>
        <w:pStyle w:val="3"/>
        <w:spacing w:line="409" w:lineRule="exact"/>
        <w:ind w:left="1221"/>
      </w:pPr>
      <w:r>
        <w:rPr>
          <w:rFonts w:ascii="Times New Roman" w:eastAsia="Times New Roman"/>
        </w:rPr>
        <w:t xml:space="preserve">2023 </w:t>
      </w:r>
      <w:r>
        <w:t xml:space="preserve">年中央对地方成品油税费改革资金项目 </w:t>
      </w:r>
      <w:r>
        <w:rPr>
          <w:rFonts w:ascii="Times New Roman" w:eastAsia="Times New Roman"/>
        </w:rPr>
        <w:t xml:space="preserve">396 </w:t>
      </w:r>
      <w:r>
        <w:t>万元，</w:t>
      </w:r>
    </w:p>
    <w:p>
      <w:pPr>
        <w:spacing w:after="0" w:line="409" w:lineRule="exact"/>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line="352" w:lineRule="auto"/>
        <w:ind w:left="576" w:right="553"/>
      </w:pPr>
      <w:r>
        <w:rPr>
          <w:spacing w:val="-23"/>
        </w:rPr>
        <w:t xml:space="preserve">截至 </w:t>
      </w:r>
      <w:r>
        <w:rPr>
          <w:rFonts w:ascii="Times New Roman" w:eastAsia="Times New Roman"/>
        </w:rPr>
        <w:t xml:space="preserve">2023 </w:t>
      </w:r>
      <w:r>
        <w:rPr>
          <w:spacing w:val="-34"/>
        </w:rPr>
        <w:t xml:space="preserve">年 </w:t>
      </w:r>
      <w:r>
        <w:rPr>
          <w:rFonts w:ascii="Times New Roman" w:eastAsia="Times New Roman"/>
        </w:rPr>
        <w:t xml:space="preserve">12 </w:t>
      </w:r>
      <w:r>
        <w:rPr>
          <w:spacing w:val="-34"/>
        </w:rPr>
        <w:t xml:space="preserve">月 </w:t>
      </w:r>
      <w:r>
        <w:rPr>
          <w:rFonts w:ascii="Times New Roman" w:eastAsia="Times New Roman"/>
        </w:rPr>
        <w:t xml:space="preserve">31 </w:t>
      </w:r>
      <w:r>
        <w:rPr>
          <w:spacing w:val="-12"/>
        </w:rPr>
        <w:t xml:space="preserve">日实际支出 </w:t>
      </w:r>
      <w:r>
        <w:rPr>
          <w:rFonts w:ascii="Times New Roman" w:eastAsia="Times New Roman"/>
        </w:rPr>
        <w:t xml:space="preserve">362.18 </w:t>
      </w:r>
      <w:r>
        <w:rPr>
          <w:spacing w:val="-3"/>
        </w:rPr>
        <w:t>万元，预算执行率</w:t>
      </w:r>
      <w:r>
        <w:rPr>
          <w:spacing w:val="-44"/>
        </w:rPr>
        <w:t xml:space="preserve">为 </w:t>
      </w:r>
      <w:r>
        <w:rPr>
          <w:rFonts w:ascii="Times New Roman" w:eastAsia="Times New Roman"/>
        </w:rPr>
        <w:t>91.46%</w:t>
      </w:r>
      <w:r>
        <w:rPr>
          <w:spacing w:val="-13"/>
        </w:rPr>
        <w:t xml:space="preserve">。资金具体情况见下表 </w:t>
      </w:r>
      <w:r>
        <w:rPr>
          <w:rFonts w:ascii="Times New Roman" w:eastAsia="Times New Roman"/>
        </w:rPr>
        <w:t>1-1</w:t>
      </w:r>
      <w:r>
        <w:t>。</w:t>
      </w:r>
    </w:p>
    <w:p>
      <w:pPr>
        <w:tabs>
          <w:tab w:val="left" w:pos="1011"/>
        </w:tabs>
        <w:spacing w:before="0" w:line="401" w:lineRule="exact"/>
        <w:ind w:left="0" w:right="0" w:firstLine="0"/>
        <w:jc w:val="center"/>
        <w:rPr>
          <w:rFonts w:hint="eastAsia" w:ascii="微软雅黑" w:eastAsia="微软雅黑"/>
          <w:b/>
          <w:sz w:val="28"/>
        </w:rPr>
      </w:pPr>
      <w:r>
        <w:rPr>
          <w:rFonts w:hint="eastAsia" w:ascii="微软雅黑" w:eastAsia="微软雅黑"/>
          <w:b/>
          <w:sz w:val="28"/>
        </w:rPr>
        <w:t>表</w:t>
      </w:r>
      <w:r>
        <w:rPr>
          <w:rFonts w:hint="eastAsia" w:ascii="微软雅黑" w:eastAsia="微软雅黑"/>
          <w:b/>
          <w:spacing w:val="2"/>
          <w:sz w:val="28"/>
        </w:rPr>
        <w:t xml:space="preserve"> </w:t>
      </w:r>
      <w:r>
        <w:rPr>
          <w:rFonts w:ascii="Times New Roman" w:eastAsia="Times New Roman"/>
          <w:spacing w:val="-3"/>
          <w:sz w:val="28"/>
        </w:rPr>
        <w:t>1-1</w:t>
      </w:r>
      <w:r>
        <w:rPr>
          <w:rFonts w:ascii="Times New Roman" w:eastAsia="Times New Roman"/>
          <w:spacing w:val="-3"/>
          <w:sz w:val="28"/>
        </w:rPr>
        <w:tab/>
      </w:r>
      <w:r>
        <w:rPr>
          <w:rFonts w:hint="eastAsia" w:ascii="微软雅黑" w:eastAsia="微软雅黑"/>
          <w:b/>
          <w:sz w:val="28"/>
        </w:rPr>
        <w:t>资金预算执</w:t>
      </w:r>
      <w:r>
        <w:rPr>
          <w:rFonts w:hint="eastAsia" w:ascii="微软雅黑" w:eastAsia="微软雅黑"/>
          <w:b/>
          <w:spacing w:val="11"/>
          <w:sz w:val="28"/>
        </w:rPr>
        <w:t>行</w:t>
      </w:r>
      <w:r>
        <w:rPr>
          <w:rFonts w:hint="eastAsia" w:ascii="微软雅黑" w:eastAsia="微软雅黑"/>
          <w:b/>
          <w:sz w:val="28"/>
        </w:rPr>
        <w:t>率情况表</w:t>
      </w:r>
    </w:p>
    <w:p>
      <w:pPr>
        <w:spacing w:before="96" w:after="16"/>
        <w:ind w:left="0" w:right="564" w:firstLine="0"/>
        <w:jc w:val="right"/>
        <w:rPr>
          <w:sz w:val="21"/>
        </w:rPr>
      </w:pPr>
      <w:r>
        <w:rPr>
          <w:sz w:val="21"/>
        </w:rPr>
        <w:t>单位：万元</w:t>
      </w:r>
    </w:p>
    <w:tbl>
      <w:tblPr>
        <w:tblStyle w:val="6"/>
        <w:tblW w:w="0" w:type="auto"/>
        <w:tblInd w:w="59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02"/>
        <w:gridCol w:w="1291"/>
        <w:gridCol w:w="1302"/>
        <w:gridCol w:w="1561"/>
        <w:gridCol w:w="1292"/>
        <w:gridCol w:w="1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1302" w:type="dxa"/>
          </w:tcPr>
          <w:p>
            <w:pPr>
              <w:pStyle w:val="10"/>
              <w:spacing w:line="318" w:lineRule="exact"/>
              <w:ind w:left="207"/>
              <w:rPr>
                <w:rFonts w:hint="eastAsia" w:ascii="微软雅黑" w:eastAsia="微软雅黑"/>
                <w:b/>
                <w:sz w:val="21"/>
              </w:rPr>
            </w:pPr>
            <w:r>
              <w:rPr>
                <w:rFonts w:hint="eastAsia" w:ascii="微软雅黑" w:eastAsia="微软雅黑"/>
                <w:b/>
                <w:spacing w:val="4"/>
                <w:sz w:val="21"/>
              </w:rPr>
              <w:t>资金计划</w:t>
            </w:r>
          </w:p>
          <w:p>
            <w:pPr>
              <w:pStyle w:val="10"/>
              <w:spacing w:line="293" w:lineRule="exact"/>
              <w:ind w:left="207"/>
              <w:rPr>
                <w:rFonts w:hint="eastAsia" w:ascii="微软雅黑" w:eastAsia="微软雅黑"/>
                <w:b/>
                <w:sz w:val="21"/>
              </w:rPr>
            </w:pPr>
            <w:r>
              <w:rPr>
                <w:rFonts w:hint="eastAsia" w:ascii="微软雅黑" w:eastAsia="微软雅黑"/>
                <w:b/>
                <w:spacing w:val="4"/>
                <w:sz w:val="21"/>
              </w:rPr>
              <w:t>下达时间</w:t>
            </w:r>
          </w:p>
        </w:tc>
        <w:tc>
          <w:tcPr>
            <w:tcW w:w="1291" w:type="dxa"/>
          </w:tcPr>
          <w:p>
            <w:pPr>
              <w:pStyle w:val="10"/>
              <w:spacing w:line="318" w:lineRule="exact"/>
              <w:ind w:left="207"/>
              <w:rPr>
                <w:rFonts w:hint="eastAsia" w:ascii="微软雅黑" w:eastAsia="微软雅黑"/>
                <w:b/>
                <w:sz w:val="21"/>
              </w:rPr>
            </w:pPr>
            <w:r>
              <w:rPr>
                <w:rFonts w:hint="eastAsia" w:ascii="微软雅黑" w:eastAsia="微软雅黑"/>
                <w:b/>
                <w:spacing w:val="4"/>
                <w:sz w:val="21"/>
              </w:rPr>
              <w:t>资金计划</w:t>
            </w:r>
          </w:p>
          <w:p>
            <w:pPr>
              <w:pStyle w:val="10"/>
              <w:spacing w:line="293" w:lineRule="exact"/>
              <w:ind w:left="207"/>
              <w:rPr>
                <w:rFonts w:hint="eastAsia" w:ascii="微软雅黑" w:eastAsia="微软雅黑"/>
                <w:b/>
                <w:sz w:val="21"/>
              </w:rPr>
            </w:pPr>
            <w:r>
              <w:rPr>
                <w:rFonts w:hint="eastAsia" w:ascii="微软雅黑" w:eastAsia="微软雅黑"/>
                <w:b/>
                <w:spacing w:val="4"/>
                <w:sz w:val="21"/>
              </w:rPr>
              <w:t>下达金额</w:t>
            </w:r>
          </w:p>
        </w:tc>
        <w:tc>
          <w:tcPr>
            <w:tcW w:w="1302" w:type="dxa"/>
          </w:tcPr>
          <w:p>
            <w:pPr>
              <w:pStyle w:val="10"/>
              <w:spacing w:line="318" w:lineRule="exact"/>
              <w:ind w:left="206" w:right="199"/>
              <w:jc w:val="center"/>
              <w:rPr>
                <w:rFonts w:hint="eastAsia" w:ascii="微软雅黑" w:eastAsia="微软雅黑"/>
                <w:b/>
                <w:sz w:val="21"/>
              </w:rPr>
            </w:pPr>
            <w:r>
              <w:rPr>
                <w:rFonts w:hint="eastAsia" w:ascii="微软雅黑" w:eastAsia="微软雅黑"/>
                <w:b/>
                <w:sz w:val="21"/>
              </w:rPr>
              <w:t>实际到位</w:t>
            </w:r>
          </w:p>
          <w:p>
            <w:pPr>
              <w:pStyle w:val="10"/>
              <w:spacing w:line="293" w:lineRule="exact"/>
              <w:ind w:left="207" w:right="178"/>
              <w:jc w:val="center"/>
              <w:rPr>
                <w:rFonts w:hint="eastAsia" w:ascii="微软雅黑" w:eastAsia="微软雅黑"/>
                <w:b/>
                <w:sz w:val="21"/>
              </w:rPr>
            </w:pPr>
            <w:r>
              <w:rPr>
                <w:rFonts w:hint="eastAsia" w:ascii="微软雅黑" w:eastAsia="微软雅黑"/>
                <w:b/>
                <w:sz w:val="21"/>
              </w:rPr>
              <w:t>资金</w:t>
            </w:r>
          </w:p>
        </w:tc>
        <w:tc>
          <w:tcPr>
            <w:tcW w:w="1561" w:type="dxa"/>
          </w:tcPr>
          <w:p>
            <w:pPr>
              <w:pStyle w:val="10"/>
              <w:spacing w:before="118"/>
              <w:ind w:left="236" w:right="220"/>
              <w:jc w:val="center"/>
              <w:rPr>
                <w:rFonts w:hint="eastAsia" w:ascii="微软雅黑" w:eastAsia="微软雅黑"/>
                <w:b/>
                <w:sz w:val="21"/>
              </w:rPr>
            </w:pPr>
            <w:r>
              <w:rPr>
                <w:rFonts w:hint="eastAsia" w:ascii="微软雅黑" w:eastAsia="微软雅黑"/>
                <w:b/>
                <w:sz w:val="21"/>
              </w:rPr>
              <w:t>资金到位率</w:t>
            </w:r>
          </w:p>
        </w:tc>
        <w:tc>
          <w:tcPr>
            <w:tcW w:w="1292" w:type="dxa"/>
          </w:tcPr>
          <w:p>
            <w:pPr>
              <w:pStyle w:val="10"/>
              <w:spacing w:line="318" w:lineRule="exact"/>
              <w:ind w:left="205" w:right="191"/>
              <w:jc w:val="center"/>
              <w:rPr>
                <w:rFonts w:hint="eastAsia" w:ascii="微软雅黑" w:eastAsia="微软雅黑"/>
                <w:b/>
                <w:sz w:val="21"/>
              </w:rPr>
            </w:pPr>
            <w:r>
              <w:rPr>
                <w:rFonts w:hint="eastAsia" w:ascii="微软雅黑" w:eastAsia="微软雅黑"/>
                <w:b/>
                <w:sz w:val="21"/>
              </w:rPr>
              <w:t>实际支付</w:t>
            </w:r>
          </w:p>
          <w:p>
            <w:pPr>
              <w:pStyle w:val="10"/>
              <w:spacing w:line="293" w:lineRule="exact"/>
              <w:ind w:left="205" w:right="170"/>
              <w:jc w:val="center"/>
              <w:rPr>
                <w:rFonts w:hint="eastAsia" w:ascii="微软雅黑" w:eastAsia="微软雅黑"/>
                <w:b/>
                <w:sz w:val="21"/>
              </w:rPr>
            </w:pPr>
            <w:r>
              <w:rPr>
                <w:rFonts w:hint="eastAsia" w:ascii="微软雅黑" w:eastAsia="微软雅黑"/>
                <w:b/>
                <w:sz w:val="21"/>
              </w:rPr>
              <w:t>资金</w:t>
            </w:r>
          </w:p>
        </w:tc>
        <w:tc>
          <w:tcPr>
            <w:tcW w:w="1560" w:type="dxa"/>
          </w:tcPr>
          <w:p>
            <w:pPr>
              <w:pStyle w:val="10"/>
              <w:spacing w:before="118"/>
              <w:ind w:left="209" w:right="217"/>
              <w:jc w:val="center"/>
              <w:rPr>
                <w:rFonts w:hint="eastAsia" w:ascii="微软雅黑" w:eastAsia="微软雅黑"/>
                <w:b/>
                <w:sz w:val="21"/>
              </w:rPr>
            </w:pPr>
            <w:r>
              <w:rPr>
                <w:rFonts w:hint="eastAsia" w:ascii="微软雅黑" w:eastAsia="微软雅黑"/>
                <w:b/>
                <w:sz w:val="21"/>
              </w:rPr>
              <w:t>预算执行率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atLeast"/>
        </w:trPr>
        <w:tc>
          <w:tcPr>
            <w:tcW w:w="1302" w:type="dxa"/>
          </w:tcPr>
          <w:p>
            <w:pPr>
              <w:pStyle w:val="10"/>
              <w:spacing w:before="99"/>
              <w:ind w:left="293"/>
              <w:rPr>
                <w:sz w:val="21"/>
              </w:rPr>
            </w:pPr>
            <w:r>
              <w:rPr>
                <w:rFonts w:ascii="Times New Roman" w:eastAsia="Times New Roman"/>
                <w:sz w:val="21"/>
              </w:rPr>
              <w:t xml:space="preserve">2023 </w:t>
            </w:r>
            <w:r>
              <w:rPr>
                <w:sz w:val="21"/>
              </w:rPr>
              <w:t>年</w:t>
            </w:r>
          </w:p>
        </w:tc>
        <w:tc>
          <w:tcPr>
            <w:tcW w:w="1291" w:type="dxa"/>
          </w:tcPr>
          <w:p>
            <w:pPr>
              <w:pStyle w:val="10"/>
              <w:spacing w:before="102"/>
              <w:ind w:left="470" w:right="450"/>
              <w:jc w:val="center"/>
              <w:rPr>
                <w:rFonts w:ascii="Times New Roman"/>
                <w:sz w:val="21"/>
              </w:rPr>
            </w:pPr>
            <w:r>
              <w:rPr>
                <w:rFonts w:ascii="Times New Roman"/>
                <w:sz w:val="21"/>
              </w:rPr>
              <w:t>396</w:t>
            </w:r>
          </w:p>
        </w:tc>
        <w:tc>
          <w:tcPr>
            <w:tcW w:w="1302" w:type="dxa"/>
          </w:tcPr>
          <w:p>
            <w:pPr>
              <w:pStyle w:val="10"/>
              <w:spacing w:before="102"/>
              <w:ind w:left="207" w:right="199"/>
              <w:jc w:val="center"/>
              <w:rPr>
                <w:rFonts w:ascii="Times New Roman"/>
                <w:sz w:val="21"/>
              </w:rPr>
            </w:pPr>
            <w:r>
              <w:rPr>
                <w:rFonts w:ascii="Times New Roman"/>
                <w:sz w:val="21"/>
              </w:rPr>
              <w:t>396</w:t>
            </w:r>
          </w:p>
        </w:tc>
        <w:tc>
          <w:tcPr>
            <w:tcW w:w="1561" w:type="dxa"/>
          </w:tcPr>
          <w:p>
            <w:pPr>
              <w:pStyle w:val="10"/>
              <w:spacing w:before="102"/>
              <w:ind w:left="214" w:right="220"/>
              <w:jc w:val="center"/>
              <w:rPr>
                <w:rFonts w:ascii="Times New Roman"/>
                <w:sz w:val="21"/>
              </w:rPr>
            </w:pPr>
            <w:r>
              <w:rPr>
                <w:rFonts w:ascii="Times New Roman"/>
                <w:sz w:val="21"/>
              </w:rPr>
              <w:t>100%</w:t>
            </w:r>
          </w:p>
        </w:tc>
        <w:tc>
          <w:tcPr>
            <w:tcW w:w="1292" w:type="dxa"/>
          </w:tcPr>
          <w:p>
            <w:pPr>
              <w:pStyle w:val="10"/>
              <w:spacing w:before="102"/>
              <w:ind w:left="344"/>
              <w:rPr>
                <w:rFonts w:ascii="Times New Roman"/>
                <w:sz w:val="21"/>
              </w:rPr>
            </w:pPr>
            <w:r>
              <w:rPr>
                <w:rFonts w:ascii="Times New Roman"/>
                <w:sz w:val="21"/>
              </w:rPr>
              <w:t>362.18</w:t>
            </w:r>
          </w:p>
        </w:tc>
        <w:tc>
          <w:tcPr>
            <w:tcW w:w="1560" w:type="dxa"/>
          </w:tcPr>
          <w:p>
            <w:pPr>
              <w:pStyle w:val="10"/>
              <w:spacing w:before="102"/>
              <w:ind w:left="196" w:right="217"/>
              <w:jc w:val="center"/>
              <w:rPr>
                <w:rFonts w:ascii="Times New Roman"/>
                <w:sz w:val="21"/>
              </w:rPr>
            </w:pPr>
            <w:r>
              <w:rPr>
                <w:rFonts w:ascii="Times New Roman"/>
                <w:sz w:val="21"/>
              </w:rPr>
              <w:t>91.46%</w:t>
            </w:r>
          </w:p>
        </w:tc>
      </w:tr>
    </w:tbl>
    <w:p>
      <w:pPr>
        <w:pStyle w:val="2"/>
        <w:spacing w:before="58"/>
      </w:pPr>
      <w:bookmarkStart w:id="3" w:name="_bookmark2"/>
      <w:bookmarkEnd w:id="3"/>
      <w:r>
        <w:t>（二）项目绩效目标</w:t>
      </w:r>
    </w:p>
    <w:p>
      <w:pPr>
        <w:pStyle w:val="9"/>
        <w:numPr>
          <w:ilvl w:val="0"/>
          <w:numId w:val="10"/>
        </w:numPr>
        <w:tabs>
          <w:tab w:val="left" w:pos="1469"/>
        </w:tabs>
        <w:spacing w:before="120" w:after="0" w:line="240" w:lineRule="auto"/>
        <w:ind w:left="1469" w:right="0" w:hanging="248"/>
        <w:jc w:val="left"/>
        <w:rPr>
          <w:sz w:val="32"/>
        </w:rPr>
      </w:pPr>
      <w:r>
        <w:rPr>
          <w:sz w:val="32"/>
        </w:rPr>
        <w:t>总目标</w:t>
      </w:r>
    </w:p>
    <w:p>
      <w:pPr>
        <w:pStyle w:val="3"/>
        <w:spacing w:before="191" w:line="350" w:lineRule="auto"/>
        <w:ind w:left="576" w:right="391" w:firstLine="645"/>
      </w:pPr>
      <w:r>
        <w:rPr>
          <w:spacing w:val="11"/>
        </w:rPr>
        <w:t>中央对地方成品油税费改革资金项目通过每年对农村</w:t>
      </w:r>
      <w:r>
        <w:rPr>
          <w:spacing w:val="-6"/>
        </w:rPr>
        <w:t>公路路段进行养护工作，进一步把农村公路建好、管好、护</w:t>
      </w:r>
      <w:r>
        <w:rPr>
          <w:spacing w:val="-10"/>
        </w:rPr>
        <w:t>好、运营好，逐步消除制约农村发展的交通瓶颈，为广大农</w:t>
      </w:r>
      <w:r>
        <w:t xml:space="preserve">民脱贫致富奔小康提供更好的保障。同时，通过项目实施， </w:t>
      </w:r>
      <w:r>
        <w:rPr>
          <w:spacing w:val="-4"/>
        </w:rPr>
        <w:t>有效提高村民出行率，改善村民出行条件。</w:t>
      </w:r>
    </w:p>
    <w:p>
      <w:pPr>
        <w:pStyle w:val="9"/>
        <w:numPr>
          <w:ilvl w:val="0"/>
          <w:numId w:val="10"/>
        </w:numPr>
        <w:tabs>
          <w:tab w:val="left" w:pos="1469"/>
        </w:tabs>
        <w:spacing w:before="8" w:after="0" w:line="240" w:lineRule="auto"/>
        <w:ind w:left="1469" w:right="0" w:hanging="248"/>
        <w:jc w:val="left"/>
        <w:rPr>
          <w:sz w:val="32"/>
        </w:rPr>
      </w:pPr>
      <w:r>
        <w:rPr>
          <w:spacing w:val="-3"/>
          <w:sz w:val="32"/>
        </w:rPr>
        <w:t>年度绩效目标</w:t>
      </w:r>
    </w:p>
    <w:p>
      <w:pPr>
        <w:pStyle w:val="3"/>
        <w:spacing w:before="192" w:line="352" w:lineRule="auto"/>
        <w:ind w:left="576" w:right="480" w:firstLine="645"/>
      </w:pPr>
      <w:r>
        <w:t>根据《</w:t>
      </w:r>
      <w:r>
        <w:rPr>
          <w:rFonts w:ascii="Times New Roman" w:eastAsia="Times New Roman"/>
        </w:rPr>
        <w:t xml:space="preserve">2023 </w:t>
      </w:r>
      <w:r>
        <w:t xml:space="preserve">年中央对地方成品油税费改革资金项目绩效目标申报表》，本项目 </w:t>
      </w:r>
      <w:r>
        <w:rPr>
          <w:rFonts w:ascii="Times New Roman" w:eastAsia="Times New Roman"/>
        </w:rPr>
        <w:t xml:space="preserve">2023 </w:t>
      </w:r>
      <w:r>
        <w:t xml:space="preserve">年度绩效目标见表 </w:t>
      </w:r>
      <w:r>
        <w:rPr>
          <w:rFonts w:ascii="Times New Roman" w:eastAsia="Times New Roman"/>
        </w:rPr>
        <w:t>1-2</w:t>
      </w:r>
      <w:r>
        <w:t>。</w:t>
      </w:r>
    </w:p>
    <w:p>
      <w:pPr>
        <w:tabs>
          <w:tab w:val="left" w:pos="1824"/>
        </w:tabs>
        <w:spacing w:before="0" w:line="401" w:lineRule="exact"/>
        <w:ind w:left="813" w:right="0" w:firstLine="0"/>
        <w:jc w:val="left"/>
        <w:rPr>
          <w:rFonts w:hint="eastAsia" w:ascii="微软雅黑" w:eastAsia="微软雅黑"/>
          <w:b/>
          <w:sz w:val="28"/>
        </w:rPr>
      </w:pPr>
      <w:r>
        <w:rPr>
          <w:rFonts w:hint="eastAsia" w:ascii="微软雅黑" w:eastAsia="微软雅黑"/>
          <w:b/>
          <w:sz w:val="28"/>
        </w:rPr>
        <w:t>表</w:t>
      </w:r>
      <w:r>
        <w:rPr>
          <w:rFonts w:hint="eastAsia" w:ascii="微软雅黑" w:eastAsia="微软雅黑"/>
          <w:b/>
          <w:spacing w:val="1"/>
          <w:sz w:val="28"/>
        </w:rPr>
        <w:t xml:space="preserve"> </w:t>
      </w:r>
      <w:r>
        <w:rPr>
          <w:rFonts w:ascii="Times New Roman" w:eastAsia="Times New Roman"/>
          <w:spacing w:val="-3"/>
          <w:sz w:val="28"/>
        </w:rPr>
        <w:t>1-2</w:t>
      </w:r>
      <w:r>
        <w:rPr>
          <w:rFonts w:ascii="Times New Roman" w:eastAsia="Times New Roman"/>
          <w:spacing w:val="-3"/>
          <w:sz w:val="28"/>
        </w:rPr>
        <w:tab/>
      </w:r>
      <w:r>
        <w:rPr>
          <w:rFonts w:hint="eastAsia" w:ascii="微软雅黑" w:eastAsia="微软雅黑"/>
          <w:b/>
          <w:sz w:val="28"/>
        </w:rPr>
        <w:t>2023</w:t>
      </w:r>
      <w:r>
        <w:rPr>
          <w:rFonts w:hint="eastAsia" w:ascii="微软雅黑" w:eastAsia="微软雅黑"/>
          <w:b/>
          <w:spacing w:val="-20"/>
          <w:sz w:val="28"/>
        </w:rPr>
        <w:t xml:space="preserve"> </w:t>
      </w:r>
      <w:r>
        <w:rPr>
          <w:rFonts w:hint="eastAsia" w:ascii="微软雅黑" w:eastAsia="微软雅黑"/>
          <w:b/>
          <w:sz w:val="28"/>
        </w:rPr>
        <w:t>年中央对</w:t>
      </w:r>
      <w:r>
        <w:rPr>
          <w:rFonts w:hint="eastAsia" w:ascii="微软雅黑" w:eastAsia="微软雅黑"/>
          <w:b/>
          <w:spacing w:val="10"/>
          <w:sz w:val="28"/>
        </w:rPr>
        <w:t>地</w:t>
      </w:r>
      <w:r>
        <w:rPr>
          <w:rFonts w:hint="eastAsia" w:ascii="微软雅黑" w:eastAsia="微软雅黑"/>
          <w:b/>
          <w:sz w:val="28"/>
        </w:rPr>
        <w:t>方成品油税费</w:t>
      </w:r>
      <w:r>
        <w:rPr>
          <w:rFonts w:hint="eastAsia" w:ascii="微软雅黑" w:eastAsia="微软雅黑"/>
          <w:b/>
          <w:spacing w:val="10"/>
          <w:sz w:val="28"/>
        </w:rPr>
        <w:t>改</w:t>
      </w:r>
      <w:r>
        <w:rPr>
          <w:rFonts w:hint="eastAsia" w:ascii="微软雅黑" w:eastAsia="微软雅黑"/>
          <w:b/>
          <w:sz w:val="28"/>
        </w:rPr>
        <w:t>革资金项目</w:t>
      </w:r>
      <w:r>
        <w:rPr>
          <w:rFonts w:hint="eastAsia" w:ascii="微软雅黑" w:eastAsia="微软雅黑"/>
          <w:b/>
          <w:spacing w:val="11"/>
          <w:sz w:val="28"/>
        </w:rPr>
        <w:t>绩</w:t>
      </w:r>
      <w:r>
        <w:rPr>
          <w:rFonts w:hint="eastAsia" w:ascii="微软雅黑" w:eastAsia="微软雅黑"/>
          <w:b/>
          <w:sz w:val="28"/>
        </w:rPr>
        <w:t>效目标表</w:t>
      </w:r>
    </w:p>
    <w:p>
      <w:pPr>
        <w:pStyle w:val="3"/>
        <w:spacing w:before="13"/>
        <w:rPr>
          <w:rFonts w:ascii="微软雅黑"/>
          <w:b/>
          <w:sz w:val="3"/>
        </w:rPr>
      </w:pPr>
    </w:p>
    <w:tbl>
      <w:tblPr>
        <w:tblStyle w:val="6"/>
        <w:tblW w:w="0" w:type="auto"/>
        <w:tblInd w:w="1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8"/>
        <w:gridCol w:w="4012"/>
        <w:gridCol w:w="40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tcPr>
          <w:p>
            <w:pPr>
              <w:pStyle w:val="10"/>
              <w:spacing w:before="3"/>
              <w:rPr>
                <w:rFonts w:ascii="微软雅黑"/>
                <w:b/>
                <w:sz w:val="14"/>
              </w:rPr>
            </w:pPr>
          </w:p>
          <w:p>
            <w:pPr>
              <w:pStyle w:val="10"/>
              <w:ind w:left="121"/>
              <w:rPr>
                <w:sz w:val="21"/>
              </w:rPr>
            </w:pPr>
            <w:r>
              <w:rPr>
                <w:sz w:val="21"/>
              </w:rPr>
              <w:t>项目名称</w:t>
            </w:r>
          </w:p>
        </w:tc>
        <w:tc>
          <w:tcPr>
            <w:tcW w:w="8110" w:type="dxa"/>
            <w:gridSpan w:val="2"/>
          </w:tcPr>
          <w:p>
            <w:pPr>
              <w:pStyle w:val="10"/>
              <w:spacing w:before="3"/>
              <w:rPr>
                <w:rFonts w:ascii="微软雅黑"/>
                <w:b/>
                <w:sz w:val="14"/>
              </w:rPr>
            </w:pPr>
          </w:p>
          <w:p>
            <w:pPr>
              <w:pStyle w:val="10"/>
              <w:ind w:left="1982" w:right="1977"/>
              <w:jc w:val="center"/>
              <w:rPr>
                <w:sz w:val="21"/>
              </w:rPr>
            </w:pPr>
            <w:r>
              <w:rPr>
                <w:sz w:val="21"/>
              </w:rPr>
              <w:t>2023 年中央对地方成品油税费改革资金项目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trPr>
        <w:tc>
          <w:tcPr>
            <w:tcW w:w="1108" w:type="dxa"/>
          </w:tcPr>
          <w:p>
            <w:pPr>
              <w:pStyle w:val="10"/>
              <w:spacing w:before="2"/>
              <w:rPr>
                <w:rFonts w:ascii="微软雅黑"/>
                <w:b/>
                <w:sz w:val="14"/>
              </w:rPr>
            </w:pPr>
          </w:p>
          <w:p>
            <w:pPr>
              <w:pStyle w:val="10"/>
              <w:ind w:left="121"/>
              <w:rPr>
                <w:sz w:val="21"/>
              </w:rPr>
            </w:pPr>
            <w:r>
              <w:rPr>
                <w:sz w:val="21"/>
              </w:rPr>
              <w:t>实施单位</w:t>
            </w:r>
          </w:p>
        </w:tc>
        <w:tc>
          <w:tcPr>
            <w:tcW w:w="8110" w:type="dxa"/>
            <w:gridSpan w:val="2"/>
          </w:tcPr>
          <w:p>
            <w:pPr>
              <w:pStyle w:val="10"/>
              <w:spacing w:before="2"/>
              <w:rPr>
                <w:rFonts w:ascii="微软雅黑"/>
                <w:b/>
                <w:sz w:val="14"/>
              </w:rPr>
            </w:pPr>
          </w:p>
          <w:p>
            <w:pPr>
              <w:pStyle w:val="10"/>
              <w:ind w:left="1982" w:right="1964"/>
              <w:jc w:val="center"/>
              <w:rPr>
                <w:sz w:val="21"/>
              </w:rPr>
            </w:pPr>
            <w:r>
              <w:rPr>
                <w:sz w:val="21"/>
              </w:rPr>
              <w:t>哈密市伊州区交通运输局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vMerge w:val="restart"/>
          </w:tcPr>
          <w:p>
            <w:pPr>
              <w:pStyle w:val="10"/>
              <w:spacing w:before="2"/>
              <w:rPr>
                <w:rFonts w:ascii="微软雅黑"/>
                <w:b/>
                <w:sz w:val="14"/>
              </w:rPr>
            </w:pPr>
          </w:p>
          <w:p>
            <w:pPr>
              <w:pStyle w:val="10"/>
              <w:ind w:left="121"/>
              <w:rPr>
                <w:sz w:val="21"/>
              </w:rPr>
            </w:pPr>
            <w:r>
              <w:rPr>
                <w:spacing w:val="2"/>
                <w:sz w:val="21"/>
              </w:rPr>
              <w:t>项目资金</w:t>
            </w:r>
          </w:p>
          <w:p>
            <w:pPr>
              <w:pStyle w:val="10"/>
              <w:spacing w:before="2"/>
              <w:rPr>
                <w:rFonts w:ascii="微软雅黑"/>
                <w:b/>
                <w:sz w:val="18"/>
              </w:rPr>
            </w:pPr>
          </w:p>
          <w:p>
            <w:pPr>
              <w:pStyle w:val="10"/>
              <w:ind w:left="121"/>
              <w:rPr>
                <w:sz w:val="21"/>
              </w:rPr>
            </w:pPr>
            <w:r>
              <w:rPr>
                <w:sz w:val="21"/>
              </w:rPr>
              <w:t>（</w:t>
            </w:r>
            <w:r>
              <w:rPr>
                <w:spacing w:val="5"/>
                <w:sz w:val="21"/>
              </w:rPr>
              <w:t>万元</w:t>
            </w:r>
            <w:r>
              <w:rPr>
                <w:sz w:val="21"/>
              </w:rPr>
              <w:t>）</w:t>
            </w:r>
          </w:p>
        </w:tc>
        <w:tc>
          <w:tcPr>
            <w:tcW w:w="4012" w:type="dxa"/>
          </w:tcPr>
          <w:p>
            <w:pPr>
              <w:pStyle w:val="10"/>
              <w:spacing w:before="2"/>
              <w:rPr>
                <w:rFonts w:ascii="微软雅黑"/>
                <w:b/>
                <w:sz w:val="14"/>
              </w:rPr>
            </w:pPr>
          </w:p>
          <w:p>
            <w:pPr>
              <w:pStyle w:val="10"/>
              <w:ind w:left="1240"/>
              <w:rPr>
                <w:sz w:val="21"/>
              </w:rPr>
            </w:pPr>
            <w:r>
              <w:rPr>
                <w:sz w:val="21"/>
              </w:rPr>
              <w:t>年度资金总额：</w:t>
            </w:r>
          </w:p>
        </w:tc>
        <w:tc>
          <w:tcPr>
            <w:tcW w:w="4098" w:type="dxa"/>
          </w:tcPr>
          <w:p>
            <w:pPr>
              <w:pStyle w:val="10"/>
              <w:spacing w:before="2"/>
              <w:rPr>
                <w:rFonts w:ascii="微软雅黑"/>
                <w:b/>
                <w:sz w:val="14"/>
              </w:rPr>
            </w:pPr>
          </w:p>
          <w:p>
            <w:pPr>
              <w:pStyle w:val="10"/>
              <w:ind w:left="1885"/>
              <w:rPr>
                <w:sz w:val="21"/>
              </w:rPr>
            </w:pPr>
            <w:r>
              <w:rPr>
                <w:sz w:val="21"/>
              </w:rPr>
              <w:t>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continue"/>
            <w:tcBorders>
              <w:top w:val="nil"/>
            </w:tcBorders>
          </w:tcPr>
          <w:p>
            <w:pPr>
              <w:rPr>
                <w:sz w:val="2"/>
                <w:szCs w:val="2"/>
              </w:rPr>
            </w:pPr>
          </w:p>
        </w:tc>
        <w:tc>
          <w:tcPr>
            <w:tcW w:w="4012" w:type="dxa"/>
          </w:tcPr>
          <w:p>
            <w:pPr>
              <w:pStyle w:val="10"/>
              <w:spacing w:before="3"/>
              <w:rPr>
                <w:rFonts w:ascii="微软雅黑"/>
                <w:b/>
                <w:sz w:val="14"/>
              </w:rPr>
            </w:pPr>
          </w:p>
          <w:p>
            <w:pPr>
              <w:pStyle w:val="10"/>
              <w:ind w:left="1240"/>
              <w:rPr>
                <w:sz w:val="21"/>
              </w:rPr>
            </w:pPr>
            <w:r>
              <w:rPr>
                <w:sz w:val="21"/>
              </w:rPr>
              <w:t>其中：财政拨款</w:t>
            </w:r>
          </w:p>
        </w:tc>
        <w:tc>
          <w:tcPr>
            <w:tcW w:w="4098" w:type="dxa"/>
          </w:tcPr>
          <w:p>
            <w:pPr>
              <w:pStyle w:val="10"/>
              <w:spacing w:before="3"/>
              <w:rPr>
                <w:rFonts w:ascii="微软雅黑"/>
                <w:b/>
                <w:sz w:val="14"/>
              </w:rPr>
            </w:pPr>
          </w:p>
          <w:p>
            <w:pPr>
              <w:pStyle w:val="10"/>
              <w:ind w:left="1885"/>
              <w:rPr>
                <w:sz w:val="21"/>
              </w:rPr>
            </w:pPr>
            <w:r>
              <w:rPr>
                <w:sz w:val="21"/>
              </w:rPr>
              <w:t>396</w:t>
            </w:r>
          </w:p>
        </w:tc>
      </w:tr>
    </w:tbl>
    <w:p>
      <w:pPr>
        <w:spacing w:after="0"/>
        <w:rPr>
          <w:sz w:val="21"/>
        </w:rPr>
        <w:sectPr>
          <w:pgSz w:w="11910" w:h="16840"/>
          <w:pgMar w:top="1580" w:right="1220" w:bottom="1540" w:left="1220" w:header="0" w:footer="1350" w:gutter="0"/>
          <w:cols w:space="720" w:num="1"/>
        </w:sectPr>
      </w:pPr>
    </w:p>
    <w:p>
      <w:pPr>
        <w:pStyle w:val="3"/>
        <w:rPr>
          <w:rFonts w:ascii="微软雅黑"/>
          <w:b/>
          <w:sz w:val="20"/>
        </w:rPr>
      </w:pPr>
      <w:r>
        <w:drawing>
          <wp:anchor distT="0" distB="0" distL="0" distR="0" simplePos="0" relativeHeight="251668480" behindDoc="1" locked="0" layoutInCell="1" allowOverlap="1">
            <wp:simplePos x="0" y="0"/>
            <wp:positionH relativeFrom="page">
              <wp:posOffset>6313805</wp:posOffset>
            </wp:positionH>
            <wp:positionV relativeFrom="page">
              <wp:posOffset>3964305</wp:posOffset>
            </wp:positionV>
            <wp:extent cx="59690" cy="10668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png"/>
                    <pic:cNvPicPr>
                      <a:picLocks noChangeAspect="1"/>
                    </pic:cNvPicPr>
                  </pic:nvPicPr>
                  <pic:blipFill>
                    <a:blip r:embed="rId17" cstate="print"/>
                    <a:stretch>
                      <a:fillRect/>
                    </a:stretch>
                  </pic:blipFill>
                  <pic:spPr>
                    <a:xfrm>
                      <a:off x="0" y="0"/>
                      <a:ext cx="59721" cy="106870"/>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6313805</wp:posOffset>
            </wp:positionH>
            <wp:positionV relativeFrom="page">
              <wp:posOffset>4346575</wp:posOffset>
            </wp:positionV>
            <wp:extent cx="59690" cy="106680"/>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png"/>
                    <pic:cNvPicPr>
                      <a:picLocks noChangeAspect="1"/>
                    </pic:cNvPicPr>
                  </pic:nvPicPr>
                  <pic:blipFill>
                    <a:blip r:embed="rId17" cstate="print"/>
                    <a:stretch>
                      <a:fillRect/>
                    </a:stretch>
                  </pic:blipFill>
                  <pic:spPr>
                    <a:xfrm>
                      <a:off x="0" y="0"/>
                      <a:ext cx="59721" cy="106870"/>
                    </a:xfrm>
                    <a:prstGeom prst="rect">
                      <a:avLst/>
                    </a:prstGeom>
                  </pic:spPr>
                </pic:pic>
              </a:graphicData>
            </a:graphic>
          </wp:anchor>
        </w:drawing>
      </w:r>
    </w:p>
    <w:p>
      <w:pPr>
        <w:pStyle w:val="3"/>
        <w:spacing w:before="5" w:after="1"/>
        <w:rPr>
          <w:rFonts w:ascii="微软雅黑"/>
          <w:b/>
          <w:sz w:val="16"/>
        </w:rPr>
      </w:pPr>
    </w:p>
    <w:tbl>
      <w:tblPr>
        <w:tblStyle w:val="6"/>
        <w:tblW w:w="0" w:type="auto"/>
        <w:tblInd w:w="12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8"/>
        <w:gridCol w:w="1441"/>
        <w:gridCol w:w="2011"/>
        <w:gridCol w:w="559"/>
        <w:gridCol w:w="2538"/>
        <w:gridCol w:w="15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tcPr>
          <w:p>
            <w:pPr>
              <w:pStyle w:val="10"/>
              <w:rPr>
                <w:rFonts w:ascii="Times New Roman"/>
                <w:sz w:val="26"/>
              </w:rPr>
            </w:pPr>
          </w:p>
        </w:tc>
        <w:tc>
          <w:tcPr>
            <w:tcW w:w="4011" w:type="dxa"/>
            <w:gridSpan w:val="3"/>
          </w:tcPr>
          <w:p>
            <w:pPr>
              <w:pStyle w:val="10"/>
              <w:spacing w:before="3"/>
              <w:rPr>
                <w:rFonts w:ascii="微软雅黑"/>
                <w:b/>
                <w:sz w:val="14"/>
              </w:rPr>
            </w:pPr>
          </w:p>
          <w:p>
            <w:pPr>
              <w:pStyle w:val="10"/>
              <w:ind w:left="1558" w:right="1558"/>
              <w:jc w:val="center"/>
              <w:rPr>
                <w:sz w:val="21"/>
              </w:rPr>
            </w:pPr>
            <w:r>
              <w:rPr>
                <w:sz w:val="21"/>
              </w:rPr>
              <w:t>其他资金</w:t>
            </w:r>
          </w:p>
        </w:tc>
        <w:tc>
          <w:tcPr>
            <w:tcW w:w="4098" w:type="dxa"/>
            <w:gridSpan w:val="2"/>
          </w:tcPr>
          <w:p>
            <w:pPr>
              <w:pStyle w:val="10"/>
              <w:spacing w:before="3"/>
              <w:rPr>
                <w:rFonts w:ascii="微软雅黑"/>
                <w:b/>
                <w:sz w:val="14"/>
              </w:rPr>
            </w:pPr>
          </w:p>
          <w:p>
            <w:pPr>
              <w:pStyle w:val="10"/>
              <w:ind w:left="12"/>
              <w:jc w:val="center"/>
              <w:rPr>
                <w:sz w:val="21"/>
              </w:rPr>
            </w:pPr>
            <w:r>
              <w:rPr>
                <w:w w:val="102"/>
                <w:sz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restart"/>
          </w:tcPr>
          <w:p>
            <w:pPr>
              <w:pStyle w:val="10"/>
              <w:spacing w:before="2"/>
              <w:rPr>
                <w:rFonts w:ascii="微软雅黑"/>
                <w:b/>
                <w:sz w:val="14"/>
              </w:rPr>
            </w:pPr>
          </w:p>
          <w:p>
            <w:pPr>
              <w:pStyle w:val="10"/>
              <w:spacing w:before="1"/>
              <w:ind w:left="121"/>
              <w:rPr>
                <w:sz w:val="21"/>
              </w:rPr>
            </w:pPr>
            <w:r>
              <w:rPr>
                <w:sz w:val="21"/>
              </w:rPr>
              <w:t>总体目标</w:t>
            </w:r>
          </w:p>
        </w:tc>
        <w:tc>
          <w:tcPr>
            <w:tcW w:w="8109" w:type="dxa"/>
            <w:gridSpan w:val="5"/>
          </w:tcPr>
          <w:p>
            <w:pPr>
              <w:pStyle w:val="10"/>
              <w:spacing w:before="2"/>
              <w:rPr>
                <w:rFonts w:ascii="微软雅黑"/>
                <w:b/>
                <w:sz w:val="14"/>
              </w:rPr>
            </w:pPr>
          </w:p>
          <w:p>
            <w:pPr>
              <w:pStyle w:val="10"/>
              <w:spacing w:before="1"/>
              <w:ind w:left="3407" w:right="3386"/>
              <w:jc w:val="center"/>
              <w:rPr>
                <w:sz w:val="21"/>
              </w:rPr>
            </w:pPr>
            <w:r>
              <w:rPr>
                <w:sz w:val="21"/>
              </w:rPr>
              <w:t>年度绩效目标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8" w:hRule="atLeast"/>
        </w:trPr>
        <w:tc>
          <w:tcPr>
            <w:tcW w:w="1108" w:type="dxa"/>
            <w:vMerge w:val="continue"/>
            <w:tcBorders>
              <w:top w:val="nil"/>
            </w:tcBorders>
          </w:tcPr>
          <w:p>
            <w:pPr>
              <w:rPr>
                <w:sz w:val="2"/>
                <w:szCs w:val="2"/>
              </w:rPr>
            </w:pPr>
          </w:p>
        </w:tc>
        <w:tc>
          <w:tcPr>
            <w:tcW w:w="8109" w:type="dxa"/>
            <w:gridSpan w:val="5"/>
          </w:tcPr>
          <w:p>
            <w:pPr>
              <w:pStyle w:val="10"/>
              <w:spacing w:before="2"/>
              <w:rPr>
                <w:rFonts w:ascii="微软雅黑"/>
                <w:b/>
                <w:sz w:val="14"/>
              </w:rPr>
            </w:pPr>
          </w:p>
          <w:p>
            <w:pPr>
              <w:pStyle w:val="10"/>
              <w:ind w:left="110"/>
              <w:rPr>
                <w:sz w:val="21"/>
              </w:rPr>
            </w:pPr>
            <w:r>
              <w:rPr>
                <w:sz w:val="21"/>
              </w:rPr>
              <w:t>该项目计划投入 396 万元，项目里程 360 公里，用于农村公路养护项目，用于提高</w:t>
            </w:r>
          </w:p>
          <w:p>
            <w:pPr>
              <w:pStyle w:val="10"/>
              <w:spacing w:before="9"/>
              <w:rPr>
                <w:rFonts w:ascii="微软雅黑"/>
                <w:b/>
                <w:sz w:val="17"/>
              </w:rPr>
            </w:pPr>
          </w:p>
          <w:p>
            <w:pPr>
              <w:pStyle w:val="10"/>
              <w:ind w:left="110"/>
              <w:rPr>
                <w:sz w:val="21"/>
              </w:rPr>
            </w:pPr>
            <w:r>
              <w:rPr>
                <w:sz w:val="21"/>
              </w:rPr>
              <w:t>村民出行率，改善村民出行条件。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tcPr>
          <w:p>
            <w:pPr>
              <w:pStyle w:val="10"/>
              <w:rPr>
                <w:rFonts w:ascii="Times New Roman"/>
                <w:sz w:val="26"/>
              </w:rPr>
            </w:pPr>
          </w:p>
        </w:tc>
        <w:tc>
          <w:tcPr>
            <w:tcW w:w="1441" w:type="dxa"/>
          </w:tcPr>
          <w:p>
            <w:pPr>
              <w:pStyle w:val="10"/>
              <w:spacing w:before="3"/>
              <w:rPr>
                <w:rFonts w:ascii="微软雅黑"/>
                <w:b/>
                <w:sz w:val="14"/>
              </w:rPr>
            </w:pPr>
          </w:p>
          <w:p>
            <w:pPr>
              <w:pStyle w:val="10"/>
              <w:ind w:left="173" w:right="163"/>
              <w:jc w:val="center"/>
              <w:rPr>
                <w:sz w:val="21"/>
              </w:rPr>
            </w:pPr>
            <w:r>
              <w:rPr>
                <w:sz w:val="21"/>
              </w:rPr>
              <w:t>一级指标</w:t>
            </w:r>
          </w:p>
        </w:tc>
        <w:tc>
          <w:tcPr>
            <w:tcW w:w="2011" w:type="dxa"/>
          </w:tcPr>
          <w:p>
            <w:pPr>
              <w:pStyle w:val="10"/>
              <w:spacing w:before="3"/>
              <w:rPr>
                <w:rFonts w:ascii="微软雅黑"/>
                <w:b/>
                <w:sz w:val="14"/>
              </w:rPr>
            </w:pPr>
          </w:p>
          <w:p>
            <w:pPr>
              <w:pStyle w:val="10"/>
              <w:ind w:left="353" w:right="332"/>
              <w:jc w:val="center"/>
              <w:rPr>
                <w:sz w:val="21"/>
              </w:rPr>
            </w:pPr>
            <w:r>
              <w:rPr>
                <w:sz w:val="21"/>
              </w:rPr>
              <w:t>二级指标</w:t>
            </w:r>
          </w:p>
        </w:tc>
        <w:tc>
          <w:tcPr>
            <w:tcW w:w="3097" w:type="dxa"/>
            <w:gridSpan w:val="2"/>
          </w:tcPr>
          <w:p>
            <w:pPr>
              <w:pStyle w:val="10"/>
              <w:spacing w:before="3"/>
              <w:rPr>
                <w:rFonts w:ascii="微软雅黑"/>
                <w:b/>
                <w:sz w:val="14"/>
              </w:rPr>
            </w:pPr>
          </w:p>
          <w:p>
            <w:pPr>
              <w:pStyle w:val="10"/>
              <w:ind w:left="153" w:right="141"/>
              <w:jc w:val="center"/>
              <w:rPr>
                <w:sz w:val="21"/>
              </w:rPr>
            </w:pPr>
            <w:r>
              <w:rPr>
                <w:sz w:val="21"/>
              </w:rPr>
              <w:t>三级指标</w:t>
            </w:r>
          </w:p>
        </w:tc>
        <w:tc>
          <w:tcPr>
            <w:tcW w:w="1560" w:type="dxa"/>
          </w:tcPr>
          <w:p>
            <w:pPr>
              <w:pStyle w:val="10"/>
              <w:spacing w:before="3"/>
              <w:rPr>
                <w:rFonts w:ascii="微软雅黑"/>
                <w:b/>
                <w:sz w:val="14"/>
              </w:rPr>
            </w:pPr>
          </w:p>
          <w:p>
            <w:pPr>
              <w:pStyle w:val="10"/>
              <w:ind w:left="223" w:right="211"/>
              <w:jc w:val="center"/>
              <w:rPr>
                <w:sz w:val="21"/>
              </w:rPr>
            </w:pPr>
            <w:r>
              <w:rPr>
                <w:sz w:val="21"/>
              </w:rPr>
              <w:t>指标值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0"/>
              <w:rPr>
                <w:rFonts w:ascii="微软雅黑"/>
                <w:b/>
                <w:sz w:val="11"/>
              </w:rPr>
            </w:pPr>
          </w:p>
          <w:p>
            <w:pPr>
              <w:pStyle w:val="10"/>
              <w:spacing w:before="1"/>
              <w:ind w:left="121"/>
              <w:rPr>
                <w:sz w:val="21"/>
              </w:rPr>
            </w:pPr>
            <w:r>
              <w:rPr>
                <w:sz w:val="21"/>
              </w:rPr>
              <w:t>绩效指标</w:t>
            </w:r>
          </w:p>
        </w:tc>
        <w:tc>
          <w:tcPr>
            <w:tcW w:w="1441" w:type="dxa"/>
            <w:vMerge w:val="restart"/>
          </w:tcPr>
          <w:p>
            <w:pPr>
              <w:pStyle w:val="10"/>
              <w:rPr>
                <w:rFonts w:ascii="微软雅黑"/>
                <w:b/>
                <w:sz w:val="20"/>
              </w:rPr>
            </w:pPr>
          </w:p>
          <w:p>
            <w:pPr>
              <w:pStyle w:val="10"/>
              <w:spacing w:before="15"/>
              <w:rPr>
                <w:rFonts w:ascii="微软雅黑"/>
                <w:b/>
                <w:sz w:val="26"/>
              </w:rPr>
            </w:pPr>
          </w:p>
          <w:p>
            <w:pPr>
              <w:pStyle w:val="10"/>
              <w:ind w:left="282"/>
              <w:rPr>
                <w:sz w:val="21"/>
              </w:rPr>
            </w:pPr>
            <w:r>
              <w:rPr>
                <w:sz w:val="21"/>
              </w:rPr>
              <w:t>产出指标</w:t>
            </w:r>
          </w:p>
        </w:tc>
        <w:tc>
          <w:tcPr>
            <w:tcW w:w="2011" w:type="dxa"/>
          </w:tcPr>
          <w:p>
            <w:pPr>
              <w:pStyle w:val="10"/>
              <w:spacing w:before="3"/>
              <w:rPr>
                <w:rFonts w:ascii="微软雅黑"/>
                <w:b/>
                <w:sz w:val="14"/>
              </w:rPr>
            </w:pPr>
          </w:p>
          <w:p>
            <w:pPr>
              <w:pStyle w:val="10"/>
              <w:ind w:left="353" w:right="332"/>
              <w:jc w:val="center"/>
              <w:rPr>
                <w:sz w:val="21"/>
              </w:rPr>
            </w:pPr>
            <w:r>
              <w:rPr>
                <w:sz w:val="21"/>
              </w:rPr>
              <w:t>数量指标</w:t>
            </w:r>
          </w:p>
        </w:tc>
        <w:tc>
          <w:tcPr>
            <w:tcW w:w="3097" w:type="dxa"/>
            <w:gridSpan w:val="2"/>
          </w:tcPr>
          <w:p>
            <w:pPr>
              <w:pStyle w:val="10"/>
              <w:spacing w:before="3"/>
              <w:rPr>
                <w:rFonts w:ascii="微软雅黑"/>
                <w:b/>
                <w:sz w:val="14"/>
              </w:rPr>
            </w:pPr>
          </w:p>
          <w:p>
            <w:pPr>
              <w:pStyle w:val="10"/>
              <w:ind w:left="153" w:right="141"/>
              <w:jc w:val="center"/>
              <w:rPr>
                <w:sz w:val="21"/>
              </w:rPr>
            </w:pPr>
            <w:r>
              <w:rPr>
                <w:sz w:val="21"/>
              </w:rPr>
              <w:t>项目里程</w:t>
            </w:r>
          </w:p>
        </w:tc>
        <w:tc>
          <w:tcPr>
            <w:tcW w:w="1560" w:type="dxa"/>
          </w:tcPr>
          <w:p>
            <w:pPr>
              <w:pStyle w:val="10"/>
              <w:spacing w:before="3"/>
              <w:rPr>
                <w:rFonts w:ascii="微软雅黑"/>
                <w:b/>
                <w:sz w:val="14"/>
              </w:rPr>
            </w:pPr>
          </w:p>
          <w:p>
            <w:pPr>
              <w:pStyle w:val="10"/>
              <w:ind w:left="223" w:right="211"/>
              <w:jc w:val="center"/>
              <w:rPr>
                <w:sz w:val="21"/>
              </w:rPr>
            </w:pPr>
            <w:r>
              <w:rPr>
                <w:sz w:val="21"/>
              </w:rPr>
              <w:t>=360 公里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trPr>
        <w:tc>
          <w:tcPr>
            <w:tcW w:w="1108" w:type="dxa"/>
            <w:vMerge w:val="continue"/>
            <w:tcBorders>
              <w:top w:val="nil"/>
            </w:tcBorders>
          </w:tcPr>
          <w:p>
            <w:pPr>
              <w:rPr>
                <w:sz w:val="2"/>
                <w:szCs w:val="2"/>
              </w:rPr>
            </w:pPr>
          </w:p>
        </w:tc>
        <w:tc>
          <w:tcPr>
            <w:tcW w:w="1441" w:type="dxa"/>
            <w:vMerge w:val="continue"/>
            <w:tcBorders>
              <w:top w:val="nil"/>
            </w:tcBorders>
          </w:tcPr>
          <w:p>
            <w:pPr>
              <w:rPr>
                <w:sz w:val="2"/>
                <w:szCs w:val="2"/>
              </w:rPr>
            </w:pPr>
          </w:p>
        </w:tc>
        <w:tc>
          <w:tcPr>
            <w:tcW w:w="2011" w:type="dxa"/>
          </w:tcPr>
          <w:p>
            <w:pPr>
              <w:pStyle w:val="10"/>
              <w:spacing w:before="2"/>
              <w:rPr>
                <w:rFonts w:ascii="微软雅黑"/>
                <w:b/>
                <w:sz w:val="14"/>
              </w:rPr>
            </w:pPr>
          </w:p>
          <w:p>
            <w:pPr>
              <w:pStyle w:val="10"/>
              <w:ind w:left="353" w:right="332"/>
              <w:jc w:val="center"/>
              <w:rPr>
                <w:sz w:val="21"/>
              </w:rPr>
            </w:pPr>
            <w:r>
              <w:rPr>
                <w:sz w:val="21"/>
              </w:rPr>
              <w:t>质量指标</w:t>
            </w:r>
          </w:p>
        </w:tc>
        <w:tc>
          <w:tcPr>
            <w:tcW w:w="3097" w:type="dxa"/>
            <w:gridSpan w:val="2"/>
          </w:tcPr>
          <w:p>
            <w:pPr>
              <w:pStyle w:val="10"/>
              <w:spacing w:before="2"/>
              <w:rPr>
                <w:rFonts w:ascii="微软雅黑"/>
                <w:b/>
                <w:sz w:val="14"/>
              </w:rPr>
            </w:pPr>
          </w:p>
          <w:p>
            <w:pPr>
              <w:pStyle w:val="10"/>
              <w:ind w:left="1004"/>
              <w:rPr>
                <w:sz w:val="21"/>
              </w:rPr>
            </w:pPr>
            <w:r>
              <w:rPr>
                <w:sz w:val="21"/>
              </w:rPr>
              <w:t>工程合格率</w:t>
            </w:r>
          </w:p>
        </w:tc>
        <w:tc>
          <w:tcPr>
            <w:tcW w:w="1560" w:type="dxa"/>
          </w:tcPr>
          <w:p>
            <w:pPr>
              <w:pStyle w:val="10"/>
              <w:spacing w:before="2"/>
              <w:rPr>
                <w:rFonts w:ascii="微软雅黑"/>
                <w:b/>
                <w:sz w:val="14"/>
              </w:rPr>
            </w:pPr>
          </w:p>
          <w:p>
            <w:pPr>
              <w:pStyle w:val="10"/>
              <w:ind w:left="223" w:right="211"/>
              <w:jc w:val="center"/>
              <w:rPr>
                <w:sz w:val="21"/>
              </w:rPr>
            </w:pPr>
            <w:r>
              <w:rPr>
                <w:sz w:val="21"/>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vMerge w:val="continue"/>
            <w:tcBorders>
              <w:top w:val="nil"/>
            </w:tcBorders>
          </w:tcPr>
          <w:p>
            <w:pPr>
              <w:rPr>
                <w:sz w:val="2"/>
                <w:szCs w:val="2"/>
              </w:rPr>
            </w:pPr>
          </w:p>
        </w:tc>
        <w:tc>
          <w:tcPr>
            <w:tcW w:w="1441" w:type="dxa"/>
            <w:vMerge w:val="continue"/>
            <w:tcBorders>
              <w:top w:val="nil"/>
            </w:tcBorders>
          </w:tcPr>
          <w:p>
            <w:pPr>
              <w:rPr>
                <w:sz w:val="2"/>
                <w:szCs w:val="2"/>
              </w:rPr>
            </w:pPr>
          </w:p>
        </w:tc>
        <w:tc>
          <w:tcPr>
            <w:tcW w:w="2011" w:type="dxa"/>
          </w:tcPr>
          <w:p>
            <w:pPr>
              <w:pStyle w:val="10"/>
              <w:spacing w:before="2"/>
              <w:rPr>
                <w:rFonts w:ascii="微软雅黑"/>
                <w:b/>
                <w:sz w:val="14"/>
              </w:rPr>
            </w:pPr>
          </w:p>
          <w:p>
            <w:pPr>
              <w:pStyle w:val="10"/>
              <w:ind w:left="353" w:right="332"/>
              <w:jc w:val="center"/>
              <w:rPr>
                <w:sz w:val="21"/>
              </w:rPr>
            </w:pPr>
            <w:r>
              <w:rPr>
                <w:sz w:val="21"/>
              </w:rPr>
              <w:t>时效指标</w:t>
            </w:r>
          </w:p>
        </w:tc>
        <w:tc>
          <w:tcPr>
            <w:tcW w:w="3097" w:type="dxa"/>
            <w:gridSpan w:val="2"/>
          </w:tcPr>
          <w:p>
            <w:pPr>
              <w:pStyle w:val="10"/>
              <w:spacing w:before="2"/>
              <w:rPr>
                <w:rFonts w:ascii="微软雅黑"/>
                <w:b/>
                <w:sz w:val="14"/>
              </w:rPr>
            </w:pPr>
          </w:p>
          <w:p>
            <w:pPr>
              <w:pStyle w:val="10"/>
              <w:ind w:left="778"/>
              <w:rPr>
                <w:sz w:val="21"/>
              </w:rPr>
            </w:pPr>
            <w:r>
              <w:rPr>
                <w:sz w:val="21"/>
              </w:rPr>
              <w:t>资金拨付及时率</w:t>
            </w:r>
          </w:p>
        </w:tc>
        <w:tc>
          <w:tcPr>
            <w:tcW w:w="1560" w:type="dxa"/>
          </w:tcPr>
          <w:p>
            <w:pPr>
              <w:pStyle w:val="10"/>
              <w:spacing w:before="2"/>
              <w:rPr>
                <w:rFonts w:ascii="微软雅黑"/>
                <w:b/>
                <w:sz w:val="14"/>
              </w:rPr>
            </w:pPr>
          </w:p>
          <w:p>
            <w:pPr>
              <w:pStyle w:val="10"/>
              <w:ind w:left="223" w:right="211"/>
              <w:jc w:val="center"/>
              <w:rPr>
                <w:sz w:val="21"/>
              </w:rPr>
            </w:pPr>
            <w:r>
              <w:rPr>
                <w:sz w:val="21"/>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vMerge w:val="continue"/>
            <w:tcBorders>
              <w:top w:val="nil"/>
            </w:tcBorders>
          </w:tcPr>
          <w:p>
            <w:pPr>
              <w:rPr>
                <w:sz w:val="2"/>
                <w:szCs w:val="2"/>
              </w:rPr>
            </w:pPr>
          </w:p>
        </w:tc>
        <w:tc>
          <w:tcPr>
            <w:tcW w:w="1441" w:type="dxa"/>
          </w:tcPr>
          <w:p>
            <w:pPr>
              <w:pStyle w:val="10"/>
              <w:spacing w:before="3"/>
              <w:rPr>
                <w:rFonts w:ascii="微软雅黑"/>
                <w:b/>
                <w:sz w:val="14"/>
              </w:rPr>
            </w:pPr>
          </w:p>
          <w:p>
            <w:pPr>
              <w:pStyle w:val="10"/>
              <w:ind w:left="173" w:right="163"/>
              <w:jc w:val="center"/>
              <w:rPr>
                <w:sz w:val="21"/>
              </w:rPr>
            </w:pPr>
            <w:r>
              <w:rPr>
                <w:sz w:val="21"/>
              </w:rPr>
              <w:t>成本指标</w:t>
            </w:r>
          </w:p>
        </w:tc>
        <w:tc>
          <w:tcPr>
            <w:tcW w:w="2011" w:type="dxa"/>
          </w:tcPr>
          <w:p>
            <w:pPr>
              <w:pStyle w:val="10"/>
              <w:spacing w:before="3"/>
              <w:rPr>
                <w:rFonts w:ascii="微软雅黑"/>
                <w:b/>
                <w:sz w:val="14"/>
              </w:rPr>
            </w:pPr>
          </w:p>
          <w:p>
            <w:pPr>
              <w:pStyle w:val="10"/>
              <w:ind w:left="363" w:right="332"/>
              <w:jc w:val="center"/>
              <w:rPr>
                <w:sz w:val="21"/>
              </w:rPr>
            </w:pPr>
            <w:r>
              <w:rPr>
                <w:sz w:val="21"/>
              </w:rPr>
              <w:t>经济成本指标</w:t>
            </w:r>
          </w:p>
        </w:tc>
        <w:tc>
          <w:tcPr>
            <w:tcW w:w="3097" w:type="dxa"/>
            <w:gridSpan w:val="2"/>
          </w:tcPr>
          <w:p>
            <w:pPr>
              <w:pStyle w:val="10"/>
              <w:spacing w:before="3"/>
              <w:rPr>
                <w:rFonts w:ascii="微软雅黑"/>
                <w:b/>
                <w:sz w:val="14"/>
              </w:rPr>
            </w:pPr>
          </w:p>
          <w:p>
            <w:pPr>
              <w:pStyle w:val="10"/>
              <w:ind w:left="670"/>
              <w:rPr>
                <w:sz w:val="21"/>
              </w:rPr>
            </w:pPr>
            <w:r>
              <w:rPr>
                <w:sz w:val="21"/>
              </w:rPr>
              <w:t>项目工程预算总额</w:t>
            </w:r>
          </w:p>
        </w:tc>
        <w:tc>
          <w:tcPr>
            <w:tcW w:w="1560" w:type="dxa"/>
          </w:tcPr>
          <w:p>
            <w:pPr>
              <w:pStyle w:val="10"/>
              <w:spacing w:before="3"/>
              <w:rPr>
                <w:rFonts w:ascii="微软雅黑"/>
                <w:b/>
                <w:sz w:val="14"/>
              </w:rPr>
            </w:pPr>
          </w:p>
          <w:p>
            <w:pPr>
              <w:pStyle w:val="10"/>
              <w:ind w:left="223" w:right="211"/>
              <w:jc w:val="center"/>
              <w:rPr>
                <w:sz w:val="21"/>
              </w:rPr>
            </w:pPr>
            <w:r>
              <w:rPr>
                <w:sz w:val="21"/>
              </w:rPr>
              <w:t>=396 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8" w:hRule="atLeast"/>
        </w:trPr>
        <w:tc>
          <w:tcPr>
            <w:tcW w:w="1108" w:type="dxa"/>
            <w:vMerge w:val="continue"/>
            <w:tcBorders>
              <w:top w:val="nil"/>
            </w:tcBorders>
          </w:tcPr>
          <w:p>
            <w:pPr>
              <w:rPr>
                <w:sz w:val="2"/>
                <w:szCs w:val="2"/>
              </w:rPr>
            </w:pPr>
          </w:p>
        </w:tc>
        <w:tc>
          <w:tcPr>
            <w:tcW w:w="1441" w:type="dxa"/>
            <w:vMerge w:val="restart"/>
          </w:tcPr>
          <w:p>
            <w:pPr>
              <w:pStyle w:val="10"/>
              <w:spacing w:before="3"/>
              <w:rPr>
                <w:rFonts w:ascii="微软雅黑"/>
                <w:b/>
                <w:sz w:val="14"/>
              </w:rPr>
            </w:pPr>
          </w:p>
          <w:p>
            <w:pPr>
              <w:pStyle w:val="10"/>
              <w:ind w:left="173" w:right="152"/>
              <w:jc w:val="center"/>
              <w:rPr>
                <w:sz w:val="21"/>
              </w:rPr>
            </w:pPr>
            <w:r>
              <w:rPr>
                <w:sz w:val="21"/>
              </w:rPr>
              <w:t>效益</w:t>
            </w:r>
          </w:p>
          <w:p>
            <w:pPr>
              <w:pStyle w:val="10"/>
              <w:spacing w:before="1"/>
              <w:rPr>
                <w:rFonts w:ascii="微软雅黑"/>
                <w:b/>
                <w:sz w:val="18"/>
              </w:rPr>
            </w:pPr>
          </w:p>
          <w:p>
            <w:pPr>
              <w:pStyle w:val="10"/>
              <w:ind w:left="173" w:right="152"/>
              <w:jc w:val="center"/>
              <w:rPr>
                <w:sz w:val="21"/>
              </w:rPr>
            </w:pPr>
            <w:r>
              <w:rPr>
                <w:sz w:val="21"/>
              </w:rPr>
              <w:t>指标</w:t>
            </w:r>
          </w:p>
        </w:tc>
        <w:tc>
          <w:tcPr>
            <w:tcW w:w="2011" w:type="dxa"/>
          </w:tcPr>
          <w:p>
            <w:pPr>
              <w:pStyle w:val="10"/>
              <w:spacing w:before="3"/>
              <w:rPr>
                <w:rFonts w:ascii="微软雅黑"/>
                <w:b/>
                <w:sz w:val="14"/>
              </w:rPr>
            </w:pPr>
          </w:p>
          <w:p>
            <w:pPr>
              <w:pStyle w:val="10"/>
              <w:ind w:left="363" w:right="332"/>
              <w:jc w:val="center"/>
              <w:rPr>
                <w:sz w:val="21"/>
              </w:rPr>
            </w:pPr>
            <w:r>
              <w:rPr>
                <w:sz w:val="21"/>
              </w:rPr>
              <w:t>经济效益指标</w:t>
            </w:r>
          </w:p>
        </w:tc>
        <w:tc>
          <w:tcPr>
            <w:tcW w:w="3097" w:type="dxa"/>
            <w:gridSpan w:val="2"/>
          </w:tcPr>
          <w:p>
            <w:pPr>
              <w:pStyle w:val="10"/>
              <w:spacing w:before="3"/>
              <w:rPr>
                <w:rFonts w:ascii="微软雅黑"/>
                <w:b/>
                <w:sz w:val="14"/>
              </w:rPr>
            </w:pPr>
          </w:p>
          <w:p>
            <w:pPr>
              <w:pStyle w:val="10"/>
              <w:ind w:left="563"/>
              <w:rPr>
                <w:sz w:val="21"/>
              </w:rPr>
            </w:pPr>
            <w:r>
              <w:rPr>
                <w:sz w:val="21"/>
              </w:rPr>
              <w:t>对经济发展促进作用</w:t>
            </w:r>
          </w:p>
        </w:tc>
        <w:tc>
          <w:tcPr>
            <w:tcW w:w="1560" w:type="dxa"/>
          </w:tcPr>
          <w:p>
            <w:pPr>
              <w:pStyle w:val="10"/>
              <w:spacing w:before="3"/>
              <w:rPr>
                <w:rFonts w:ascii="微软雅黑"/>
                <w:b/>
                <w:sz w:val="14"/>
              </w:rPr>
            </w:pPr>
          </w:p>
          <w:p>
            <w:pPr>
              <w:pStyle w:val="10"/>
              <w:ind w:left="218" w:right="217"/>
              <w:jc w:val="center"/>
              <w:rPr>
                <w:sz w:val="21"/>
              </w:rPr>
            </w:pPr>
            <w:r>
              <w:rPr>
                <w:sz w:val="21"/>
              </w:rPr>
              <w:t>明显提升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7" w:hRule="atLeast"/>
        </w:trPr>
        <w:tc>
          <w:tcPr>
            <w:tcW w:w="1108" w:type="dxa"/>
            <w:vMerge w:val="continue"/>
            <w:tcBorders>
              <w:top w:val="nil"/>
            </w:tcBorders>
          </w:tcPr>
          <w:p>
            <w:pPr>
              <w:rPr>
                <w:sz w:val="2"/>
                <w:szCs w:val="2"/>
              </w:rPr>
            </w:pPr>
          </w:p>
        </w:tc>
        <w:tc>
          <w:tcPr>
            <w:tcW w:w="1441" w:type="dxa"/>
            <w:vMerge w:val="continue"/>
            <w:tcBorders>
              <w:top w:val="nil"/>
            </w:tcBorders>
          </w:tcPr>
          <w:p>
            <w:pPr>
              <w:rPr>
                <w:sz w:val="2"/>
                <w:szCs w:val="2"/>
              </w:rPr>
            </w:pPr>
          </w:p>
        </w:tc>
        <w:tc>
          <w:tcPr>
            <w:tcW w:w="2011" w:type="dxa"/>
          </w:tcPr>
          <w:p>
            <w:pPr>
              <w:pStyle w:val="10"/>
              <w:spacing w:before="3"/>
              <w:rPr>
                <w:rFonts w:ascii="微软雅黑"/>
                <w:b/>
                <w:sz w:val="14"/>
              </w:rPr>
            </w:pPr>
          </w:p>
          <w:p>
            <w:pPr>
              <w:pStyle w:val="10"/>
              <w:ind w:left="363" w:right="332"/>
              <w:jc w:val="center"/>
              <w:rPr>
                <w:sz w:val="21"/>
              </w:rPr>
            </w:pPr>
            <w:r>
              <w:rPr>
                <w:sz w:val="21"/>
              </w:rPr>
              <w:t>生态效益指标</w:t>
            </w:r>
          </w:p>
        </w:tc>
        <w:tc>
          <w:tcPr>
            <w:tcW w:w="3097" w:type="dxa"/>
            <w:gridSpan w:val="2"/>
          </w:tcPr>
          <w:p>
            <w:pPr>
              <w:pStyle w:val="10"/>
              <w:spacing w:before="3"/>
              <w:rPr>
                <w:rFonts w:ascii="微软雅黑"/>
                <w:b/>
                <w:sz w:val="14"/>
              </w:rPr>
            </w:pPr>
          </w:p>
          <w:p>
            <w:pPr>
              <w:pStyle w:val="10"/>
              <w:ind w:left="445"/>
              <w:rPr>
                <w:sz w:val="21"/>
              </w:rPr>
            </w:pPr>
            <w:r>
              <w:rPr>
                <w:sz w:val="21"/>
              </w:rPr>
              <w:t>通过建设符合环评审批</w:t>
            </w:r>
          </w:p>
        </w:tc>
        <w:tc>
          <w:tcPr>
            <w:tcW w:w="1560" w:type="dxa"/>
          </w:tcPr>
          <w:p>
            <w:pPr>
              <w:pStyle w:val="10"/>
              <w:spacing w:before="3"/>
              <w:rPr>
                <w:rFonts w:ascii="微软雅黑"/>
                <w:b/>
                <w:sz w:val="14"/>
              </w:rPr>
            </w:pPr>
          </w:p>
          <w:p>
            <w:pPr>
              <w:pStyle w:val="10"/>
              <w:ind w:left="223" w:right="211"/>
              <w:jc w:val="center"/>
              <w:rPr>
                <w:sz w:val="21"/>
              </w:rPr>
            </w:pPr>
            <w:r>
              <w:rPr>
                <w:sz w:val="21"/>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7" w:hRule="atLeast"/>
        </w:trPr>
        <w:tc>
          <w:tcPr>
            <w:tcW w:w="1108" w:type="dxa"/>
            <w:vMerge w:val="continue"/>
            <w:tcBorders>
              <w:top w:val="nil"/>
            </w:tcBorders>
          </w:tcPr>
          <w:p>
            <w:pPr>
              <w:rPr>
                <w:sz w:val="2"/>
                <w:szCs w:val="2"/>
              </w:rPr>
            </w:pPr>
          </w:p>
        </w:tc>
        <w:tc>
          <w:tcPr>
            <w:tcW w:w="1441" w:type="dxa"/>
          </w:tcPr>
          <w:p>
            <w:pPr>
              <w:pStyle w:val="10"/>
              <w:spacing w:before="10"/>
              <w:rPr>
                <w:rFonts w:ascii="微软雅黑"/>
                <w:b/>
                <w:sz w:val="13"/>
              </w:rPr>
            </w:pPr>
          </w:p>
          <w:p>
            <w:pPr>
              <w:pStyle w:val="10"/>
              <w:ind w:left="173" w:right="163"/>
              <w:jc w:val="center"/>
              <w:rPr>
                <w:sz w:val="21"/>
              </w:rPr>
            </w:pPr>
            <w:r>
              <w:rPr>
                <w:sz w:val="21"/>
              </w:rPr>
              <w:t>满意度指标</w:t>
            </w:r>
          </w:p>
        </w:tc>
        <w:tc>
          <w:tcPr>
            <w:tcW w:w="2011" w:type="dxa"/>
          </w:tcPr>
          <w:p>
            <w:pPr>
              <w:pStyle w:val="10"/>
              <w:spacing w:before="10"/>
              <w:rPr>
                <w:rFonts w:ascii="微软雅黑"/>
                <w:b/>
                <w:sz w:val="13"/>
              </w:rPr>
            </w:pPr>
          </w:p>
          <w:p>
            <w:pPr>
              <w:pStyle w:val="10"/>
              <w:ind w:left="353" w:right="332"/>
              <w:jc w:val="center"/>
              <w:rPr>
                <w:sz w:val="21"/>
              </w:rPr>
            </w:pPr>
            <w:r>
              <w:rPr>
                <w:sz w:val="21"/>
              </w:rPr>
              <w:t>满意度指标</w:t>
            </w:r>
          </w:p>
        </w:tc>
        <w:tc>
          <w:tcPr>
            <w:tcW w:w="3097" w:type="dxa"/>
            <w:gridSpan w:val="2"/>
          </w:tcPr>
          <w:p>
            <w:pPr>
              <w:pStyle w:val="10"/>
              <w:spacing w:before="10"/>
              <w:rPr>
                <w:rFonts w:ascii="微软雅黑"/>
                <w:b/>
                <w:sz w:val="13"/>
              </w:rPr>
            </w:pPr>
          </w:p>
          <w:p>
            <w:pPr>
              <w:pStyle w:val="10"/>
              <w:ind w:left="122"/>
              <w:rPr>
                <w:sz w:val="21"/>
              </w:rPr>
            </w:pPr>
            <w:r>
              <w:rPr>
                <w:sz w:val="21"/>
              </w:rPr>
              <w:t>改善交通服务水平群众满意度</w:t>
            </w:r>
          </w:p>
        </w:tc>
        <w:tc>
          <w:tcPr>
            <w:tcW w:w="1560" w:type="dxa"/>
          </w:tcPr>
          <w:p>
            <w:pPr>
              <w:pStyle w:val="10"/>
              <w:spacing w:before="10"/>
              <w:rPr>
                <w:rFonts w:ascii="微软雅黑"/>
                <w:b/>
                <w:sz w:val="13"/>
              </w:rPr>
            </w:pPr>
          </w:p>
          <w:p>
            <w:pPr>
              <w:pStyle w:val="10"/>
              <w:ind w:left="223" w:right="211"/>
              <w:jc w:val="center"/>
              <w:rPr>
                <w:sz w:val="21"/>
              </w:rPr>
            </w:pPr>
            <w:r>
              <w:rPr>
                <w:sz w:val="21"/>
              </w:rPr>
              <w:t>&gt;=90</w:t>
            </w:r>
          </w:p>
        </w:tc>
      </w:tr>
    </w:tbl>
    <w:p>
      <w:pPr>
        <w:pStyle w:val="3"/>
        <w:spacing w:before="3"/>
        <w:rPr>
          <w:rFonts w:ascii="微软雅黑"/>
          <w:b/>
          <w:sz w:val="5"/>
        </w:rPr>
      </w:pPr>
    </w:p>
    <w:p>
      <w:pPr>
        <w:pStyle w:val="3"/>
        <w:spacing w:before="57"/>
        <w:ind w:left="1221"/>
      </w:pPr>
      <w:r>
        <w:drawing>
          <wp:anchor distT="0" distB="0" distL="0" distR="0" simplePos="0" relativeHeight="251670528" behindDoc="1" locked="0" layoutInCell="1" allowOverlap="1">
            <wp:simplePos x="0" y="0"/>
            <wp:positionH relativeFrom="page">
              <wp:posOffset>6313805</wp:posOffset>
            </wp:positionH>
            <wp:positionV relativeFrom="paragraph">
              <wp:posOffset>-636270</wp:posOffset>
            </wp:positionV>
            <wp:extent cx="59690" cy="106680"/>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png"/>
                    <pic:cNvPicPr>
                      <a:picLocks noChangeAspect="1"/>
                    </pic:cNvPicPr>
                  </pic:nvPicPr>
                  <pic:blipFill>
                    <a:blip r:embed="rId17" cstate="print"/>
                    <a:stretch>
                      <a:fillRect/>
                    </a:stretch>
                  </pic:blipFill>
                  <pic:spPr>
                    <a:xfrm>
                      <a:off x="0" y="0"/>
                      <a:ext cx="59721" cy="106870"/>
                    </a:xfrm>
                    <a:prstGeom prst="rect">
                      <a:avLst/>
                    </a:prstGeom>
                  </pic:spPr>
                </pic:pic>
              </a:graphicData>
            </a:graphic>
          </wp:anchor>
        </w:drawing>
      </w:r>
      <w:r>
        <w:drawing>
          <wp:anchor distT="0" distB="0" distL="0" distR="0" simplePos="0" relativeHeight="251671552" behindDoc="1" locked="0" layoutInCell="1" allowOverlap="1">
            <wp:simplePos x="0" y="0"/>
            <wp:positionH relativeFrom="page">
              <wp:posOffset>6313170</wp:posOffset>
            </wp:positionH>
            <wp:positionV relativeFrom="paragraph">
              <wp:posOffset>-254000</wp:posOffset>
            </wp:positionV>
            <wp:extent cx="59690" cy="106680"/>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png"/>
                    <pic:cNvPicPr>
                      <a:picLocks noChangeAspect="1"/>
                    </pic:cNvPicPr>
                  </pic:nvPicPr>
                  <pic:blipFill>
                    <a:blip r:embed="rId17" cstate="print"/>
                    <a:stretch>
                      <a:fillRect/>
                    </a:stretch>
                  </pic:blipFill>
                  <pic:spPr>
                    <a:xfrm>
                      <a:off x="0" y="0"/>
                      <a:ext cx="59721" cy="106870"/>
                    </a:xfrm>
                    <a:prstGeom prst="rect">
                      <a:avLst/>
                    </a:prstGeom>
                  </pic:spPr>
                </pic:pic>
              </a:graphicData>
            </a:graphic>
          </wp:anchor>
        </w:drawing>
      </w:r>
      <w:bookmarkStart w:id="4" w:name="_bookmark3"/>
      <w:bookmarkEnd w:id="4"/>
      <w:r>
        <w:t>二、绩效评价工作开展情况</w:t>
      </w:r>
    </w:p>
    <w:p>
      <w:pPr>
        <w:pStyle w:val="2"/>
        <w:spacing w:before="87"/>
      </w:pPr>
      <w:bookmarkStart w:id="5" w:name="_bookmark4"/>
      <w:bookmarkEnd w:id="5"/>
      <w:r>
        <w:t>（一）绩效评价的目的、对象和范围</w:t>
      </w:r>
    </w:p>
    <w:p>
      <w:pPr>
        <w:pStyle w:val="9"/>
        <w:numPr>
          <w:ilvl w:val="0"/>
          <w:numId w:val="11"/>
        </w:numPr>
        <w:tabs>
          <w:tab w:val="left" w:pos="1469"/>
        </w:tabs>
        <w:spacing w:before="119" w:after="0" w:line="240" w:lineRule="auto"/>
        <w:ind w:left="1469" w:right="0" w:hanging="248"/>
        <w:jc w:val="left"/>
        <w:rPr>
          <w:sz w:val="32"/>
        </w:rPr>
      </w:pPr>
      <w:r>
        <w:rPr>
          <w:spacing w:val="-3"/>
          <w:sz w:val="32"/>
        </w:rPr>
        <w:t>绩效评价目的</w:t>
      </w:r>
    </w:p>
    <w:p>
      <w:pPr>
        <w:pStyle w:val="3"/>
        <w:spacing w:before="193" w:line="350" w:lineRule="auto"/>
        <w:ind w:left="576" w:right="530" w:firstLine="645"/>
        <w:jc w:val="both"/>
      </w:pPr>
      <w:r>
        <w:rPr>
          <w:spacing w:val="-7"/>
        </w:rPr>
        <w:t>本次评价以《财政部关于印发〈项目支出绩效评价管理</w:t>
      </w:r>
      <w:r>
        <w:rPr>
          <w:spacing w:val="-13"/>
        </w:rPr>
        <w:t>办法〉的通知</w:t>
      </w:r>
      <w:r>
        <w:rPr>
          <w:spacing w:val="-215"/>
        </w:rPr>
        <w:t>》</w:t>
      </w:r>
      <w:r>
        <w:t>（</w:t>
      </w:r>
      <w:r>
        <w:rPr>
          <w:spacing w:val="-18"/>
        </w:rPr>
        <w:t>财预〔</w:t>
      </w:r>
      <w:r>
        <w:rPr>
          <w:rFonts w:ascii="Times New Roman" w:eastAsia="Times New Roman"/>
          <w:spacing w:val="-3"/>
        </w:rPr>
        <w:t>2020</w:t>
      </w:r>
      <w:r>
        <w:rPr>
          <w:spacing w:val="-54"/>
        </w:rPr>
        <w:t>〕</w:t>
      </w:r>
      <w:r>
        <w:rPr>
          <w:rFonts w:ascii="Times New Roman" w:eastAsia="Times New Roman"/>
        </w:rPr>
        <w:t xml:space="preserve">10 </w:t>
      </w:r>
      <w:r>
        <w:t>号</w:t>
      </w:r>
      <w:r>
        <w:rPr>
          <w:spacing w:val="-162"/>
        </w:rPr>
        <w:t>）</w:t>
      </w:r>
      <w:r>
        <w:rPr>
          <w:spacing w:val="-23"/>
        </w:rPr>
        <w:t>、《自治区党委自治区人</w:t>
      </w:r>
      <w:r>
        <w:rPr>
          <w:spacing w:val="4"/>
        </w:rPr>
        <w:t>民政府关于全面实施预算绩效管理的实施意见》</w:t>
      </w:r>
      <w:r>
        <w:rPr>
          <w:spacing w:val="11"/>
        </w:rPr>
        <w:t>（</w:t>
      </w:r>
      <w:r>
        <w:rPr>
          <w:spacing w:val="22"/>
        </w:rPr>
        <w:t>新党发</w:t>
      </w:r>
    </w:p>
    <w:p>
      <w:pPr>
        <w:pStyle w:val="3"/>
        <w:spacing w:line="410" w:lineRule="exact"/>
        <w:ind w:left="576"/>
        <w:jc w:val="both"/>
      </w:pPr>
      <w:r>
        <w:t>〔</w:t>
      </w:r>
      <w:r>
        <w:rPr>
          <w:rFonts w:ascii="Times New Roman" w:eastAsia="Times New Roman"/>
        </w:rPr>
        <w:t>2018</w:t>
      </w:r>
      <w:r>
        <w:rPr>
          <w:spacing w:val="-129"/>
        </w:rPr>
        <w:t>〕</w:t>
      </w:r>
      <w:r>
        <w:rPr>
          <w:rFonts w:ascii="Times New Roman" w:eastAsia="Times New Roman"/>
        </w:rPr>
        <w:t xml:space="preserve">30 </w:t>
      </w:r>
      <w:r>
        <w:t>号</w:t>
      </w:r>
      <w:r>
        <w:rPr>
          <w:spacing w:val="-162"/>
        </w:rPr>
        <w:t>）</w:t>
      </w:r>
      <w:r>
        <w:rPr>
          <w:spacing w:val="-20"/>
        </w:rPr>
        <w:t>、《自治区全面实施预算绩效管理的工作方案》</w:t>
      </w:r>
    </w:p>
    <w:p>
      <w:pPr>
        <w:pStyle w:val="3"/>
        <w:spacing w:before="192" w:line="352" w:lineRule="auto"/>
        <w:ind w:left="576" w:right="552"/>
        <w:jc w:val="both"/>
      </w:pPr>
      <w:r>
        <w:t>（新财预〔</w:t>
      </w:r>
      <w:r>
        <w:rPr>
          <w:rFonts w:ascii="Times New Roman" w:eastAsia="Times New Roman"/>
          <w:spacing w:val="-3"/>
        </w:rPr>
        <w:t>2018</w:t>
      </w:r>
      <w:r>
        <w:t>〕</w:t>
      </w:r>
      <w:r>
        <w:rPr>
          <w:rFonts w:ascii="Times New Roman" w:eastAsia="Times New Roman"/>
        </w:rPr>
        <w:t xml:space="preserve">158 </w:t>
      </w:r>
      <w:r>
        <w:t>号</w:t>
      </w:r>
      <w:r>
        <w:rPr>
          <w:spacing w:val="-162"/>
        </w:rPr>
        <w:t>）</w:t>
      </w:r>
      <w:r>
        <w:rPr>
          <w:spacing w:val="-16"/>
        </w:rPr>
        <w:t>、《自治区财政支出绩效评价管理暂行办法</w:t>
      </w:r>
      <w:r>
        <w:rPr>
          <w:spacing w:val="-227"/>
        </w:rPr>
        <w:t>》</w:t>
      </w:r>
      <w:r>
        <w:t>（</w:t>
      </w:r>
      <w:r>
        <w:rPr>
          <w:spacing w:val="-19"/>
        </w:rPr>
        <w:t>新财预〔</w:t>
      </w:r>
      <w:r>
        <w:rPr>
          <w:rFonts w:ascii="Times New Roman" w:eastAsia="Times New Roman"/>
        </w:rPr>
        <w:t>2018</w:t>
      </w:r>
      <w:r>
        <w:rPr>
          <w:spacing w:val="-65"/>
        </w:rPr>
        <w:t>〕</w:t>
      </w:r>
      <w:r>
        <w:rPr>
          <w:rFonts w:ascii="Times New Roman" w:eastAsia="Times New Roman"/>
        </w:rPr>
        <w:t xml:space="preserve">189 </w:t>
      </w:r>
      <w:r>
        <w:t>号</w:t>
      </w:r>
      <w:r>
        <w:rPr>
          <w:spacing w:val="-162"/>
        </w:rPr>
        <w:t>）</w:t>
      </w:r>
      <w:r>
        <w:rPr>
          <w:spacing w:val="-35"/>
        </w:rPr>
        <w:t xml:space="preserve">、《关于提前下达 </w:t>
      </w:r>
      <w:r>
        <w:rPr>
          <w:rFonts w:ascii="Times New Roman" w:eastAsia="Times New Roman"/>
          <w:spacing w:val="-3"/>
        </w:rPr>
        <w:t xml:space="preserve">2023 </w:t>
      </w:r>
      <w:r>
        <w:t>年</w:t>
      </w:r>
    </w:p>
    <w:p>
      <w:pPr>
        <w:spacing w:after="0" w:line="352" w:lineRule="auto"/>
        <w:jc w:val="both"/>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548"/>
        <w:jc w:val="both"/>
      </w:pPr>
      <w:r>
        <w:rPr>
          <w:spacing w:val="10"/>
        </w:rPr>
        <w:t>成品油税费改革转移支付资金预算用于农村公路养护的通</w:t>
      </w:r>
      <w:r>
        <w:rPr>
          <w:spacing w:val="-87"/>
        </w:rPr>
        <w:t>知》</w:t>
      </w:r>
      <w:r>
        <w:t>（</w:t>
      </w:r>
      <w:r>
        <w:rPr>
          <w:spacing w:val="-5"/>
        </w:rPr>
        <w:t>哈市财建〔</w:t>
      </w:r>
      <w:r>
        <w:rPr>
          <w:rFonts w:ascii="Times New Roman" w:eastAsia="Times New Roman"/>
        </w:rPr>
        <w:t>2022</w:t>
      </w:r>
      <w:r>
        <w:rPr>
          <w:spacing w:val="-22"/>
        </w:rPr>
        <w:t>〕</w:t>
      </w:r>
      <w:r>
        <w:rPr>
          <w:rFonts w:ascii="Times New Roman" w:eastAsia="Times New Roman"/>
        </w:rPr>
        <w:t xml:space="preserve">89 </w:t>
      </w:r>
      <w:r>
        <w:t>号</w:t>
      </w:r>
      <w:r>
        <w:rPr>
          <w:spacing w:val="-22"/>
        </w:rPr>
        <w:t>）</w:t>
      </w:r>
      <w:r>
        <w:rPr>
          <w:spacing w:val="-13"/>
        </w:rPr>
        <w:t xml:space="preserve">等文件为依据，对 </w:t>
      </w:r>
      <w:r>
        <w:rPr>
          <w:rFonts w:ascii="Times New Roman" w:eastAsia="Times New Roman"/>
        </w:rPr>
        <w:t xml:space="preserve">2023 </w:t>
      </w:r>
      <w:r>
        <w:t>年中</w:t>
      </w:r>
      <w:r>
        <w:rPr>
          <w:spacing w:val="10"/>
        </w:rPr>
        <w:t>央对地方成品油税费改革资金项目财政专项资金使用绩效</w:t>
      </w:r>
      <w:r>
        <w:rPr>
          <w:spacing w:val="-5"/>
        </w:rPr>
        <w:t>情况进行评价。开展此次评价工作的目的在于：</w:t>
      </w:r>
    </w:p>
    <w:p>
      <w:pPr>
        <w:pStyle w:val="9"/>
        <w:numPr>
          <w:ilvl w:val="0"/>
          <w:numId w:val="12"/>
        </w:numPr>
        <w:tabs>
          <w:tab w:val="left" w:pos="2029"/>
        </w:tabs>
        <w:spacing w:before="0" w:after="0" w:line="397" w:lineRule="exact"/>
        <w:ind w:left="2028" w:right="0" w:hanging="808"/>
        <w:jc w:val="both"/>
        <w:rPr>
          <w:sz w:val="32"/>
        </w:rPr>
      </w:pPr>
      <w:r>
        <w:rPr>
          <w:spacing w:val="-27"/>
          <w:sz w:val="32"/>
        </w:rPr>
        <w:t xml:space="preserve">通过 </w:t>
      </w:r>
      <w:r>
        <w:rPr>
          <w:rFonts w:ascii="Times New Roman" w:eastAsia="Times New Roman"/>
          <w:sz w:val="32"/>
        </w:rPr>
        <w:t>2023</w:t>
      </w:r>
      <w:r>
        <w:rPr>
          <w:rFonts w:ascii="Times New Roman" w:eastAsia="Times New Roman"/>
          <w:spacing w:val="1"/>
          <w:sz w:val="32"/>
        </w:rPr>
        <w:t xml:space="preserve"> </w:t>
      </w:r>
      <w:r>
        <w:rPr>
          <w:spacing w:val="-5"/>
          <w:sz w:val="32"/>
        </w:rPr>
        <w:t>年中央对地方成品油税费改革资金项目</w:t>
      </w:r>
    </w:p>
    <w:p>
      <w:pPr>
        <w:pStyle w:val="3"/>
        <w:spacing w:before="192"/>
        <w:ind w:left="576"/>
      </w:pPr>
      <w:r>
        <w:t>的实施情况进行核实评价，了解掌握项目的实施情况。</w:t>
      </w:r>
    </w:p>
    <w:p>
      <w:pPr>
        <w:pStyle w:val="9"/>
        <w:numPr>
          <w:ilvl w:val="0"/>
          <w:numId w:val="12"/>
        </w:numPr>
        <w:tabs>
          <w:tab w:val="left" w:pos="2029"/>
        </w:tabs>
        <w:spacing w:before="192" w:after="0" w:line="352" w:lineRule="auto"/>
        <w:ind w:left="576" w:right="551" w:firstLine="645"/>
        <w:jc w:val="both"/>
        <w:rPr>
          <w:sz w:val="32"/>
        </w:rPr>
      </w:pPr>
      <w:r>
        <w:rPr>
          <w:spacing w:val="-11"/>
          <w:sz w:val="32"/>
        </w:rPr>
        <w:t>根据项目实施的具体情况，评价其项目资金安排的科学性、合理性、规范性，完善项目管理办法，提高项目</w:t>
      </w:r>
      <w:r>
        <w:rPr>
          <w:spacing w:val="-10"/>
          <w:sz w:val="32"/>
        </w:rPr>
        <w:t>管理水平和资金的使用效率。</w:t>
      </w:r>
    </w:p>
    <w:p>
      <w:pPr>
        <w:pStyle w:val="9"/>
        <w:numPr>
          <w:ilvl w:val="0"/>
          <w:numId w:val="12"/>
        </w:numPr>
        <w:tabs>
          <w:tab w:val="left" w:pos="2029"/>
        </w:tabs>
        <w:spacing w:before="0" w:after="0" w:line="350" w:lineRule="auto"/>
        <w:ind w:left="576" w:right="551" w:firstLine="645"/>
        <w:jc w:val="both"/>
        <w:rPr>
          <w:sz w:val="32"/>
        </w:rPr>
      </w:pPr>
      <w:r>
        <w:rPr>
          <w:spacing w:val="-13"/>
          <w:sz w:val="32"/>
        </w:rPr>
        <w:t>按照《自治区财政支出绩效评价管理暂行办法</w:t>
      </w:r>
      <w:r>
        <w:rPr>
          <w:spacing w:val="-281"/>
          <w:sz w:val="32"/>
        </w:rPr>
        <w:t>》</w:t>
      </w:r>
      <w:r>
        <w:rPr>
          <w:sz w:val="32"/>
        </w:rPr>
        <w:t xml:space="preserve">（ </w:t>
      </w:r>
      <w:r>
        <w:rPr>
          <w:spacing w:val="-17"/>
          <w:sz w:val="32"/>
        </w:rPr>
        <w:t>新财预〔</w:t>
      </w:r>
      <w:r>
        <w:rPr>
          <w:rFonts w:ascii="Times New Roman" w:eastAsia="Times New Roman"/>
          <w:sz w:val="32"/>
        </w:rPr>
        <w:t>2018</w:t>
      </w:r>
      <w:r>
        <w:rPr>
          <w:spacing w:val="-64"/>
          <w:sz w:val="32"/>
        </w:rPr>
        <w:t>〕</w:t>
      </w:r>
      <w:r>
        <w:rPr>
          <w:rFonts w:ascii="Times New Roman" w:eastAsia="Times New Roman"/>
          <w:sz w:val="32"/>
        </w:rPr>
        <w:t>189</w:t>
      </w:r>
      <w:r>
        <w:rPr>
          <w:rFonts w:ascii="Times New Roman" w:eastAsia="Times New Roman"/>
          <w:spacing w:val="45"/>
          <w:sz w:val="32"/>
        </w:rPr>
        <w:t xml:space="preserve"> </w:t>
      </w:r>
      <w:r>
        <w:rPr>
          <w:sz w:val="32"/>
        </w:rPr>
        <w:t>号</w:t>
      </w:r>
      <w:r>
        <w:rPr>
          <w:spacing w:val="-64"/>
          <w:sz w:val="32"/>
        </w:rPr>
        <w:t>）</w:t>
      </w:r>
      <w:r>
        <w:rPr>
          <w:spacing w:val="-11"/>
          <w:sz w:val="32"/>
        </w:rPr>
        <w:t>及绩效评价指标体系的要求，从决策</w:t>
      </w:r>
      <w:r>
        <w:rPr>
          <w:spacing w:val="-22"/>
          <w:sz w:val="32"/>
        </w:rPr>
        <w:t xml:space="preserve">、过程、产出、效益四个方面对 </w:t>
      </w:r>
      <w:r>
        <w:rPr>
          <w:rFonts w:ascii="Times New Roman" w:eastAsia="Times New Roman"/>
          <w:sz w:val="32"/>
        </w:rPr>
        <w:t>2023</w:t>
      </w:r>
      <w:r>
        <w:rPr>
          <w:rFonts w:ascii="Times New Roman" w:eastAsia="Times New Roman"/>
          <w:spacing w:val="23"/>
          <w:sz w:val="32"/>
        </w:rPr>
        <w:t xml:space="preserve"> </w:t>
      </w:r>
      <w:r>
        <w:rPr>
          <w:spacing w:val="-5"/>
          <w:sz w:val="32"/>
        </w:rPr>
        <w:t>年中央对地方成品油税</w:t>
      </w:r>
      <w:r>
        <w:rPr>
          <w:spacing w:val="-10"/>
          <w:sz w:val="32"/>
        </w:rPr>
        <w:t>费改革资金项目进行客观、公正的评价；总结项目管理与执</w:t>
      </w:r>
      <w:r>
        <w:rPr>
          <w:spacing w:val="-11"/>
          <w:sz w:val="32"/>
        </w:rPr>
        <w:t>行经验，发现项目管理和预算管理中存在的问题，提出改进意见和建议，为相关部门决策、管理提供参考依据。</w:t>
      </w:r>
    </w:p>
    <w:p>
      <w:pPr>
        <w:pStyle w:val="9"/>
        <w:numPr>
          <w:ilvl w:val="0"/>
          <w:numId w:val="12"/>
        </w:numPr>
        <w:tabs>
          <w:tab w:val="left" w:pos="2029"/>
        </w:tabs>
        <w:spacing w:before="9" w:after="0" w:line="350" w:lineRule="auto"/>
        <w:ind w:left="576" w:right="392" w:firstLine="645"/>
        <w:jc w:val="left"/>
        <w:rPr>
          <w:sz w:val="32"/>
        </w:rPr>
      </w:pPr>
      <w:r>
        <w:rPr>
          <w:spacing w:val="-11"/>
          <w:sz w:val="32"/>
        </w:rPr>
        <w:t xml:space="preserve">进一步丰富和完善 </w:t>
      </w:r>
      <w:r>
        <w:rPr>
          <w:rFonts w:ascii="Times New Roman" w:eastAsia="Times New Roman"/>
          <w:sz w:val="32"/>
        </w:rPr>
        <w:t>2023</w:t>
      </w:r>
      <w:r>
        <w:rPr>
          <w:rFonts w:ascii="Times New Roman" w:eastAsia="Times New Roman"/>
          <w:spacing w:val="7"/>
          <w:sz w:val="32"/>
        </w:rPr>
        <w:t xml:space="preserve"> </w:t>
      </w:r>
      <w:r>
        <w:rPr>
          <w:spacing w:val="-4"/>
          <w:sz w:val="32"/>
        </w:rPr>
        <w:t>年中央对地方成品油税费</w:t>
      </w:r>
      <w:r>
        <w:rPr>
          <w:spacing w:val="-10"/>
          <w:sz w:val="32"/>
        </w:rPr>
        <w:t>改革资金项目绩效评价方法体系，推动建立以绩效评价结果</w:t>
      </w:r>
      <w:r>
        <w:rPr>
          <w:sz w:val="32"/>
        </w:rPr>
        <w:t>为导向的财政资金分配与管理制度，提升财政资金科学化、</w:t>
      </w:r>
      <w:r>
        <w:rPr>
          <w:spacing w:val="-1"/>
          <w:sz w:val="32"/>
        </w:rPr>
        <w:t xml:space="preserve">精细化管理水平，为 </w:t>
      </w:r>
      <w:r>
        <w:rPr>
          <w:rFonts w:ascii="Times New Roman" w:eastAsia="Times New Roman"/>
          <w:sz w:val="32"/>
        </w:rPr>
        <w:t>2023</w:t>
      </w:r>
      <w:r>
        <w:rPr>
          <w:rFonts w:ascii="Times New Roman" w:eastAsia="Times New Roman"/>
          <w:spacing w:val="10"/>
          <w:sz w:val="32"/>
        </w:rPr>
        <w:t xml:space="preserve"> </w:t>
      </w:r>
      <w:r>
        <w:rPr>
          <w:spacing w:val="-4"/>
          <w:sz w:val="32"/>
        </w:rPr>
        <w:t>年中央对地方成品油税费改革资</w:t>
      </w:r>
      <w:r>
        <w:rPr>
          <w:spacing w:val="-8"/>
          <w:sz w:val="32"/>
        </w:rPr>
        <w:t>金项目专项资金的安排提供重要依据。</w:t>
      </w:r>
    </w:p>
    <w:p>
      <w:pPr>
        <w:pStyle w:val="9"/>
        <w:numPr>
          <w:ilvl w:val="0"/>
          <w:numId w:val="11"/>
        </w:numPr>
        <w:tabs>
          <w:tab w:val="left" w:pos="1469"/>
        </w:tabs>
        <w:spacing w:before="7" w:after="0" w:line="240" w:lineRule="auto"/>
        <w:ind w:left="1469" w:right="0" w:hanging="248"/>
        <w:jc w:val="left"/>
        <w:rPr>
          <w:sz w:val="32"/>
        </w:rPr>
      </w:pPr>
      <w:r>
        <w:rPr>
          <w:spacing w:val="-4"/>
          <w:sz w:val="32"/>
        </w:rPr>
        <w:t>绩效评价对象和范围</w:t>
      </w:r>
    </w:p>
    <w:p>
      <w:pPr>
        <w:spacing w:after="0" w:line="240" w:lineRule="auto"/>
        <w:jc w:val="left"/>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line="352" w:lineRule="auto"/>
        <w:ind w:left="576" w:right="551" w:firstLine="645"/>
      </w:pPr>
      <w:r>
        <w:t xml:space="preserve">本次绩效评价针对 </w:t>
      </w:r>
      <w:r>
        <w:rPr>
          <w:rFonts w:ascii="Times New Roman" w:eastAsia="Times New Roman"/>
        </w:rPr>
        <w:t xml:space="preserve">2023 </w:t>
      </w:r>
      <w:r>
        <w:t>年中央对地方成品油税费改革资金项目展开，主要评价内容及范围如下：</w:t>
      </w:r>
    </w:p>
    <w:p>
      <w:pPr>
        <w:pStyle w:val="9"/>
        <w:numPr>
          <w:ilvl w:val="0"/>
          <w:numId w:val="13"/>
        </w:numPr>
        <w:tabs>
          <w:tab w:val="left" w:pos="2029"/>
        </w:tabs>
        <w:spacing w:before="0" w:after="0" w:line="409" w:lineRule="exact"/>
        <w:ind w:left="2028" w:right="0" w:hanging="808"/>
        <w:jc w:val="left"/>
        <w:rPr>
          <w:sz w:val="32"/>
        </w:rPr>
      </w:pPr>
      <w:r>
        <w:rPr>
          <w:spacing w:val="-4"/>
          <w:sz w:val="32"/>
        </w:rPr>
        <w:t>立项依据和立项程序情况；</w:t>
      </w:r>
    </w:p>
    <w:p>
      <w:pPr>
        <w:pStyle w:val="9"/>
        <w:numPr>
          <w:ilvl w:val="0"/>
          <w:numId w:val="13"/>
        </w:numPr>
        <w:tabs>
          <w:tab w:val="left" w:pos="2029"/>
        </w:tabs>
        <w:spacing w:before="193" w:after="0" w:line="240" w:lineRule="auto"/>
        <w:ind w:left="2028" w:right="0" w:hanging="808"/>
        <w:jc w:val="left"/>
        <w:rPr>
          <w:sz w:val="32"/>
        </w:rPr>
      </w:pPr>
      <w:r>
        <w:rPr>
          <w:spacing w:val="-4"/>
          <w:sz w:val="32"/>
        </w:rPr>
        <w:t>绩效目标和指标设定情况；</w:t>
      </w:r>
    </w:p>
    <w:p>
      <w:pPr>
        <w:pStyle w:val="9"/>
        <w:numPr>
          <w:ilvl w:val="0"/>
          <w:numId w:val="13"/>
        </w:numPr>
        <w:tabs>
          <w:tab w:val="left" w:pos="2029"/>
        </w:tabs>
        <w:spacing w:before="181" w:after="0" w:line="240" w:lineRule="auto"/>
        <w:ind w:left="2028" w:right="0" w:hanging="808"/>
        <w:jc w:val="left"/>
        <w:rPr>
          <w:sz w:val="32"/>
        </w:rPr>
      </w:pPr>
      <w:r>
        <w:rPr>
          <w:spacing w:val="-4"/>
          <w:sz w:val="32"/>
        </w:rPr>
        <w:t>预算编制和资金分配情况；</w:t>
      </w:r>
    </w:p>
    <w:p>
      <w:pPr>
        <w:pStyle w:val="9"/>
        <w:numPr>
          <w:ilvl w:val="0"/>
          <w:numId w:val="13"/>
        </w:numPr>
        <w:tabs>
          <w:tab w:val="left" w:pos="2029"/>
        </w:tabs>
        <w:spacing w:before="192" w:after="0" w:line="240" w:lineRule="auto"/>
        <w:ind w:left="2028" w:right="0" w:hanging="808"/>
        <w:jc w:val="left"/>
        <w:rPr>
          <w:sz w:val="32"/>
        </w:rPr>
      </w:pPr>
      <w:r>
        <w:rPr>
          <w:spacing w:val="-4"/>
          <w:sz w:val="32"/>
        </w:rPr>
        <w:t>资金管理和使用情况；</w:t>
      </w:r>
    </w:p>
    <w:p>
      <w:pPr>
        <w:pStyle w:val="9"/>
        <w:numPr>
          <w:ilvl w:val="0"/>
          <w:numId w:val="13"/>
        </w:numPr>
        <w:tabs>
          <w:tab w:val="left" w:pos="2029"/>
        </w:tabs>
        <w:spacing w:before="192" w:after="0" w:line="240" w:lineRule="auto"/>
        <w:ind w:left="2028" w:right="0" w:hanging="808"/>
        <w:jc w:val="left"/>
        <w:rPr>
          <w:sz w:val="32"/>
        </w:rPr>
      </w:pPr>
      <w:r>
        <w:rPr>
          <w:spacing w:val="-5"/>
          <w:sz w:val="32"/>
        </w:rPr>
        <w:t>相关制度办法的健全性及执行情况；</w:t>
      </w:r>
    </w:p>
    <w:p>
      <w:pPr>
        <w:pStyle w:val="9"/>
        <w:numPr>
          <w:ilvl w:val="0"/>
          <w:numId w:val="13"/>
        </w:numPr>
        <w:tabs>
          <w:tab w:val="left" w:pos="2029"/>
        </w:tabs>
        <w:spacing w:before="192" w:after="0" w:line="240" w:lineRule="auto"/>
        <w:ind w:left="2028" w:right="0" w:hanging="808"/>
        <w:jc w:val="left"/>
        <w:rPr>
          <w:sz w:val="32"/>
        </w:rPr>
      </w:pPr>
      <w:r>
        <w:rPr>
          <w:spacing w:val="-3"/>
          <w:sz w:val="32"/>
        </w:rPr>
        <w:t>实现的产出情况；</w:t>
      </w:r>
    </w:p>
    <w:p>
      <w:pPr>
        <w:pStyle w:val="9"/>
        <w:numPr>
          <w:ilvl w:val="0"/>
          <w:numId w:val="13"/>
        </w:numPr>
        <w:tabs>
          <w:tab w:val="left" w:pos="2029"/>
        </w:tabs>
        <w:spacing w:before="193" w:after="0" w:line="240" w:lineRule="auto"/>
        <w:ind w:left="2028" w:right="0" w:hanging="808"/>
        <w:jc w:val="left"/>
        <w:rPr>
          <w:sz w:val="32"/>
        </w:rPr>
      </w:pPr>
      <w:r>
        <w:rPr>
          <w:spacing w:val="-3"/>
          <w:sz w:val="32"/>
        </w:rPr>
        <w:t>取得的效益情况；</w:t>
      </w:r>
    </w:p>
    <w:p>
      <w:pPr>
        <w:pStyle w:val="9"/>
        <w:numPr>
          <w:ilvl w:val="0"/>
          <w:numId w:val="13"/>
        </w:numPr>
        <w:tabs>
          <w:tab w:val="left" w:pos="2029"/>
        </w:tabs>
        <w:spacing w:before="192" w:after="0" w:line="240" w:lineRule="auto"/>
        <w:ind w:left="2028" w:right="0" w:hanging="808"/>
        <w:jc w:val="left"/>
        <w:rPr>
          <w:sz w:val="32"/>
        </w:rPr>
      </w:pPr>
      <w:r>
        <w:rPr>
          <w:spacing w:val="-3"/>
          <w:sz w:val="32"/>
        </w:rPr>
        <w:t>其他相关内容。</w:t>
      </w:r>
    </w:p>
    <w:p>
      <w:pPr>
        <w:pStyle w:val="2"/>
        <w:spacing w:before="75"/>
      </w:pPr>
      <w:bookmarkStart w:id="6" w:name="_bookmark5"/>
      <w:bookmarkEnd w:id="6"/>
      <w:r>
        <w:t>（二）绩效评价原则、评价指标体系、评价方法</w:t>
      </w:r>
    </w:p>
    <w:p>
      <w:pPr>
        <w:pStyle w:val="9"/>
        <w:numPr>
          <w:ilvl w:val="0"/>
          <w:numId w:val="14"/>
        </w:numPr>
        <w:tabs>
          <w:tab w:val="left" w:pos="1469"/>
        </w:tabs>
        <w:spacing w:before="120" w:after="0" w:line="240" w:lineRule="auto"/>
        <w:ind w:left="1469" w:right="0" w:hanging="248"/>
        <w:jc w:val="left"/>
        <w:rPr>
          <w:sz w:val="32"/>
        </w:rPr>
      </w:pPr>
      <w:r>
        <w:rPr>
          <w:spacing w:val="-3"/>
          <w:sz w:val="32"/>
        </w:rPr>
        <w:t>绩效评价原则</w:t>
      </w:r>
    </w:p>
    <w:p>
      <w:pPr>
        <w:pStyle w:val="9"/>
        <w:numPr>
          <w:ilvl w:val="0"/>
          <w:numId w:val="15"/>
        </w:numPr>
        <w:tabs>
          <w:tab w:val="left" w:pos="2029"/>
        </w:tabs>
        <w:spacing w:before="192" w:after="0" w:line="352" w:lineRule="auto"/>
        <w:ind w:left="576" w:right="550" w:firstLine="645"/>
        <w:jc w:val="both"/>
        <w:rPr>
          <w:sz w:val="32"/>
        </w:rPr>
      </w:pPr>
      <w:r>
        <w:rPr>
          <w:spacing w:val="-11"/>
          <w:sz w:val="32"/>
        </w:rPr>
        <w:t>坚持科学规范的原则。此次绩效评价运用科学合理的评价指标体系和方法，按照规范的程序，对支出绩效进</w:t>
      </w:r>
      <w:r>
        <w:rPr>
          <w:spacing w:val="-4"/>
          <w:sz w:val="32"/>
        </w:rPr>
        <w:t>行客观、公正的反映。</w:t>
      </w:r>
    </w:p>
    <w:p>
      <w:pPr>
        <w:pStyle w:val="9"/>
        <w:numPr>
          <w:ilvl w:val="0"/>
          <w:numId w:val="15"/>
        </w:numPr>
        <w:tabs>
          <w:tab w:val="left" w:pos="2029"/>
        </w:tabs>
        <w:spacing w:before="0" w:after="0" w:line="345" w:lineRule="auto"/>
        <w:ind w:left="576" w:right="553" w:firstLine="645"/>
        <w:jc w:val="left"/>
        <w:rPr>
          <w:sz w:val="32"/>
        </w:rPr>
      </w:pPr>
      <w:r>
        <w:rPr>
          <w:spacing w:val="-11"/>
          <w:sz w:val="32"/>
        </w:rPr>
        <w:t>坚持统筹兼顾的原则。此次评价委托第三方机构</w:t>
      </w:r>
      <w:r>
        <w:rPr>
          <w:spacing w:val="-9"/>
          <w:sz w:val="32"/>
        </w:rPr>
        <w:t>在单位自评的基础上开展。</w:t>
      </w:r>
    </w:p>
    <w:p>
      <w:pPr>
        <w:pStyle w:val="9"/>
        <w:numPr>
          <w:ilvl w:val="0"/>
          <w:numId w:val="15"/>
        </w:numPr>
        <w:tabs>
          <w:tab w:val="left" w:pos="2029"/>
        </w:tabs>
        <w:spacing w:before="11" w:after="0" w:line="352" w:lineRule="auto"/>
        <w:ind w:left="576" w:right="550" w:firstLine="645"/>
        <w:jc w:val="both"/>
        <w:rPr>
          <w:sz w:val="32"/>
        </w:rPr>
      </w:pPr>
      <w:r>
        <w:rPr>
          <w:spacing w:val="-11"/>
          <w:sz w:val="32"/>
        </w:rPr>
        <w:t>坚持激励约束的原则。本次绩效评价结果可以作</w:t>
      </w:r>
      <w:r>
        <w:rPr>
          <w:spacing w:val="-10"/>
          <w:sz w:val="32"/>
        </w:rPr>
        <w:t>为预算安排、政策调整、改进管理的参考，绩效评价工作将</w:t>
      </w:r>
      <w:r>
        <w:rPr>
          <w:spacing w:val="-8"/>
          <w:sz w:val="32"/>
        </w:rPr>
        <w:t>体现奖优罚劣和激励相容导向，有效要安排、低效要压减、无效要问责。</w:t>
      </w:r>
    </w:p>
    <w:p>
      <w:pPr>
        <w:spacing w:after="0" w:line="352" w:lineRule="auto"/>
        <w:jc w:val="both"/>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9"/>
        <w:numPr>
          <w:ilvl w:val="0"/>
          <w:numId w:val="15"/>
        </w:numPr>
        <w:tabs>
          <w:tab w:val="left" w:pos="2029"/>
        </w:tabs>
        <w:spacing w:before="67" w:after="0" w:line="352" w:lineRule="auto"/>
        <w:ind w:left="576" w:right="552" w:firstLine="645"/>
        <w:jc w:val="left"/>
        <w:rPr>
          <w:sz w:val="32"/>
        </w:rPr>
      </w:pPr>
      <w:r>
        <w:rPr>
          <w:spacing w:val="-11"/>
          <w:sz w:val="32"/>
        </w:rPr>
        <w:t>坚持公开透明的原则。承诺绩效评价结果依法依规公开，自觉接受有关机构和社会监督。</w:t>
      </w:r>
    </w:p>
    <w:p>
      <w:pPr>
        <w:pStyle w:val="9"/>
        <w:numPr>
          <w:ilvl w:val="0"/>
          <w:numId w:val="15"/>
        </w:numPr>
        <w:tabs>
          <w:tab w:val="left" w:pos="2029"/>
        </w:tabs>
        <w:spacing w:before="0" w:after="0" w:line="352" w:lineRule="auto"/>
        <w:ind w:left="576" w:right="552" w:firstLine="645"/>
        <w:jc w:val="left"/>
        <w:rPr>
          <w:sz w:val="32"/>
        </w:rPr>
      </w:pPr>
      <w:r>
        <w:rPr>
          <w:spacing w:val="-11"/>
          <w:sz w:val="32"/>
        </w:rPr>
        <w:t>坚持综合绩效评价，定量分析与定性分析相结合的原则。</w:t>
      </w:r>
    </w:p>
    <w:p>
      <w:pPr>
        <w:pStyle w:val="9"/>
        <w:numPr>
          <w:ilvl w:val="0"/>
          <w:numId w:val="15"/>
        </w:numPr>
        <w:tabs>
          <w:tab w:val="left" w:pos="2029"/>
        </w:tabs>
        <w:spacing w:before="0" w:after="0" w:line="352" w:lineRule="auto"/>
        <w:ind w:left="576" w:right="550" w:firstLine="645"/>
        <w:jc w:val="both"/>
        <w:rPr>
          <w:sz w:val="32"/>
        </w:rPr>
      </w:pPr>
      <w:r>
        <w:rPr>
          <w:spacing w:val="-11"/>
          <w:sz w:val="32"/>
        </w:rPr>
        <w:t>坚持绩效相关性原则。此次绩效评价将针对具体支出及其产出绩效进行，评价结果将清晰反映支出和产出绩</w:t>
      </w:r>
      <w:r>
        <w:rPr>
          <w:spacing w:val="-4"/>
          <w:sz w:val="32"/>
        </w:rPr>
        <w:t>效之间的紧密对应关系。</w:t>
      </w:r>
    </w:p>
    <w:p>
      <w:pPr>
        <w:pStyle w:val="9"/>
        <w:numPr>
          <w:ilvl w:val="0"/>
          <w:numId w:val="14"/>
        </w:numPr>
        <w:tabs>
          <w:tab w:val="left" w:pos="1469"/>
        </w:tabs>
        <w:spacing w:before="0" w:after="0" w:line="408" w:lineRule="exact"/>
        <w:ind w:left="1469" w:right="0" w:hanging="248"/>
        <w:jc w:val="left"/>
        <w:rPr>
          <w:sz w:val="32"/>
        </w:rPr>
      </w:pPr>
      <w:r>
        <w:rPr>
          <w:spacing w:val="-3"/>
          <w:sz w:val="32"/>
        </w:rPr>
        <w:t>评价指标体系</w:t>
      </w:r>
    </w:p>
    <w:p>
      <w:pPr>
        <w:pStyle w:val="9"/>
        <w:numPr>
          <w:ilvl w:val="0"/>
          <w:numId w:val="16"/>
        </w:numPr>
        <w:tabs>
          <w:tab w:val="left" w:pos="2029"/>
        </w:tabs>
        <w:spacing w:before="180" w:after="0" w:line="240" w:lineRule="auto"/>
        <w:ind w:left="2028" w:right="0" w:hanging="808"/>
        <w:jc w:val="left"/>
        <w:rPr>
          <w:sz w:val="32"/>
        </w:rPr>
      </w:pPr>
      <w:r>
        <w:rPr>
          <w:spacing w:val="-3"/>
          <w:sz w:val="32"/>
        </w:rPr>
        <w:t>指标体系设计思路</w:t>
      </w:r>
    </w:p>
    <w:p>
      <w:pPr>
        <w:pStyle w:val="3"/>
        <w:spacing w:before="192" w:line="350" w:lineRule="auto"/>
        <w:ind w:left="576" w:right="551" w:firstLine="645"/>
        <w:jc w:val="both"/>
      </w:pPr>
      <w:r>
        <w:rPr>
          <w:spacing w:val="-6"/>
        </w:rPr>
        <w:t>根据绩效评价的基本原理、原则和该项目特点，结合绩</w:t>
      </w:r>
      <w:r>
        <w:rPr>
          <w:spacing w:val="-7"/>
        </w:rPr>
        <w:t>效目标，由绩效评价项目组</w:t>
      </w:r>
      <w:r>
        <w:t>（以下简称</w:t>
      </w:r>
      <w:r>
        <w:rPr>
          <w:rFonts w:ascii="Times New Roman" w:hAnsi="Times New Roman" w:eastAsia="Times New Roman"/>
          <w:spacing w:val="-14"/>
        </w:rPr>
        <w:t>“</w:t>
      </w:r>
      <w:r>
        <w:t>评价组</w:t>
      </w:r>
      <w:r>
        <w:rPr>
          <w:rFonts w:ascii="Times New Roman" w:hAnsi="Times New Roman" w:eastAsia="Times New Roman"/>
        </w:rPr>
        <w:t>”</w:t>
      </w:r>
      <w:r>
        <w:t>）独立研制</w:t>
      </w:r>
      <w:r>
        <w:rPr>
          <w:spacing w:val="-6"/>
        </w:rPr>
        <w:t>科学的指标体系。评价指标体系按照逻辑分析法设计，包括</w:t>
      </w:r>
      <w:r>
        <w:rPr>
          <w:spacing w:val="-10"/>
        </w:rPr>
        <w:t>项目决策、项目过程、项目产出、项目效益四部分内容，力</w:t>
      </w:r>
      <w:r>
        <w:rPr>
          <w:spacing w:val="-11"/>
        </w:rPr>
        <w:t>求全面考察项目决策、资金投入、过程管理、产出效果和社</w:t>
      </w:r>
      <w:r>
        <w:rPr>
          <w:spacing w:val="-12"/>
        </w:rPr>
        <w:t>会效益，体现从项目本身、执行到效果的逻辑路径。评价指</w:t>
      </w:r>
      <w:r>
        <w:rPr>
          <w:spacing w:val="-11"/>
        </w:rPr>
        <w:t>标体系是评价的依据，评价数据通过由基础表、问卷、访谈</w:t>
      </w:r>
      <w:r>
        <w:t>等方式获取。</w:t>
      </w:r>
    </w:p>
    <w:p>
      <w:pPr>
        <w:pStyle w:val="9"/>
        <w:numPr>
          <w:ilvl w:val="0"/>
          <w:numId w:val="16"/>
        </w:numPr>
        <w:tabs>
          <w:tab w:val="left" w:pos="2029"/>
        </w:tabs>
        <w:spacing w:before="7" w:after="0" w:line="240" w:lineRule="auto"/>
        <w:ind w:left="2028" w:right="0" w:hanging="808"/>
        <w:jc w:val="left"/>
        <w:rPr>
          <w:sz w:val="32"/>
        </w:rPr>
      </w:pPr>
      <w:r>
        <w:rPr>
          <w:sz w:val="32"/>
        </w:rPr>
        <w:t>指标解释</w:t>
      </w:r>
    </w:p>
    <w:p>
      <w:pPr>
        <w:pStyle w:val="9"/>
        <w:numPr>
          <w:ilvl w:val="0"/>
          <w:numId w:val="17"/>
        </w:numPr>
        <w:tabs>
          <w:tab w:val="left" w:pos="1707"/>
        </w:tabs>
        <w:spacing w:before="192" w:after="0" w:line="240" w:lineRule="auto"/>
        <w:ind w:left="1706" w:right="0" w:hanging="486"/>
        <w:jc w:val="left"/>
        <w:rPr>
          <w:sz w:val="32"/>
        </w:rPr>
      </w:pPr>
      <w:r>
        <w:rPr>
          <w:sz w:val="32"/>
        </w:rPr>
        <w:t>权重</w:t>
      </w:r>
    </w:p>
    <w:p>
      <w:pPr>
        <w:pStyle w:val="3"/>
        <w:spacing w:before="193" w:line="352" w:lineRule="auto"/>
        <w:ind w:left="576" w:right="559" w:firstLine="645"/>
      </w:pPr>
      <w:r>
        <w:t>本项目评价指标体系各指标的权重由评价组根据项目评价需求，在调研基础上依据指标的重要性进行分配。</w:t>
      </w:r>
    </w:p>
    <w:p>
      <w:pPr>
        <w:spacing w:after="0" w:line="352" w:lineRule="auto"/>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9"/>
        <w:numPr>
          <w:ilvl w:val="0"/>
          <w:numId w:val="17"/>
        </w:numPr>
        <w:tabs>
          <w:tab w:val="left" w:pos="1707"/>
        </w:tabs>
        <w:spacing w:before="67" w:after="0" w:line="240" w:lineRule="auto"/>
        <w:ind w:left="1706" w:right="0" w:hanging="486"/>
        <w:jc w:val="left"/>
        <w:rPr>
          <w:sz w:val="32"/>
        </w:rPr>
      </w:pPr>
      <w:r>
        <w:rPr>
          <w:sz w:val="32"/>
        </w:rPr>
        <w:t>评价标准</w:t>
      </w:r>
    </w:p>
    <w:p>
      <w:pPr>
        <w:pStyle w:val="3"/>
        <w:spacing w:before="192" w:line="350" w:lineRule="auto"/>
        <w:ind w:left="576" w:right="550" w:firstLine="645"/>
        <w:jc w:val="both"/>
      </w:pPr>
      <w:r>
        <w:t>本项目评价指标体系的评价标准按照计划标准、行业标准、历史标准等制定。对于定性指标，一般通过问卷及访谈采集相关数据，在实施过程中运用等级描述法进行考核，通过设置分级标准来体现该指标认可程度的差异。对于定量指标，一般通过公式等方式予以量化，可以准确数量定义、精确衡量并能设定目标值的考核指标。</w:t>
      </w:r>
    </w:p>
    <w:p>
      <w:pPr>
        <w:pStyle w:val="9"/>
        <w:numPr>
          <w:ilvl w:val="0"/>
          <w:numId w:val="17"/>
        </w:numPr>
        <w:tabs>
          <w:tab w:val="left" w:pos="1707"/>
        </w:tabs>
        <w:spacing w:before="11" w:after="0" w:line="240" w:lineRule="auto"/>
        <w:ind w:left="1706" w:right="0" w:hanging="486"/>
        <w:jc w:val="left"/>
        <w:rPr>
          <w:sz w:val="32"/>
        </w:rPr>
      </w:pPr>
      <w:r>
        <w:rPr>
          <w:sz w:val="32"/>
        </w:rPr>
        <w:t>指标体系</w:t>
      </w:r>
    </w:p>
    <w:p>
      <w:pPr>
        <w:pStyle w:val="3"/>
        <w:spacing w:before="192" w:line="350" w:lineRule="auto"/>
        <w:ind w:left="576" w:right="391" w:firstLine="645"/>
      </w:pPr>
      <w:r>
        <w:rPr>
          <w:spacing w:val="3"/>
        </w:rPr>
        <w:t>根据《关于印发</w:t>
      </w:r>
      <w:r>
        <w:rPr>
          <w:rFonts w:ascii="Times New Roman" w:eastAsia="Times New Roman"/>
        </w:rPr>
        <w:t>&lt;</w:t>
      </w:r>
      <w:r>
        <w:t>自治区本级财政支出绩效评价管理暂行办法</w:t>
      </w:r>
      <w:r>
        <w:rPr>
          <w:rFonts w:ascii="Times New Roman" w:eastAsia="Times New Roman"/>
        </w:rPr>
        <w:t>&gt;</w:t>
      </w:r>
      <w:r>
        <w:rPr>
          <w:spacing w:val="-17"/>
        </w:rPr>
        <w:t>的通知》《项目支出绩效评价管理办法》等相关文件</w:t>
      </w:r>
      <w:r>
        <w:t>要求，本次专项资金的评价指标体系包括评价指标、权重、</w:t>
      </w:r>
      <w:r>
        <w:rPr>
          <w:spacing w:val="-6"/>
        </w:rPr>
        <w:t>指标解释、标杆值、评分依据、评分标准，完整的绩效评价</w:t>
      </w:r>
      <w:r>
        <w:rPr>
          <w:spacing w:val="-13"/>
        </w:rPr>
        <w:t xml:space="preserve">指标体系及评分过程详见附件 </w:t>
      </w:r>
      <w:r>
        <w:rPr>
          <w:rFonts w:ascii="Times New Roman" w:eastAsia="Times New Roman"/>
        </w:rPr>
        <w:t>1</w:t>
      </w:r>
      <w:r>
        <w:t>。</w:t>
      </w:r>
    </w:p>
    <w:p>
      <w:pPr>
        <w:pStyle w:val="2"/>
        <w:spacing w:line="490" w:lineRule="exact"/>
      </w:pPr>
      <w:bookmarkStart w:id="7" w:name="_bookmark6"/>
      <w:bookmarkEnd w:id="7"/>
      <w:r>
        <w:t>（三）绩效评价工作过程</w:t>
      </w:r>
    </w:p>
    <w:p>
      <w:pPr>
        <w:pStyle w:val="9"/>
        <w:numPr>
          <w:ilvl w:val="0"/>
          <w:numId w:val="18"/>
        </w:numPr>
        <w:tabs>
          <w:tab w:val="left" w:pos="1469"/>
        </w:tabs>
        <w:spacing w:before="120" w:after="0" w:line="240" w:lineRule="auto"/>
        <w:ind w:left="1469" w:right="0" w:hanging="248"/>
        <w:jc w:val="left"/>
        <w:rPr>
          <w:sz w:val="32"/>
        </w:rPr>
      </w:pPr>
      <w:r>
        <w:rPr>
          <w:spacing w:val="-3"/>
          <w:sz w:val="32"/>
        </w:rPr>
        <w:t>前期准备阶段</w:t>
      </w:r>
    </w:p>
    <w:p>
      <w:pPr>
        <w:pStyle w:val="9"/>
        <w:numPr>
          <w:ilvl w:val="0"/>
          <w:numId w:val="19"/>
        </w:numPr>
        <w:tabs>
          <w:tab w:val="left" w:pos="2029"/>
        </w:tabs>
        <w:spacing w:before="192" w:after="0" w:line="240" w:lineRule="auto"/>
        <w:ind w:left="2028" w:right="0" w:hanging="808"/>
        <w:jc w:val="left"/>
        <w:rPr>
          <w:sz w:val="32"/>
        </w:rPr>
      </w:pPr>
      <w:r>
        <w:rPr>
          <w:spacing w:val="-4"/>
          <w:sz w:val="32"/>
        </w:rPr>
        <w:t>成立绩效评价项目组</w:t>
      </w:r>
    </w:p>
    <w:p>
      <w:pPr>
        <w:pStyle w:val="3"/>
        <w:spacing w:before="181" w:line="352" w:lineRule="auto"/>
        <w:ind w:left="576" w:right="553" w:firstLine="645"/>
      </w:pPr>
      <w:r>
        <w:t xml:space="preserve">哈密市伊州区财政局委托我第三方机构对 </w:t>
      </w:r>
      <w:r>
        <w:rPr>
          <w:rFonts w:ascii="Times New Roman" w:eastAsia="Times New Roman"/>
        </w:rPr>
        <w:t xml:space="preserve">2023 </w:t>
      </w:r>
      <w:r>
        <w:t>年中央对地方成品油税费改革资金项目进行绩效评价工作。</w:t>
      </w:r>
    </w:p>
    <w:p>
      <w:pPr>
        <w:pStyle w:val="3"/>
        <w:spacing w:line="352" w:lineRule="auto"/>
        <w:ind w:left="576" w:right="392" w:firstLine="645"/>
      </w:pPr>
      <w:r>
        <w:rPr>
          <w:rFonts w:ascii="Times New Roman" w:eastAsia="Times New Roman"/>
        </w:rPr>
        <w:t xml:space="preserve">2024 </w:t>
      </w:r>
      <w:r>
        <w:rPr>
          <w:spacing w:val="-45"/>
        </w:rPr>
        <w:t xml:space="preserve">年 </w:t>
      </w:r>
      <w:r>
        <w:rPr>
          <w:rFonts w:ascii="Times New Roman" w:eastAsia="Times New Roman"/>
        </w:rPr>
        <w:t xml:space="preserve">6 </w:t>
      </w:r>
      <w:r>
        <w:rPr>
          <w:spacing w:val="-44"/>
        </w:rPr>
        <w:t xml:space="preserve">月 </w:t>
      </w:r>
      <w:r>
        <w:rPr>
          <w:rFonts w:ascii="Times New Roman" w:eastAsia="Times New Roman"/>
        </w:rPr>
        <w:t xml:space="preserve">15 </w:t>
      </w:r>
      <w:r>
        <w:rPr>
          <w:spacing w:val="-16"/>
        </w:rPr>
        <w:t xml:space="preserve">日，评价组赴区交通运输局参加了调研， </w:t>
      </w:r>
      <w:r>
        <w:t>听取了该单位对本项目的申请立项、资金落实、业务管理、</w:t>
      </w:r>
      <w:r>
        <w:rPr>
          <w:spacing w:val="-7"/>
        </w:rPr>
        <w:t>财务管理、项目产出、项目效益等方面的情况介绍，并对项</w:t>
      </w:r>
    </w:p>
    <w:p>
      <w:pPr>
        <w:spacing w:after="0" w:line="352" w:lineRule="auto"/>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548"/>
      </w:pPr>
      <w:r>
        <w:t>目后续评价工作的基本原则及所需的各类资料文件提出了要求。</w:t>
      </w:r>
    </w:p>
    <w:p>
      <w:pPr>
        <w:pStyle w:val="9"/>
        <w:numPr>
          <w:ilvl w:val="0"/>
          <w:numId w:val="19"/>
        </w:numPr>
        <w:tabs>
          <w:tab w:val="left" w:pos="2029"/>
        </w:tabs>
        <w:spacing w:before="0" w:after="0" w:line="409" w:lineRule="exact"/>
        <w:ind w:left="2028" w:right="0" w:hanging="808"/>
        <w:jc w:val="left"/>
        <w:rPr>
          <w:sz w:val="32"/>
        </w:rPr>
      </w:pPr>
      <w:r>
        <w:rPr>
          <w:spacing w:val="-3"/>
          <w:sz w:val="32"/>
        </w:rPr>
        <w:t>指标体系设计</w:t>
      </w:r>
    </w:p>
    <w:p>
      <w:pPr>
        <w:pStyle w:val="3"/>
        <w:spacing w:before="192" w:line="350" w:lineRule="auto"/>
        <w:ind w:left="576" w:right="391" w:firstLine="645"/>
      </w:pPr>
      <w:r>
        <w:t xml:space="preserve">根据区交通运输局 </w:t>
      </w:r>
      <w:r>
        <w:rPr>
          <w:rFonts w:ascii="Times New Roman" w:eastAsia="Times New Roman"/>
          <w:spacing w:val="-3"/>
        </w:rPr>
        <w:t xml:space="preserve">2023 </w:t>
      </w:r>
      <w:r>
        <w:rPr>
          <w:spacing w:val="-6"/>
        </w:rPr>
        <w:t>年中央对地方成品油税费改革</w:t>
      </w:r>
      <w:r>
        <w:t>资金项目绩效目标及实际工作需要，从决策、过程、产出、效益四个维度出发，设立项目立项、绩效目标、资金投入、</w:t>
      </w:r>
      <w:r>
        <w:rPr>
          <w:spacing w:val="-6"/>
        </w:rPr>
        <w:t>资金管理、组织实施、产出数量、产出质量、产出时效、产</w:t>
      </w:r>
      <w:r>
        <w:rPr>
          <w:spacing w:val="-35"/>
        </w:rPr>
        <w:t xml:space="preserve">出成本、项目效益、满意度 </w:t>
      </w:r>
      <w:r>
        <w:rPr>
          <w:rFonts w:ascii="Times New Roman" w:eastAsia="Times New Roman"/>
          <w:spacing w:val="-6"/>
        </w:rPr>
        <w:t xml:space="preserve">11 </w:t>
      </w:r>
      <w:r>
        <w:rPr>
          <w:spacing w:val="-14"/>
        </w:rPr>
        <w:t xml:space="preserve">项二级指标和 </w:t>
      </w:r>
      <w:r>
        <w:rPr>
          <w:rFonts w:ascii="Times New Roman" w:eastAsia="Times New Roman"/>
        </w:rPr>
        <w:t xml:space="preserve">26 </w:t>
      </w:r>
      <w:r>
        <w:t xml:space="preserve">项三级指标， </w:t>
      </w:r>
      <w:r>
        <w:rPr>
          <w:spacing w:val="-15"/>
        </w:rPr>
        <w:t xml:space="preserve">采取指标分值百分制，将 </w:t>
      </w:r>
      <w:r>
        <w:rPr>
          <w:rFonts w:ascii="Times New Roman" w:eastAsia="Times New Roman"/>
        </w:rPr>
        <w:t xml:space="preserve">26 </w:t>
      </w:r>
      <w:r>
        <w:rPr>
          <w:spacing w:val="-12"/>
        </w:rPr>
        <w:t xml:space="preserve">项指标量化为 </w:t>
      </w:r>
      <w:r>
        <w:rPr>
          <w:rFonts w:ascii="Times New Roman" w:eastAsia="Times New Roman"/>
        </w:rPr>
        <w:t xml:space="preserve">100 </w:t>
      </w:r>
      <w:r>
        <w:rPr>
          <w:spacing w:val="-15"/>
        </w:rPr>
        <w:t>分，详见附表</w:t>
      </w:r>
      <w:r>
        <w:rPr>
          <w:rFonts w:ascii="Times New Roman" w:eastAsia="Times New Roman"/>
        </w:rPr>
        <w:t>1</w:t>
      </w:r>
      <w:r>
        <w:t>。</w:t>
      </w:r>
    </w:p>
    <w:p>
      <w:pPr>
        <w:pStyle w:val="9"/>
        <w:numPr>
          <w:ilvl w:val="0"/>
          <w:numId w:val="18"/>
        </w:numPr>
        <w:tabs>
          <w:tab w:val="left" w:pos="1469"/>
        </w:tabs>
        <w:spacing w:before="3" w:after="0" w:line="240" w:lineRule="auto"/>
        <w:ind w:left="1469" w:right="0" w:hanging="248"/>
        <w:jc w:val="left"/>
        <w:rPr>
          <w:sz w:val="32"/>
        </w:rPr>
      </w:pPr>
      <w:r>
        <w:rPr>
          <w:spacing w:val="-3"/>
          <w:sz w:val="32"/>
        </w:rPr>
        <w:t>评价实施阶段</w:t>
      </w:r>
    </w:p>
    <w:p>
      <w:pPr>
        <w:pStyle w:val="9"/>
        <w:numPr>
          <w:ilvl w:val="0"/>
          <w:numId w:val="20"/>
        </w:numPr>
        <w:tabs>
          <w:tab w:val="left" w:pos="2029"/>
        </w:tabs>
        <w:spacing w:before="192" w:after="0" w:line="352" w:lineRule="auto"/>
        <w:ind w:left="576" w:right="553" w:firstLine="645"/>
        <w:jc w:val="both"/>
        <w:rPr>
          <w:sz w:val="32"/>
        </w:rPr>
      </w:pPr>
      <w:r>
        <w:rPr>
          <w:spacing w:val="-9"/>
          <w:sz w:val="32"/>
        </w:rPr>
        <w:t xml:space="preserve">正式进驻。评价组 </w:t>
      </w:r>
      <w:r>
        <w:rPr>
          <w:rFonts w:ascii="Times New Roman" w:eastAsia="Times New Roman"/>
          <w:sz w:val="32"/>
        </w:rPr>
        <w:t>2024</w:t>
      </w:r>
      <w:r>
        <w:rPr>
          <w:rFonts w:ascii="Times New Roman" w:eastAsia="Times New Roman"/>
          <w:spacing w:val="23"/>
          <w:sz w:val="32"/>
        </w:rPr>
        <w:t xml:space="preserve"> </w:t>
      </w:r>
      <w:r>
        <w:rPr>
          <w:spacing w:val="-22"/>
          <w:sz w:val="32"/>
        </w:rPr>
        <w:t xml:space="preserve">年 </w:t>
      </w:r>
      <w:r>
        <w:rPr>
          <w:rFonts w:ascii="Times New Roman" w:eastAsia="Times New Roman"/>
          <w:sz w:val="32"/>
        </w:rPr>
        <w:t>6</w:t>
      </w:r>
      <w:r>
        <w:rPr>
          <w:rFonts w:ascii="Times New Roman" w:eastAsia="Times New Roman"/>
          <w:spacing w:val="35"/>
          <w:sz w:val="32"/>
        </w:rPr>
        <w:t xml:space="preserve"> </w:t>
      </w:r>
      <w:r>
        <w:rPr>
          <w:spacing w:val="-22"/>
          <w:sz w:val="32"/>
        </w:rPr>
        <w:t xml:space="preserve">月 </w:t>
      </w:r>
      <w:r>
        <w:rPr>
          <w:rFonts w:ascii="Times New Roman" w:eastAsia="Times New Roman"/>
          <w:spacing w:val="-6"/>
          <w:sz w:val="32"/>
        </w:rPr>
        <w:t>15</w:t>
      </w:r>
      <w:r>
        <w:rPr>
          <w:rFonts w:ascii="Times New Roman" w:eastAsia="Times New Roman"/>
          <w:spacing w:val="35"/>
          <w:sz w:val="32"/>
        </w:rPr>
        <w:t xml:space="preserve"> </w:t>
      </w:r>
      <w:r>
        <w:rPr>
          <w:spacing w:val="-3"/>
          <w:sz w:val="32"/>
        </w:rPr>
        <w:t>日正式进驻区</w:t>
      </w:r>
      <w:r>
        <w:rPr>
          <w:spacing w:val="-6"/>
          <w:sz w:val="32"/>
        </w:rPr>
        <w:t>交通运输局实施评价工作。</w:t>
      </w:r>
    </w:p>
    <w:p>
      <w:pPr>
        <w:pStyle w:val="9"/>
        <w:numPr>
          <w:ilvl w:val="0"/>
          <w:numId w:val="20"/>
        </w:numPr>
        <w:tabs>
          <w:tab w:val="left" w:pos="2029"/>
        </w:tabs>
        <w:spacing w:before="0" w:after="0" w:line="350" w:lineRule="auto"/>
        <w:ind w:left="576" w:right="551" w:firstLine="645"/>
        <w:jc w:val="both"/>
        <w:rPr>
          <w:sz w:val="32"/>
        </w:rPr>
      </w:pPr>
      <w:r>
        <w:rPr>
          <w:spacing w:val="-13"/>
          <w:sz w:val="32"/>
        </w:rPr>
        <w:t xml:space="preserve">全面审查。评价过程中，评价组对本项目的文件 </w:t>
      </w:r>
      <w:r>
        <w:rPr>
          <w:spacing w:val="-11"/>
          <w:sz w:val="32"/>
        </w:rPr>
        <w:t>依据、预算编制、制度执行、资金拨付、资金使用情况、产</w:t>
      </w:r>
      <w:r>
        <w:rPr>
          <w:spacing w:val="6"/>
          <w:sz w:val="32"/>
        </w:rPr>
        <w:t>生效益等方面进行了全面梳理。评价组根据《关于提前下</w:t>
      </w:r>
      <w:r>
        <w:rPr>
          <w:spacing w:val="15"/>
          <w:sz w:val="32"/>
        </w:rPr>
        <w:t xml:space="preserve">达 </w:t>
      </w:r>
      <w:r>
        <w:rPr>
          <w:rFonts w:ascii="Times New Roman" w:eastAsia="Times New Roman"/>
          <w:sz w:val="32"/>
        </w:rPr>
        <w:t>2023</w:t>
      </w:r>
      <w:r>
        <w:rPr>
          <w:rFonts w:ascii="Times New Roman" w:eastAsia="Times New Roman"/>
          <w:spacing w:val="20"/>
          <w:sz w:val="32"/>
        </w:rPr>
        <w:t xml:space="preserve"> </w:t>
      </w:r>
      <w:r>
        <w:rPr>
          <w:sz w:val="32"/>
        </w:rPr>
        <w:t>年成品油税费改革转移支付资金预算用于农村公</w:t>
      </w:r>
      <w:r>
        <w:rPr>
          <w:spacing w:val="-6"/>
          <w:sz w:val="32"/>
        </w:rPr>
        <w:t>路养护的通知》等文件，对专项经费的到位情况、预算编制</w:t>
      </w:r>
      <w:r>
        <w:rPr>
          <w:spacing w:val="-9"/>
          <w:sz w:val="32"/>
        </w:rPr>
        <w:t>、项目经费拨付等相关业务文件进行了核查。</w:t>
      </w:r>
    </w:p>
    <w:p>
      <w:pPr>
        <w:pStyle w:val="9"/>
        <w:numPr>
          <w:ilvl w:val="0"/>
          <w:numId w:val="20"/>
        </w:numPr>
        <w:tabs>
          <w:tab w:val="left" w:pos="2029"/>
        </w:tabs>
        <w:spacing w:before="10" w:after="0" w:line="352" w:lineRule="auto"/>
        <w:ind w:left="576" w:right="552" w:firstLine="645"/>
        <w:jc w:val="both"/>
        <w:rPr>
          <w:sz w:val="32"/>
        </w:rPr>
      </w:pPr>
      <w:r>
        <w:rPr>
          <w:spacing w:val="-10"/>
          <w:sz w:val="32"/>
        </w:rPr>
        <w:t xml:space="preserve">实地核查。评价组对区交通运输局 </w:t>
      </w:r>
      <w:r>
        <w:rPr>
          <w:rFonts w:ascii="Times New Roman" w:eastAsia="Times New Roman"/>
          <w:sz w:val="32"/>
        </w:rPr>
        <w:t>2023</w:t>
      </w:r>
      <w:r>
        <w:rPr>
          <w:rFonts w:ascii="Times New Roman" w:eastAsia="Times New Roman"/>
          <w:spacing w:val="17"/>
          <w:sz w:val="32"/>
        </w:rPr>
        <w:t xml:space="preserve"> </w:t>
      </w:r>
      <w:r>
        <w:rPr>
          <w:spacing w:val="-3"/>
          <w:sz w:val="32"/>
        </w:rPr>
        <w:t>年中央对</w:t>
      </w:r>
      <w:r>
        <w:rPr>
          <w:spacing w:val="-10"/>
          <w:sz w:val="32"/>
        </w:rPr>
        <w:t>地方成品油税费改革资金项目完成情况进行一一核查。通过</w:t>
      </w:r>
    </w:p>
    <w:p>
      <w:pPr>
        <w:spacing w:after="0" w:line="352" w:lineRule="auto"/>
        <w:jc w:val="both"/>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551"/>
        <w:jc w:val="both"/>
      </w:pPr>
      <w:r>
        <w:t>现场实际勘查，并对项目完成后的不足提出建议，根据上述核查内容形成评价清单；同时评价组成员针对项目涉及的服务对象进行问卷调查。</w:t>
      </w:r>
    </w:p>
    <w:p>
      <w:pPr>
        <w:pStyle w:val="9"/>
        <w:numPr>
          <w:ilvl w:val="0"/>
          <w:numId w:val="20"/>
        </w:numPr>
        <w:tabs>
          <w:tab w:val="left" w:pos="2029"/>
        </w:tabs>
        <w:spacing w:before="0" w:after="0" w:line="350" w:lineRule="auto"/>
        <w:ind w:left="576" w:right="552" w:firstLine="645"/>
        <w:jc w:val="both"/>
        <w:rPr>
          <w:sz w:val="32"/>
        </w:rPr>
      </w:pPr>
      <w:r>
        <w:rPr>
          <w:spacing w:val="-11"/>
          <w:sz w:val="32"/>
        </w:rPr>
        <w:t>评价打分。按照绩效评价指标体系结合区交通运输局提供的项目资料及项目实际完成情况，对各绩效评价指标进行了评分。</w:t>
      </w:r>
    </w:p>
    <w:p>
      <w:pPr>
        <w:pStyle w:val="9"/>
        <w:numPr>
          <w:ilvl w:val="0"/>
          <w:numId w:val="20"/>
        </w:numPr>
        <w:tabs>
          <w:tab w:val="left" w:pos="2029"/>
        </w:tabs>
        <w:spacing w:before="0" w:after="0" w:line="352" w:lineRule="auto"/>
        <w:ind w:left="576" w:right="550" w:firstLine="645"/>
        <w:jc w:val="both"/>
        <w:rPr>
          <w:sz w:val="32"/>
        </w:rPr>
      </w:pPr>
      <w:r>
        <w:rPr>
          <w:spacing w:val="-14"/>
          <w:sz w:val="32"/>
        </w:rPr>
        <w:t xml:space="preserve">编制报告。评价组根据实地核查、评价打分编制 </w:t>
      </w:r>
      <w:r>
        <w:rPr>
          <w:spacing w:val="-11"/>
          <w:sz w:val="32"/>
        </w:rPr>
        <w:t>绩效评价报告，全面梳理本项目在决策依据、过程管理、产出情况、取得效益等方面存在的问题及工作建议。</w:t>
      </w:r>
    </w:p>
    <w:p>
      <w:pPr>
        <w:pStyle w:val="3"/>
        <w:spacing w:line="409" w:lineRule="exact"/>
        <w:ind w:left="1221"/>
      </w:pPr>
      <w:bookmarkStart w:id="8" w:name="_bookmark7"/>
      <w:bookmarkEnd w:id="8"/>
      <w:r>
        <w:t>三、综合评价情况及评价结论</w:t>
      </w:r>
    </w:p>
    <w:p>
      <w:pPr>
        <w:pStyle w:val="3"/>
        <w:spacing w:before="179" w:line="352" w:lineRule="auto"/>
        <w:ind w:left="576" w:right="391" w:firstLine="645"/>
        <w:jc w:val="both"/>
      </w:pPr>
      <w:r>
        <w:rPr>
          <w:spacing w:val="11"/>
        </w:rPr>
        <w:t>运用由评价组研发并通过预算单位确认的评价指标体</w:t>
      </w:r>
      <w:r>
        <w:rPr>
          <w:spacing w:val="-6"/>
        </w:rPr>
        <w:t>系及评分标准，通过项目实施单位提供的基础数据、问卷调</w:t>
      </w:r>
      <w:r>
        <w:rPr>
          <w:spacing w:val="-7"/>
        </w:rPr>
        <w:t xml:space="preserve">查和访谈获取的信息资料，评价组对 </w:t>
      </w:r>
      <w:r>
        <w:rPr>
          <w:rFonts w:ascii="Times New Roman" w:hAnsi="Times New Roman" w:eastAsia="Times New Roman"/>
          <w:spacing w:val="-3"/>
        </w:rPr>
        <w:t xml:space="preserve">2023 </w:t>
      </w:r>
      <w:r>
        <w:rPr>
          <w:spacing w:val="-3"/>
        </w:rPr>
        <w:t>年中央对地方成</w:t>
      </w:r>
      <w:r>
        <w:rPr>
          <w:spacing w:val="-8"/>
        </w:rPr>
        <w:t>品油税费改革资金项目进行了独立客观的评价，最终评分结</w:t>
      </w:r>
      <w:r>
        <w:rPr>
          <w:spacing w:val="-26"/>
        </w:rPr>
        <w:t xml:space="preserve">果为 </w:t>
      </w:r>
      <w:r>
        <w:rPr>
          <w:rFonts w:ascii="Times New Roman" w:hAnsi="Times New Roman" w:eastAsia="Times New Roman"/>
        </w:rPr>
        <w:t xml:space="preserve">84.63 </w:t>
      </w:r>
      <w:r>
        <w:rPr>
          <w:spacing w:val="-5"/>
        </w:rPr>
        <w:t>分，评价等级为</w:t>
      </w:r>
      <w:r>
        <w:rPr>
          <w:rFonts w:ascii="Times New Roman" w:hAnsi="Times New Roman" w:eastAsia="Times New Roman"/>
          <w:spacing w:val="-15"/>
        </w:rPr>
        <w:t>“</w:t>
      </w:r>
      <w:r>
        <w:t>良</w:t>
      </w:r>
      <w:r>
        <w:rPr>
          <w:rFonts w:ascii="Times New Roman" w:hAnsi="Times New Roman" w:eastAsia="Times New Roman"/>
          <w:spacing w:val="-4"/>
        </w:rPr>
        <w:t>”</w:t>
      </w:r>
      <w:r>
        <w:rPr>
          <w:spacing w:val="-7"/>
        </w:rPr>
        <w:t xml:space="preserve">。其中，项目决策 </w:t>
      </w:r>
      <w:r>
        <w:rPr>
          <w:rFonts w:ascii="Times New Roman" w:hAnsi="Times New Roman" w:eastAsia="Times New Roman"/>
        </w:rPr>
        <w:t xml:space="preserve">20.80 </w:t>
      </w:r>
      <w:r>
        <w:t>分，</w:t>
      </w:r>
    </w:p>
    <w:p>
      <w:pPr>
        <w:pStyle w:val="3"/>
        <w:spacing w:line="345" w:lineRule="auto"/>
        <w:ind w:left="576" w:right="390"/>
        <w:jc w:val="both"/>
      </w:pPr>
      <w:r>
        <w:drawing>
          <wp:anchor distT="0" distB="0" distL="0" distR="0" simplePos="0" relativeHeight="251672576" behindDoc="1" locked="0" layoutInCell="1" allowOverlap="1">
            <wp:simplePos x="0" y="0"/>
            <wp:positionH relativeFrom="page">
              <wp:posOffset>2454275</wp:posOffset>
            </wp:positionH>
            <wp:positionV relativeFrom="paragraph">
              <wp:posOffset>700405</wp:posOffset>
            </wp:positionV>
            <wp:extent cx="2152015" cy="153035"/>
            <wp:effectExtent l="0" t="0" r="0" b="0"/>
            <wp:wrapNone/>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7.png"/>
                    <pic:cNvPicPr>
                      <a:picLocks noChangeAspect="1"/>
                    </pic:cNvPicPr>
                  </pic:nvPicPr>
                  <pic:blipFill>
                    <a:blip r:embed="rId30" cstate="print"/>
                    <a:stretch>
                      <a:fillRect/>
                    </a:stretch>
                  </pic:blipFill>
                  <pic:spPr>
                    <a:xfrm>
                      <a:off x="0" y="0"/>
                      <a:ext cx="2152241" cy="152880"/>
                    </a:xfrm>
                    <a:prstGeom prst="rect">
                      <a:avLst/>
                    </a:prstGeom>
                  </pic:spPr>
                </pic:pic>
              </a:graphicData>
            </a:graphic>
          </wp:anchor>
        </w:drawing>
      </w:r>
      <w:r>
        <w:rPr>
          <w:spacing w:val="-12"/>
        </w:rPr>
        <w:t xml:space="preserve">项目过程 </w:t>
      </w:r>
      <w:r>
        <w:rPr>
          <w:rFonts w:ascii="Times New Roman" w:eastAsia="Times New Roman"/>
          <w:spacing w:val="-4"/>
        </w:rPr>
        <w:t xml:space="preserve">15.16 </w:t>
      </w:r>
      <w:r>
        <w:rPr>
          <w:spacing w:val="-13"/>
        </w:rPr>
        <w:t xml:space="preserve">分，项目产出 </w:t>
      </w:r>
      <w:r>
        <w:rPr>
          <w:rFonts w:ascii="Times New Roman" w:eastAsia="Times New Roman"/>
        </w:rPr>
        <w:t xml:space="preserve">33.40 </w:t>
      </w:r>
      <w:r>
        <w:rPr>
          <w:spacing w:val="-13"/>
        </w:rPr>
        <w:t xml:space="preserve">分，项目效益 </w:t>
      </w:r>
      <w:r>
        <w:rPr>
          <w:rFonts w:ascii="Times New Roman" w:eastAsia="Times New Roman"/>
        </w:rPr>
        <w:t xml:space="preserve">15.27 </w:t>
      </w:r>
      <w:r>
        <w:t>分。</w:t>
      </w:r>
      <w:r>
        <w:rPr>
          <w:spacing w:val="-10"/>
        </w:rPr>
        <w:t xml:space="preserve">各部分得分情况详见表 </w:t>
      </w:r>
      <w:r>
        <w:rPr>
          <w:rFonts w:ascii="Times New Roman" w:eastAsia="Times New Roman"/>
        </w:rPr>
        <w:t>3-1</w:t>
      </w:r>
      <w:r>
        <w:rPr>
          <w:spacing w:val="-13"/>
        </w:rPr>
        <w:t xml:space="preserve">。评分过程详见附件 </w:t>
      </w:r>
      <w:r>
        <w:rPr>
          <w:rFonts w:ascii="Times New Roman" w:eastAsia="Times New Roman"/>
        </w:rPr>
        <w:t>1</w:t>
      </w:r>
      <w:r>
        <w:t>。</w:t>
      </w:r>
    </w:p>
    <w:p>
      <w:pPr>
        <w:pStyle w:val="3"/>
        <w:spacing w:before="5" w:after="1"/>
        <w:rPr>
          <w:sz w:val="27"/>
        </w:rPr>
      </w:pPr>
    </w:p>
    <w:tbl>
      <w:tblPr>
        <w:tblStyle w:val="6"/>
        <w:tblW w:w="0" w:type="auto"/>
        <w:tblInd w:w="5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6"/>
        <w:gridCol w:w="2130"/>
        <w:gridCol w:w="2076"/>
        <w:gridCol w:w="22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2076" w:type="dxa"/>
          </w:tcPr>
          <w:p>
            <w:pPr>
              <w:pStyle w:val="10"/>
              <w:spacing w:before="49" w:line="400" w:lineRule="exact"/>
              <w:ind w:left="575" w:right="458"/>
              <w:jc w:val="center"/>
              <w:rPr>
                <w:rFonts w:hint="eastAsia" w:ascii="微软雅黑" w:eastAsia="微软雅黑"/>
                <w:b/>
                <w:sz w:val="23"/>
              </w:rPr>
            </w:pPr>
            <w:r>
              <w:rPr>
                <w:rFonts w:hint="eastAsia" w:ascii="微软雅黑" w:eastAsia="微软雅黑"/>
                <w:b/>
                <w:w w:val="105"/>
                <w:sz w:val="23"/>
              </w:rPr>
              <w:t>评价指标</w:t>
            </w:r>
          </w:p>
        </w:tc>
        <w:tc>
          <w:tcPr>
            <w:tcW w:w="2130" w:type="dxa"/>
          </w:tcPr>
          <w:p>
            <w:pPr>
              <w:pStyle w:val="10"/>
              <w:spacing w:before="54" w:line="395" w:lineRule="exact"/>
              <w:ind w:left="594"/>
              <w:rPr>
                <w:rFonts w:hint="eastAsia" w:ascii="微软雅黑" w:eastAsia="微软雅黑"/>
                <w:b/>
                <w:sz w:val="23"/>
              </w:rPr>
            </w:pPr>
            <w:r>
              <w:rPr>
                <w:rFonts w:hint="eastAsia" w:ascii="微软雅黑" w:eastAsia="微软雅黑"/>
                <w:b/>
                <w:sz w:val="23"/>
              </w:rPr>
              <w:t>权重</w:t>
            </w:r>
            <w:r>
              <w:rPr>
                <w:rFonts w:hint="eastAsia" w:ascii="微软雅黑" w:eastAsia="微软雅黑"/>
                <w:b/>
                <w:spacing w:val="5"/>
                <w:sz w:val="23"/>
              </w:rPr>
              <w:t>（</w:t>
            </w:r>
            <w:r>
              <w:rPr>
                <w:rFonts w:hint="eastAsia" w:ascii="微软雅黑" w:eastAsia="微软雅黑"/>
                <w:b/>
                <w:spacing w:val="-50"/>
                <w:sz w:val="23"/>
              </w:rPr>
              <w:t xml:space="preserve"> </w:t>
            </w:r>
            <w:r>
              <w:rPr>
                <w:rFonts w:hint="eastAsia" w:ascii="微软雅黑" w:eastAsia="微软雅黑"/>
                <w:b/>
                <w:spacing w:val="5"/>
                <w:w w:val="102"/>
                <w:sz w:val="23"/>
              </w:rPr>
              <w:drawing>
                <wp:inline distT="0" distB="0" distL="0" distR="0">
                  <wp:extent cx="66675" cy="117475"/>
                  <wp:effectExtent l="0" t="0" r="0" b="0"/>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7.png"/>
                          <pic:cNvPicPr>
                            <a:picLocks noChangeAspect="1"/>
                          </pic:cNvPicPr>
                        </pic:nvPicPr>
                        <pic:blipFill>
                          <a:blip r:embed="rId20" cstate="print"/>
                          <a:stretch>
                            <a:fillRect/>
                          </a:stretch>
                        </pic:blipFill>
                        <pic:spPr>
                          <a:xfrm>
                            <a:off x="0" y="0"/>
                            <a:ext cx="66675" cy="117475"/>
                          </a:xfrm>
                          <a:prstGeom prst="rect">
                            <a:avLst/>
                          </a:prstGeom>
                        </pic:spPr>
                      </pic:pic>
                    </a:graphicData>
                  </a:graphic>
                </wp:inline>
              </w:drawing>
            </w:r>
            <w:r>
              <w:rPr>
                <w:rFonts w:hint="eastAsia" w:ascii="微软雅黑" w:eastAsia="微软雅黑"/>
                <w:b/>
                <w:w w:val="105"/>
                <w:sz w:val="23"/>
              </w:rPr>
              <w:t>）</w:t>
            </w:r>
          </w:p>
        </w:tc>
        <w:tc>
          <w:tcPr>
            <w:tcW w:w="2076" w:type="dxa"/>
          </w:tcPr>
          <w:p>
            <w:pPr>
              <w:pStyle w:val="10"/>
              <w:spacing w:before="49" w:line="400" w:lineRule="exact"/>
              <w:ind w:right="497"/>
              <w:jc w:val="right"/>
              <w:rPr>
                <w:rFonts w:hint="eastAsia" w:ascii="微软雅黑" w:eastAsia="微软雅黑"/>
                <w:b/>
                <w:sz w:val="23"/>
              </w:rPr>
            </w:pPr>
            <w:r>
              <w:rPr>
                <w:rFonts w:hint="eastAsia" w:ascii="微软雅黑" w:eastAsia="微软雅黑"/>
                <w:b/>
                <w:sz w:val="23"/>
              </w:rPr>
              <w:t>评价得分</w:t>
            </w:r>
          </w:p>
        </w:tc>
        <w:tc>
          <w:tcPr>
            <w:tcW w:w="2237" w:type="dxa"/>
          </w:tcPr>
          <w:p>
            <w:pPr>
              <w:pStyle w:val="10"/>
              <w:spacing w:before="49" w:line="400" w:lineRule="exact"/>
              <w:ind w:left="465"/>
              <w:rPr>
                <w:rFonts w:hint="eastAsia" w:ascii="微软雅黑" w:eastAsia="微软雅黑"/>
                <w:b/>
                <w:sz w:val="23"/>
              </w:rPr>
            </w:pPr>
            <w:r>
              <w:rPr>
                <w:rFonts w:hint="eastAsia" w:ascii="微软雅黑" w:eastAsia="微软雅黑"/>
                <w:b/>
                <w:w w:val="105"/>
                <w:sz w:val="23"/>
              </w:rPr>
              <w:t>评价分值占比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2076" w:type="dxa"/>
          </w:tcPr>
          <w:p>
            <w:pPr>
              <w:pStyle w:val="10"/>
              <w:spacing w:before="38" w:line="400" w:lineRule="exact"/>
              <w:ind w:left="554" w:right="458"/>
              <w:jc w:val="center"/>
              <w:rPr>
                <w:rFonts w:hint="eastAsia" w:ascii="微软雅黑" w:eastAsia="微软雅黑"/>
                <w:b/>
                <w:sz w:val="23"/>
              </w:rPr>
            </w:pPr>
            <w:r>
              <w:rPr>
                <w:rFonts w:hint="eastAsia" w:ascii="微软雅黑" w:eastAsia="微软雅黑"/>
                <w:b/>
                <w:w w:val="105"/>
                <w:sz w:val="23"/>
              </w:rPr>
              <w:t>1.决策</w:t>
            </w:r>
          </w:p>
        </w:tc>
        <w:tc>
          <w:tcPr>
            <w:tcW w:w="2130" w:type="dxa"/>
          </w:tcPr>
          <w:p>
            <w:pPr>
              <w:pStyle w:val="10"/>
              <w:spacing w:before="92"/>
              <w:ind w:left="1168" w:right="696"/>
              <w:jc w:val="center"/>
              <w:rPr>
                <w:rFonts w:ascii="Times New Roman"/>
                <w:sz w:val="21"/>
              </w:rPr>
            </w:pPr>
            <w:r>
              <w:rPr>
                <w:rFonts w:ascii="Times New Roman"/>
                <w:sz w:val="21"/>
              </w:rPr>
              <w:t>24</w:t>
            </w:r>
          </w:p>
        </w:tc>
        <w:tc>
          <w:tcPr>
            <w:tcW w:w="2076" w:type="dxa"/>
          </w:tcPr>
          <w:p>
            <w:pPr>
              <w:pStyle w:val="10"/>
              <w:spacing w:before="92"/>
              <w:ind w:right="561"/>
              <w:jc w:val="right"/>
              <w:rPr>
                <w:rFonts w:ascii="Times New Roman"/>
                <w:sz w:val="21"/>
              </w:rPr>
            </w:pPr>
            <w:r>
              <w:rPr>
                <w:rFonts w:ascii="Times New Roman"/>
                <w:sz w:val="21"/>
              </w:rPr>
              <w:t>20.80</w:t>
            </w:r>
          </w:p>
        </w:tc>
        <w:tc>
          <w:tcPr>
            <w:tcW w:w="2237" w:type="dxa"/>
          </w:tcPr>
          <w:p>
            <w:pPr>
              <w:pStyle w:val="10"/>
              <w:spacing w:before="92"/>
              <w:ind w:left="1003"/>
              <w:rPr>
                <w:rFonts w:ascii="Times New Roman"/>
                <w:sz w:val="21"/>
              </w:rPr>
            </w:pPr>
            <w:r>
              <w:rPr>
                <w:rFonts w:ascii="Times New Roman"/>
                <w:sz w:val="21"/>
              </w:rPr>
              <w:t>86.67%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2076" w:type="dxa"/>
          </w:tcPr>
          <w:p>
            <w:pPr>
              <w:pStyle w:val="10"/>
              <w:spacing w:before="38" w:line="410" w:lineRule="exact"/>
              <w:ind w:left="576" w:right="458"/>
              <w:jc w:val="center"/>
              <w:rPr>
                <w:rFonts w:hint="eastAsia" w:ascii="微软雅黑" w:eastAsia="微软雅黑"/>
                <w:b/>
                <w:sz w:val="23"/>
              </w:rPr>
            </w:pPr>
            <w:r>
              <w:rPr>
                <w:rFonts w:hint="eastAsia" w:ascii="微软雅黑" w:eastAsia="微软雅黑"/>
                <w:b/>
                <w:w w:val="105"/>
                <w:sz w:val="23"/>
              </w:rPr>
              <w:t>2.过程</w:t>
            </w:r>
          </w:p>
        </w:tc>
        <w:tc>
          <w:tcPr>
            <w:tcW w:w="2130" w:type="dxa"/>
          </w:tcPr>
          <w:p>
            <w:pPr>
              <w:pStyle w:val="10"/>
              <w:spacing w:before="103"/>
              <w:ind w:left="1168" w:right="696"/>
              <w:jc w:val="center"/>
              <w:rPr>
                <w:rFonts w:ascii="Times New Roman"/>
                <w:sz w:val="21"/>
              </w:rPr>
            </w:pPr>
            <w:r>
              <w:rPr>
                <w:rFonts w:ascii="Times New Roman"/>
                <w:sz w:val="21"/>
              </w:rPr>
              <w:t>16</w:t>
            </w:r>
          </w:p>
        </w:tc>
        <w:tc>
          <w:tcPr>
            <w:tcW w:w="2076" w:type="dxa"/>
          </w:tcPr>
          <w:p>
            <w:pPr>
              <w:pStyle w:val="10"/>
              <w:spacing w:before="103"/>
              <w:ind w:right="561"/>
              <w:jc w:val="right"/>
              <w:rPr>
                <w:rFonts w:ascii="Times New Roman"/>
                <w:sz w:val="21"/>
              </w:rPr>
            </w:pPr>
            <w:r>
              <w:rPr>
                <w:rFonts w:ascii="Times New Roman"/>
                <w:sz w:val="21"/>
              </w:rPr>
              <w:t>15.16</w:t>
            </w:r>
          </w:p>
        </w:tc>
        <w:tc>
          <w:tcPr>
            <w:tcW w:w="2237" w:type="dxa"/>
          </w:tcPr>
          <w:p>
            <w:pPr>
              <w:pStyle w:val="10"/>
              <w:spacing w:before="103"/>
              <w:ind w:left="1003"/>
              <w:rPr>
                <w:rFonts w:ascii="Times New Roman"/>
                <w:sz w:val="21"/>
              </w:rPr>
            </w:pPr>
            <w:r>
              <w:rPr>
                <w:rFonts w:ascii="Times New Roman"/>
                <w:sz w:val="21"/>
              </w:rPr>
              <w:t>94.75%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2076" w:type="dxa"/>
          </w:tcPr>
          <w:p>
            <w:pPr>
              <w:pStyle w:val="10"/>
              <w:spacing w:before="38" w:line="400" w:lineRule="exact"/>
              <w:ind w:left="576" w:right="458"/>
              <w:jc w:val="center"/>
              <w:rPr>
                <w:rFonts w:hint="eastAsia" w:ascii="微软雅黑" w:eastAsia="微软雅黑"/>
                <w:b/>
                <w:sz w:val="23"/>
              </w:rPr>
            </w:pPr>
            <w:r>
              <w:rPr>
                <w:rFonts w:hint="eastAsia" w:ascii="微软雅黑" w:eastAsia="微软雅黑"/>
                <w:b/>
                <w:w w:val="105"/>
                <w:sz w:val="23"/>
              </w:rPr>
              <w:t>3.产出</w:t>
            </w:r>
          </w:p>
        </w:tc>
        <w:tc>
          <w:tcPr>
            <w:tcW w:w="2130" w:type="dxa"/>
          </w:tcPr>
          <w:p>
            <w:pPr>
              <w:pStyle w:val="10"/>
              <w:spacing w:before="103"/>
              <w:ind w:left="1168" w:right="696"/>
              <w:jc w:val="center"/>
              <w:rPr>
                <w:rFonts w:ascii="Times New Roman"/>
                <w:sz w:val="21"/>
              </w:rPr>
            </w:pPr>
            <w:r>
              <w:rPr>
                <w:rFonts w:ascii="Times New Roman"/>
                <w:sz w:val="21"/>
              </w:rPr>
              <w:t>40</w:t>
            </w:r>
          </w:p>
        </w:tc>
        <w:tc>
          <w:tcPr>
            <w:tcW w:w="2076" w:type="dxa"/>
          </w:tcPr>
          <w:p>
            <w:pPr>
              <w:pStyle w:val="10"/>
              <w:spacing w:before="103"/>
              <w:ind w:right="561"/>
              <w:jc w:val="right"/>
              <w:rPr>
                <w:rFonts w:ascii="Times New Roman"/>
                <w:sz w:val="21"/>
              </w:rPr>
            </w:pPr>
            <w:r>
              <w:rPr>
                <w:rFonts w:ascii="Times New Roman"/>
                <w:sz w:val="21"/>
              </w:rPr>
              <w:t>33.40</w:t>
            </w:r>
          </w:p>
        </w:tc>
        <w:tc>
          <w:tcPr>
            <w:tcW w:w="2237" w:type="dxa"/>
          </w:tcPr>
          <w:p>
            <w:pPr>
              <w:pStyle w:val="10"/>
              <w:spacing w:before="103"/>
              <w:ind w:left="1003"/>
              <w:rPr>
                <w:rFonts w:ascii="Times New Roman"/>
                <w:sz w:val="21"/>
              </w:rPr>
            </w:pPr>
            <w:r>
              <w:rPr>
                <w:rFonts w:ascii="Times New Roman"/>
                <w:sz w:val="21"/>
              </w:rPr>
              <w:t>83.50%</w:t>
            </w:r>
          </w:p>
        </w:tc>
      </w:tr>
    </w:tbl>
    <w:p>
      <w:pPr>
        <w:spacing w:after="0"/>
        <w:rPr>
          <w:rFonts w:ascii="Times New Roman"/>
          <w:sz w:val="21"/>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3"/>
        <w:rPr>
          <w:sz w:val="12"/>
        </w:rPr>
      </w:pPr>
    </w:p>
    <w:tbl>
      <w:tblPr>
        <w:tblStyle w:val="6"/>
        <w:tblW w:w="0" w:type="auto"/>
        <w:tblInd w:w="5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76"/>
        <w:gridCol w:w="2130"/>
        <w:gridCol w:w="2076"/>
        <w:gridCol w:w="22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9" w:hRule="atLeast"/>
        </w:trPr>
        <w:tc>
          <w:tcPr>
            <w:tcW w:w="2076" w:type="dxa"/>
          </w:tcPr>
          <w:p>
            <w:pPr>
              <w:pStyle w:val="10"/>
              <w:spacing w:before="49" w:line="400" w:lineRule="exact"/>
              <w:ind w:left="575" w:right="458"/>
              <w:jc w:val="center"/>
              <w:rPr>
                <w:rFonts w:hint="eastAsia" w:ascii="微软雅黑" w:eastAsia="微软雅黑"/>
                <w:b/>
                <w:sz w:val="23"/>
              </w:rPr>
            </w:pPr>
            <w:r>
              <w:rPr>
                <w:rFonts w:hint="eastAsia" w:ascii="微软雅黑" w:eastAsia="微软雅黑"/>
                <w:b/>
                <w:w w:val="105"/>
                <w:sz w:val="23"/>
              </w:rPr>
              <w:t>评价指标</w:t>
            </w:r>
          </w:p>
        </w:tc>
        <w:tc>
          <w:tcPr>
            <w:tcW w:w="2130" w:type="dxa"/>
          </w:tcPr>
          <w:p>
            <w:pPr>
              <w:pStyle w:val="10"/>
              <w:spacing w:before="44" w:line="405" w:lineRule="exact"/>
              <w:ind w:left="594"/>
              <w:rPr>
                <w:rFonts w:hint="eastAsia" w:ascii="微软雅黑" w:eastAsia="微软雅黑"/>
                <w:b/>
                <w:sz w:val="23"/>
              </w:rPr>
            </w:pPr>
            <w:r>
              <w:rPr>
                <w:rFonts w:hint="eastAsia" w:ascii="微软雅黑" w:eastAsia="微软雅黑"/>
                <w:b/>
                <w:position w:val="1"/>
                <w:sz w:val="23"/>
              </w:rPr>
              <w:t>权重</w:t>
            </w:r>
            <w:r>
              <w:rPr>
                <w:rFonts w:hint="eastAsia" w:ascii="微软雅黑" w:eastAsia="微软雅黑"/>
                <w:b/>
                <w:spacing w:val="5"/>
                <w:position w:val="1"/>
                <w:sz w:val="23"/>
              </w:rPr>
              <w:t>（</w:t>
            </w:r>
            <w:r>
              <w:rPr>
                <w:rFonts w:hint="eastAsia" w:ascii="微软雅黑" w:eastAsia="微软雅黑"/>
                <w:b/>
                <w:spacing w:val="-50"/>
                <w:position w:val="1"/>
                <w:sz w:val="23"/>
              </w:rPr>
              <w:t xml:space="preserve"> </w:t>
            </w:r>
            <w:r>
              <w:rPr>
                <w:rFonts w:hint="eastAsia" w:ascii="微软雅黑" w:eastAsia="微软雅黑"/>
                <w:b/>
                <w:spacing w:val="5"/>
                <w:w w:val="102"/>
                <w:sz w:val="23"/>
              </w:rPr>
              <w:drawing>
                <wp:inline distT="0" distB="0" distL="0" distR="0">
                  <wp:extent cx="66675" cy="117475"/>
                  <wp:effectExtent l="0" t="0" r="0" b="0"/>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7.png"/>
                          <pic:cNvPicPr>
                            <a:picLocks noChangeAspect="1"/>
                          </pic:cNvPicPr>
                        </pic:nvPicPr>
                        <pic:blipFill>
                          <a:blip r:embed="rId20" cstate="print"/>
                          <a:stretch>
                            <a:fillRect/>
                          </a:stretch>
                        </pic:blipFill>
                        <pic:spPr>
                          <a:xfrm>
                            <a:off x="0" y="0"/>
                            <a:ext cx="66675" cy="117475"/>
                          </a:xfrm>
                          <a:prstGeom prst="rect">
                            <a:avLst/>
                          </a:prstGeom>
                        </pic:spPr>
                      </pic:pic>
                    </a:graphicData>
                  </a:graphic>
                </wp:inline>
              </w:drawing>
            </w:r>
            <w:r>
              <w:rPr>
                <w:rFonts w:hint="eastAsia" w:ascii="微软雅黑" w:eastAsia="微软雅黑"/>
                <w:b/>
                <w:w w:val="105"/>
                <w:position w:val="1"/>
                <w:sz w:val="23"/>
              </w:rPr>
              <w:t>）</w:t>
            </w:r>
          </w:p>
        </w:tc>
        <w:tc>
          <w:tcPr>
            <w:tcW w:w="2076" w:type="dxa"/>
          </w:tcPr>
          <w:p>
            <w:pPr>
              <w:pStyle w:val="10"/>
              <w:spacing w:before="49" w:line="400" w:lineRule="exact"/>
              <w:ind w:right="497"/>
              <w:jc w:val="right"/>
              <w:rPr>
                <w:rFonts w:hint="eastAsia" w:ascii="微软雅黑" w:eastAsia="微软雅黑"/>
                <w:b/>
                <w:sz w:val="23"/>
              </w:rPr>
            </w:pPr>
            <w:r>
              <w:rPr>
                <w:rFonts w:hint="eastAsia" w:ascii="微软雅黑" w:eastAsia="微软雅黑"/>
                <w:b/>
                <w:sz w:val="23"/>
              </w:rPr>
              <w:t>评价得分</w:t>
            </w:r>
          </w:p>
        </w:tc>
        <w:tc>
          <w:tcPr>
            <w:tcW w:w="2237" w:type="dxa"/>
          </w:tcPr>
          <w:p>
            <w:pPr>
              <w:pStyle w:val="10"/>
              <w:spacing w:before="49" w:line="400" w:lineRule="exact"/>
              <w:ind w:left="465"/>
              <w:rPr>
                <w:rFonts w:hint="eastAsia" w:ascii="微软雅黑" w:eastAsia="微软雅黑"/>
                <w:b/>
                <w:sz w:val="23"/>
              </w:rPr>
            </w:pPr>
            <w:r>
              <w:rPr>
                <w:rFonts w:hint="eastAsia" w:ascii="微软雅黑" w:eastAsia="微软雅黑"/>
                <w:b/>
                <w:w w:val="105"/>
                <w:sz w:val="23"/>
              </w:rPr>
              <w:t>评价分值占比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trPr>
        <w:tc>
          <w:tcPr>
            <w:tcW w:w="2076" w:type="dxa"/>
          </w:tcPr>
          <w:p>
            <w:pPr>
              <w:pStyle w:val="10"/>
              <w:spacing w:before="38" w:line="400" w:lineRule="exact"/>
              <w:ind w:left="576" w:right="458"/>
              <w:jc w:val="center"/>
              <w:rPr>
                <w:rFonts w:hint="eastAsia" w:ascii="微软雅黑" w:eastAsia="微软雅黑"/>
                <w:b/>
                <w:sz w:val="23"/>
              </w:rPr>
            </w:pPr>
            <w:r>
              <w:rPr>
                <w:rFonts w:hint="eastAsia" w:ascii="微软雅黑" w:eastAsia="微软雅黑"/>
                <w:b/>
                <w:w w:val="105"/>
                <w:sz w:val="23"/>
              </w:rPr>
              <w:t>4.效果</w:t>
            </w:r>
          </w:p>
        </w:tc>
        <w:tc>
          <w:tcPr>
            <w:tcW w:w="2130" w:type="dxa"/>
          </w:tcPr>
          <w:p>
            <w:pPr>
              <w:pStyle w:val="10"/>
              <w:spacing w:before="92"/>
              <w:ind w:left="1168" w:right="696"/>
              <w:jc w:val="center"/>
              <w:rPr>
                <w:rFonts w:ascii="Times New Roman"/>
                <w:sz w:val="21"/>
              </w:rPr>
            </w:pPr>
            <w:r>
              <w:rPr>
                <w:rFonts w:ascii="Times New Roman"/>
                <w:sz w:val="21"/>
              </w:rPr>
              <w:t>20</w:t>
            </w:r>
          </w:p>
        </w:tc>
        <w:tc>
          <w:tcPr>
            <w:tcW w:w="2076" w:type="dxa"/>
          </w:tcPr>
          <w:p>
            <w:pPr>
              <w:pStyle w:val="10"/>
              <w:spacing w:before="92"/>
              <w:ind w:right="561"/>
              <w:jc w:val="right"/>
              <w:rPr>
                <w:rFonts w:ascii="Times New Roman"/>
                <w:sz w:val="21"/>
              </w:rPr>
            </w:pPr>
            <w:r>
              <w:rPr>
                <w:rFonts w:ascii="Times New Roman"/>
                <w:sz w:val="21"/>
              </w:rPr>
              <w:t>15.27</w:t>
            </w:r>
          </w:p>
        </w:tc>
        <w:tc>
          <w:tcPr>
            <w:tcW w:w="2237" w:type="dxa"/>
          </w:tcPr>
          <w:p>
            <w:pPr>
              <w:pStyle w:val="10"/>
              <w:spacing w:before="92"/>
              <w:ind w:left="1003"/>
              <w:rPr>
                <w:rFonts w:ascii="Times New Roman"/>
                <w:sz w:val="21"/>
              </w:rPr>
            </w:pPr>
            <w:r>
              <w:rPr>
                <w:rFonts w:ascii="Times New Roman"/>
                <w:sz w:val="21"/>
              </w:rPr>
              <w:t>76.35%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2076" w:type="dxa"/>
          </w:tcPr>
          <w:p>
            <w:pPr>
              <w:pStyle w:val="10"/>
              <w:spacing w:before="38" w:line="400" w:lineRule="exact"/>
              <w:ind w:left="586" w:right="448"/>
              <w:jc w:val="center"/>
              <w:rPr>
                <w:rFonts w:hint="eastAsia" w:ascii="微软雅黑" w:eastAsia="微软雅黑"/>
                <w:b/>
                <w:sz w:val="23"/>
              </w:rPr>
            </w:pPr>
            <w:r>
              <w:rPr>
                <w:rFonts w:hint="eastAsia" w:ascii="微软雅黑" w:eastAsia="微软雅黑"/>
                <w:b/>
                <w:w w:val="105"/>
                <w:sz w:val="23"/>
              </w:rPr>
              <w:t>综合绩效</w:t>
            </w:r>
          </w:p>
        </w:tc>
        <w:tc>
          <w:tcPr>
            <w:tcW w:w="2130" w:type="dxa"/>
          </w:tcPr>
          <w:p>
            <w:pPr>
              <w:pStyle w:val="10"/>
              <w:spacing w:before="92"/>
              <w:ind w:left="1121"/>
              <w:rPr>
                <w:rFonts w:ascii="Times New Roman"/>
                <w:sz w:val="21"/>
              </w:rPr>
            </w:pPr>
            <w:r>
              <w:rPr>
                <w:rFonts w:ascii="Times New Roman"/>
                <w:sz w:val="21"/>
              </w:rPr>
              <w:t>100</w:t>
            </w:r>
          </w:p>
        </w:tc>
        <w:tc>
          <w:tcPr>
            <w:tcW w:w="2076" w:type="dxa"/>
          </w:tcPr>
          <w:p>
            <w:pPr>
              <w:pStyle w:val="10"/>
              <w:spacing w:before="92"/>
              <w:ind w:right="561"/>
              <w:jc w:val="right"/>
              <w:rPr>
                <w:rFonts w:ascii="Times New Roman"/>
                <w:sz w:val="21"/>
              </w:rPr>
            </w:pPr>
            <w:r>
              <w:rPr>
                <w:rFonts w:ascii="Times New Roman"/>
                <w:sz w:val="21"/>
              </w:rPr>
              <w:t>84.63</w:t>
            </w:r>
          </w:p>
        </w:tc>
        <w:tc>
          <w:tcPr>
            <w:tcW w:w="2237" w:type="dxa"/>
          </w:tcPr>
          <w:p>
            <w:pPr>
              <w:pStyle w:val="10"/>
              <w:spacing w:before="92"/>
              <w:ind w:left="1003"/>
              <w:rPr>
                <w:rFonts w:ascii="Times New Roman"/>
                <w:sz w:val="21"/>
              </w:rPr>
            </w:pPr>
            <w:r>
              <w:rPr>
                <w:rFonts w:ascii="Times New Roman"/>
                <w:sz w:val="21"/>
              </w:rPr>
              <w:t>84.63%</w:t>
            </w:r>
          </w:p>
        </w:tc>
      </w:tr>
    </w:tbl>
    <w:p>
      <w:pPr>
        <w:pStyle w:val="3"/>
        <w:spacing w:before="6"/>
        <w:rPr>
          <w:sz w:val="7"/>
        </w:rPr>
      </w:pPr>
    </w:p>
    <w:p>
      <w:pPr>
        <w:pStyle w:val="3"/>
        <w:spacing w:before="57" w:line="350" w:lineRule="auto"/>
        <w:ind w:left="576" w:right="391" w:firstLine="645"/>
      </w:pPr>
      <w:r>
        <w:t xml:space="preserve">评价结论：一是项目决策方面，该项目立项依据充分， </w:t>
      </w:r>
      <w:r>
        <w:rPr>
          <w:spacing w:val="-6"/>
        </w:rPr>
        <w:t>立项程序规范，预算编制测算数据合理，测算标准客观，符</w:t>
      </w:r>
      <w:r>
        <w:rPr>
          <w:spacing w:val="-10"/>
        </w:rPr>
        <w:t>合农村公路养护工作发展需求。但是，存在项目绩效目标设</w:t>
      </w:r>
      <w:r>
        <w:rPr>
          <w:spacing w:val="-12"/>
        </w:rPr>
        <w:t>置不明确、不合理的问题。二是项目过程方面，项目资金及</w:t>
      </w:r>
      <w:r>
        <w:rPr>
          <w:spacing w:val="-11"/>
        </w:rPr>
        <w:t>时足额到位，管理制度或办法健全。但是在项目实施过程中</w:t>
      </w:r>
      <w:r>
        <w:t xml:space="preserve">存在项目资料归档管理不规范的情况。三是项目产出方面， </w:t>
      </w:r>
      <w:r>
        <w:rPr>
          <w:spacing w:val="-6"/>
        </w:rPr>
        <w:t>项目实际完成工程量与计划一致，且工程按期完工并通过验</w:t>
      </w:r>
      <w:r>
        <w:t xml:space="preserve">收。但项目监管仍存在不规范的问题。四是项目效益方面， </w:t>
      </w:r>
      <w:r>
        <w:rPr>
          <w:spacing w:val="-7"/>
        </w:rPr>
        <w:t>项目实施后，修复了农村公路路面坑槽等问题，一定程度上</w:t>
      </w:r>
      <w:r>
        <w:rPr>
          <w:spacing w:val="-11"/>
        </w:rPr>
        <w:t>提高了道路通行舒适度，改善了群众出行条件。但由于部分养护路段有修复不到位及重新翻修的问题，故部分效益不显著。</w:t>
      </w:r>
    </w:p>
    <w:p>
      <w:pPr>
        <w:pStyle w:val="3"/>
        <w:spacing w:before="21"/>
        <w:ind w:left="1221"/>
      </w:pPr>
      <w:bookmarkStart w:id="9" w:name="_bookmark8"/>
      <w:bookmarkEnd w:id="9"/>
      <w:r>
        <w:t>四、绩效评价指标分析</w:t>
      </w:r>
    </w:p>
    <w:p>
      <w:pPr>
        <w:pStyle w:val="2"/>
        <w:spacing w:before="87"/>
      </w:pPr>
      <w:bookmarkStart w:id="10" w:name="_bookmark9"/>
      <w:bookmarkEnd w:id="10"/>
      <w:r>
        <w:t>（一）项目决策情况</w:t>
      </w:r>
    </w:p>
    <w:p>
      <w:pPr>
        <w:pStyle w:val="3"/>
        <w:spacing w:before="119" w:line="352" w:lineRule="auto"/>
        <w:ind w:left="576" w:right="552" w:firstLine="645"/>
        <w:jc w:val="both"/>
      </w:pPr>
      <w:r>
        <w:rPr>
          <w:spacing w:val="-8"/>
        </w:rPr>
        <w:t xml:space="preserve">决策指标主要包括项目立项、绩效目标、资金投入 </w:t>
      </w:r>
      <w:r>
        <w:rPr>
          <w:rFonts w:ascii="Times New Roman" w:eastAsia="Times New Roman"/>
        </w:rPr>
        <w:t xml:space="preserve">3 </w:t>
      </w:r>
      <w:r>
        <w:t>项</w:t>
      </w:r>
      <w:r>
        <w:rPr>
          <w:spacing w:val="-4"/>
        </w:rPr>
        <w:t>二级指标，</w:t>
      </w:r>
      <w:r>
        <w:rPr>
          <w:rFonts w:ascii="Times New Roman" w:eastAsia="Times New Roman"/>
          <w:spacing w:val="-17"/>
        </w:rPr>
        <w:t xml:space="preserve">6 </w:t>
      </w:r>
      <w:r>
        <w:rPr>
          <w:spacing w:val="-13"/>
        </w:rPr>
        <w:t xml:space="preserve">项三级指标，此项评价满分为 </w:t>
      </w:r>
      <w:r>
        <w:rPr>
          <w:rFonts w:ascii="Times New Roman" w:eastAsia="Times New Roman"/>
        </w:rPr>
        <w:t xml:space="preserve">24 </w:t>
      </w:r>
      <w:r>
        <w:rPr>
          <w:spacing w:val="-7"/>
        </w:rPr>
        <w:t>分，绩效评价</w:t>
      </w:r>
      <w:r>
        <w:rPr>
          <w:spacing w:val="-33"/>
        </w:rPr>
        <w:t xml:space="preserve">得分 </w:t>
      </w:r>
      <w:r>
        <w:rPr>
          <w:rFonts w:ascii="Times New Roman" w:eastAsia="Times New Roman"/>
        </w:rPr>
        <w:t xml:space="preserve">20.80 </w:t>
      </w:r>
      <w:r>
        <w:rPr>
          <w:spacing w:val="-14"/>
        </w:rPr>
        <w:t xml:space="preserve">分，得分率 </w:t>
      </w:r>
      <w:r>
        <w:rPr>
          <w:rFonts w:ascii="Times New Roman" w:eastAsia="Times New Roman"/>
          <w:spacing w:val="-3"/>
        </w:rPr>
        <w:t>86.67%</w:t>
      </w:r>
      <w:r>
        <w:rPr>
          <w:spacing w:val="-4"/>
        </w:rPr>
        <w:t>，具体分析如下：</w:t>
      </w:r>
    </w:p>
    <w:p>
      <w:pPr>
        <w:pStyle w:val="9"/>
        <w:numPr>
          <w:ilvl w:val="0"/>
          <w:numId w:val="21"/>
        </w:numPr>
        <w:tabs>
          <w:tab w:val="left" w:pos="1469"/>
        </w:tabs>
        <w:spacing w:before="0" w:after="0" w:line="398" w:lineRule="exact"/>
        <w:ind w:left="1469" w:right="0" w:hanging="248"/>
        <w:jc w:val="left"/>
        <w:rPr>
          <w:sz w:val="32"/>
        </w:rPr>
      </w:pPr>
      <w:r>
        <w:rPr>
          <w:spacing w:val="-3"/>
          <w:sz w:val="32"/>
        </w:rPr>
        <w:t>项目立项</w:t>
      </w:r>
    </w:p>
    <w:p>
      <w:pPr>
        <w:pStyle w:val="9"/>
        <w:numPr>
          <w:ilvl w:val="0"/>
          <w:numId w:val="22"/>
        </w:numPr>
        <w:tabs>
          <w:tab w:val="left" w:pos="2029"/>
        </w:tabs>
        <w:spacing w:before="192" w:after="0" w:line="240" w:lineRule="auto"/>
        <w:ind w:left="2028" w:right="0" w:hanging="808"/>
        <w:jc w:val="left"/>
        <w:rPr>
          <w:sz w:val="32"/>
        </w:rPr>
      </w:pPr>
      <w:r>
        <w:rPr>
          <w:spacing w:val="-6"/>
          <w:sz w:val="32"/>
        </w:rPr>
        <w:t>立项依据充分性</w:t>
      </w:r>
      <w:r>
        <w:rPr>
          <w:spacing w:val="-11"/>
          <w:sz w:val="32"/>
        </w:rPr>
        <w:t>（</w:t>
      </w:r>
      <w:r>
        <w:rPr>
          <w:spacing w:val="-28"/>
          <w:sz w:val="32"/>
        </w:rPr>
        <w:t xml:space="preserve">总分 </w:t>
      </w:r>
      <w:r>
        <w:rPr>
          <w:rFonts w:ascii="Times New Roman" w:eastAsia="Times New Roman"/>
          <w:sz w:val="32"/>
        </w:rPr>
        <w:t>3</w:t>
      </w:r>
      <w:r>
        <w:rPr>
          <w:rFonts w:ascii="Times New Roman" w:eastAsia="Times New Roman"/>
          <w:spacing w:val="-1"/>
          <w:sz w:val="32"/>
        </w:rPr>
        <w:t xml:space="preserve"> </w:t>
      </w:r>
      <w:r>
        <w:rPr>
          <w:spacing w:val="-21"/>
          <w:sz w:val="32"/>
        </w:rPr>
        <w:t xml:space="preserve">分，得分 </w:t>
      </w:r>
      <w:r>
        <w:rPr>
          <w:rFonts w:ascii="Times New Roman" w:eastAsia="Times New Roman"/>
          <w:sz w:val="32"/>
        </w:rPr>
        <w:t>3</w:t>
      </w:r>
      <w:r>
        <w:rPr>
          <w:rFonts w:ascii="Times New Roman" w:eastAsia="Times New Roman"/>
          <w:spacing w:val="-1"/>
          <w:sz w:val="32"/>
        </w:rPr>
        <w:t xml:space="preserve"> </w:t>
      </w:r>
      <w:r>
        <w:rPr>
          <w:sz w:val="32"/>
        </w:rPr>
        <w:t>分</w:t>
      </w:r>
      <w:r>
        <w:rPr>
          <w:spacing w:val="-161"/>
          <w:sz w:val="32"/>
        </w:rPr>
        <w:t>）</w:t>
      </w:r>
      <w:r>
        <w:rPr>
          <w:spacing w:val="-21"/>
          <w:sz w:val="32"/>
        </w:rPr>
        <w:t>。</w:t>
      </w:r>
      <w:r>
        <w:rPr>
          <w:rFonts w:ascii="Times New Roman" w:eastAsia="Times New Roman"/>
          <w:sz w:val="32"/>
        </w:rPr>
        <w:t>2023</w:t>
      </w:r>
      <w:r>
        <w:rPr>
          <w:rFonts w:ascii="Times New Roman" w:eastAsia="Times New Roman"/>
          <w:spacing w:val="-1"/>
          <w:sz w:val="32"/>
        </w:rPr>
        <w:t xml:space="preserve"> </w:t>
      </w:r>
      <w:r>
        <w:rPr>
          <w:sz w:val="32"/>
        </w:rPr>
        <w:t>年</w:t>
      </w:r>
    </w:p>
    <w:p>
      <w:pPr>
        <w:spacing w:after="0" w:line="240" w:lineRule="auto"/>
        <w:jc w:val="left"/>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552"/>
      </w:pPr>
      <w:r>
        <w:rPr>
          <w:spacing w:val="-6"/>
        </w:rPr>
        <w:t>中央对地方成品油税费改革资金项目立项依据《中央对地方</w:t>
      </w:r>
      <w:r>
        <w:rPr>
          <w:spacing w:val="-8"/>
        </w:rPr>
        <w:t>成品油价格和税费改革转移支付办法</w:t>
      </w:r>
      <w:r>
        <w:rPr>
          <w:spacing w:val="-301"/>
        </w:rPr>
        <w:t>》</w:t>
      </w:r>
      <w:r>
        <w:t>（</w:t>
      </w:r>
      <w:r>
        <w:rPr>
          <w:spacing w:val="-47"/>
        </w:rPr>
        <w:t>财预〔</w:t>
      </w:r>
      <w:r>
        <w:rPr>
          <w:rFonts w:ascii="Times New Roman" w:eastAsia="Times New Roman"/>
        </w:rPr>
        <w:t>2009</w:t>
      </w:r>
      <w:r>
        <w:rPr>
          <w:spacing w:val="-140"/>
        </w:rPr>
        <w:t>〕</w:t>
      </w:r>
      <w:r>
        <w:rPr>
          <w:rFonts w:ascii="Times New Roman" w:eastAsia="Times New Roman"/>
        </w:rPr>
        <w:t xml:space="preserve">14 </w:t>
      </w:r>
      <w:r>
        <w:t>号</w:t>
      </w:r>
      <w:r>
        <w:rPr>
          <w:spacing w:val="-162"/>
        </w:rPr>
        <w:t>）</w:t>
      </w:r>
      <w:r>
        <w:t>、</w:t>
      </w:r>
    </w:p>
    <w:p>
      <w:pPr>
        <w:pStyle w:val="3"/>
        <w:spacing w:line="350" w:lineRule="auto"/>
        <w:ind w:left="576" w:right="390"/>
      </w:pPr>
      <w:r>
        <w:rPr>
          <w:spacing w:val="-1"/>
        </w:rPr>
        <w:t xml:space="preserve">《财政部关于提前下达 </w:t>
      </w:r>
      <w:r>
        <w:rPr>
          <w:rFonts w:ascii="Times New Roman" w:hAnsi="Times New Roman" w:eastAsia="Times New Roman"/>
          <w:spacing w:val="-3"/>
        </w:rPr>
        <w:t xml:space="preserve">2023 </w:t>
      </w:r>
      <w:r>
        <w:rPr>
          <w:spacing w:val="-4"/>
        </w:rPr>
        <w:t>年中央对地方成品油税费改革</w:t>
      </w:r>
      <w:r>
        <w:rPr>
          <w:spacing w:val="-5"/>
        </w:rPr>
        <w:t>转移支付预算的通知</w:t>
      </w:r>
      <w:r>
        <w:rPr>
          <w:spacing w:val="-183"/>
        </w:rPr>
        <w:t>》</w:t>
      </w:r>
      <w:r>
        <w:rPr>
          <w:spacing w:val="-11"/>
        </w:rPr>
        <w:t>（</w:t>
      </w:r>
      <w:r>
        <w:rPr>
          <w:spacing w:val="-8"/>
        </w:rPr>
        <w:t>财预〔</w:t>
      </w:r>
      <w:r>
        <w:rPr>
          <w:rFonts w:ascii="Times New Roman" w:hAnsi="Times New Roman" w:eastAsia="Times New Roman"/>
          <w:spacing w:val="-3"/>
        </w:rPr>
        <w:t>2022</w:t>
      </w:r>
      <w:r>
        <w:rPr>
          <w:spacing w:val="-21"/>
        </w:rPr>
        <w:t>〕</w:t>
      </w:r>
      <w:r>
        <w:rPr>
          <w:rFonts w:ascii="Times New Roman" w:hAnsi="Times New Roman" w:eastAsia="Times New Roman"/>
        </w:rPr>
        <w:t xml:space="preserve">148 </w:t>
      </w:r>
      <w:r>
        <w:t>号</w:t>
      </w:r>
      <w:r>
        <w:rPr>
          <w:spacing w:val="-161"/>
        </w:rPr>
        <w:t>）</w:t>
      </w:r>
      <w:r>
        <w:rPr>
          <w:spacing w:val="-30"/>
        </w:rPr>
        <w:t>、《关于提前下</w:t>
      </w:r>
      <w:r>
        <w:rPr>
          <w:spacing w:val="-5"/>
        </w:rPr>
        <w:t xml:space="preserve">达 </w:t>
      </w:r>
      <w:r>
        <w:rPr>
          <w:rFonts w:ascii="Times New Roman" w:hAnsi="Times New Roman" w:eastAsia="Times New Roman"/>
          <w:spacing w:val="-3"/>
        </w:rPr>
        <w:t xml:space="preserve">2023 </w:t>
      </w:r>
      <w:r>
        <w:rPr>
          <w:spacing w:val="-6"/>
        </w:rPr>
        <w:t>年成品油税费改革转移支付资金预算用于农村公路</w:t>
      </w:r>
      <w:r>
        <w:rPr>
          <w:spacing w:val="-32"/>
        </w:rPr>
        <w:t>养护的通知》</w:t>
      </w:r>
      <w:r>
        <w:rPr>
          <w:spacing w:val="-11"/>
        </w:rPr>
        <w:t>（</w:t>
      </w:r>
      <w:r>
        <w:rPr>
          <w:spacing w:val="-3"/>
        </w:rPr>
        <w:t>哈市财建〔</w:t>
      </w:r>
      <w:r>
        <w:rPr>
          <w:rFonts w:ascii="Times New Roman" w:hAnsi="Times New Roman" w:eastAsia="Times New Roman"/>
        </w:rPr>
        <w:t>2022</w:t>
      </w:r>
      <w:r>
        <w:t>〕</w:t>
      </w:r>
      <w:r>
        <w:rPr>
          <w:rFonts w:ascii="Times New Roman" w:hAnsi="Times New Roman" w:eastAsia="Times New Roman"/>
        </w:rPr>
        <w:t xml:space="preserve">89 </w:t>
      </w:r>
      <w:r>
        <w:rPr>
          <w:spacing w:val="-11"/>
        </w:rPr>
        <w:t>号</w:t>
      </w:r>
      <w:r>
        <w:t>）</w:t>
      </w:r>
      <w:r>
        <w:rPr>
          <w:spacing w:val="-3"/>
        </w:rPr>
        <w:t xml:space="preserve">等相关文件设立， </w:t>
      </w:r>
      <w:r>
        <w:rPr>
          <w:rFonts w:ascii="Times New Roman" w:hAnsi="Times New Roman" w:eastAsia="Times New Roman"/>
          <w:spacing w:val="-3"/>
        </w:rPr>
        <w:t xml:space="preserve">2023 </w:t>
      </w:r>
      <w:r>
        <w:rPr>
          <w:spacing w:val="-8"/>
        </w:rPr>
        <w:t xml:space="preserve">年项目施工图设计与 </w:t>
      </w:r>
      <w:r>
        <w:rPr>
          <w:rFonts w:ascii="Times New Roman" w:hAnsi="Times New Roman" w:eastAsia="Times New Roman"/>
          <w:spacing w:val="-3"/>
        </w:rPr>
        <w:t xml:space="preserve">2023 </w:t>
      </w:r>
      <w:r>
        <w:rPr>
          <w:spacing w:val="-4"/>
        </w:rPr>
        <w:t>年度农村公路小修养护工作</w:t>
      </w:r>
      <w:r>
        <w:rPr>
          <w:spacing w:val="-11"/>
        </w:rPr>
        <w:t>计划经过哈密市交通运输局</w:t>
      </w:r>
      <w:r>
        <w:t>（</w:t>
      </w:r>
      <w:r>
        <w:rPr>
          <w:spacing w:val="-19"/>
        </w:rPr>
        <w:t>以下简称“市交通运输局”</w:t>
      </w:r>
      <w:r>
        <w:rPr>
          <w:spacing w:val="-108"/>
        </w:rPr>
        <w:t>）</w:t>
      </w:r>
      <w:r>
        <w:t>批</w:t>
      </w:r>
      <w:r>
        <w:rPr>
          <w:spacing w:val="-65"/>
        </w:rPr>
        <w:t>复。</w:t>
      </w:r>
      <w:r>
        <w:rPr>
          <w:rFonts w:ascii="Times New Roman" w:hAnsi="Times New Roman" w:eastAsia="Times New Roman"/>
        </w:rPr>
        <w:t xml:space="preserve">2023 </w:t>
      </w:r>
      <w:r>
        <w:rPr>
          <w:spacing w:val="-11"/>
        </w:rPr>
        <w:t>年该项目实施目标是进一步把农村公路建好、管好、护好、运营好，逐步消除制约农村发展的交通瓶颈，为广大</w:t>
      </w:r>
      <w:r>
        <w:rPr>
          <w:spacing w:val="-10"/>
        </w:rPr>
        <w:t>农民脱贫致富奔小康提供更好的保障。项目的目标与国家和</w:t>
      </w:r>
      <w:r>
        <w:rPr>
          <w:spacing w:val="-12"/>
        </w:rPr>
        <w:t>地区的战略目标、发展规划、工作计划匹配，与区交通运输</w:t>
      </w:r>
      <w:r>
        <w:t xml:space="preserve">局、伊州区农村公路养护站单位职责密切相关。综上所述， </w:t>
      </w:r>
      <w:r>
        <w:rPr>
          <w:spacing w:val="-14"/>
        </w:rPr>
        <w:t xml:space="preserve">该指标分值 </w:t>
      </w:r>
      <w:r>
        <w:rPr>
          <w:rFonts w:ascii="Times New Roman" w:hAnsi="Times New Roman" w:eastAsia="Times New Roman"/>
        </w:rPr>
        <w:t xml:space="preserve">3 </w:t>
      </w:r>
      <w:r>
        <w:rPr>
          <w:spacing w:val="-11"/>
        </w:rPr>
        <w:t xml:space="preserve">分，根据评分标准得 </w:t>
      </w:r>
      <w:r>
        <w:rPr>
          <w:rFonts w:ascii="Times New Roman" w:hAnsi="Times New Roman" w:eastAsia="Times New Roman"/>
        </w:rPr>
        <w:t xml:space="preserve">3 </w:t>
      </w:r>
      <w:r>
        <w:rPr>
          <w:spacing w:val="-14"/>
        </w:rPr>
        <w:t xml:space="preserve">分，得分率 </w:t>
      </w:r>
      <w:r>
        <w:rPr>
          <w:rFonts w:ascii="Times New Roman" w:hAnsi="Times New Roman" w:eastAsia="Times New Roman"/>
          <w:spacing w:val="-3"/>
        </w:rPr>
        <w:t>100%</w:t>
      </w:r>
      <w:r>
        <w:t>。</w:t>
      </w:r>
    </w:p>
    <w:p>
      <w:pPr>
        <w:pStyle w:val="9"/>
        <w:numPr>
          <w:ilvl w:val="0"/>
          <w:numId w:val="22"/>
        </w:numPr>
        <w:tabs>
          <w:tab w:val="left" w:pos="2029"/>
        </w:tabs>
        <w:spacing w:before="20" w:after="0" w:line="240" w:lineRule="auto"/>
        <w:ind w:left="2028" w:right="0" w:hanging="808"/>
        <w:jc w:val="left"/>
        <w:rPr>
          <w:sz w:val="32"/>
        </w:rPr>
      </w:pPr>
      <w:r>
        <w:rPr>
          <w:spacing w:val="-4"/>
          <w:sz w:val="32"/>
        </w:rPr>
        <w:t>立项程序规范性</w:t>
      </w:r>
      <w:r>
        <w:rPr>
          <w:sz w:val="32"/>
        </w:rPr>
        <w:t>（</w:t>
      </w:r>
      <w:r>
        <w:rPr>
          <w:spacing w:val="-28"/>
          <w:sz w:val="32"/>
        </w:rPr>
        <w:t xml:space="preserve">总分 </w:t>
      </w:r>
      <w:r>
        <w:rPr>
          <w:rFonts w:ascii="Times New Roman" w:eastAsia="Times New Roman"/>
          <w:sz w:val="32"/>
        </w:rPr>
        <w:t>3</w:t>
      </w:r>
      <w:r>
        <w:rPr>
          <w:rFonts w:ascii="Times New Roman" w:eastAsia="Times New Roman"/>
          <w:spacing w:val="-1"/>
          <w:sz w:val="32"/>
        </w:rPr>
        <w:t xml:space="preserve"> </w:t>
      </w:r>
      <w:r>
        <w:rPr>
          <w:spacing w:val="-17"/>
          <w:sz w:val="32"/>
        </w:rPr>
        <w:t xml:space="preserve">分，得分 </w:t>
      </w:r>
      <w:r>
        <w:rPr>
          <w:rFonts w:ascii="Times New Roman" w:eastAsia="Times New Roman"/>
          <w:sz w:val="32"/>
        </w:rPr>
        <w:t xml:space="preserve">3 </w:t>
      </w:r>
      <w:r>
        <w:rPr>
          <w:sz w:val="32"/>
        </w:rPr>
        <w:t>分</w:t>
      </w:r>
      <w:r>
        <w:rPr>
          <w:spacing w:val="-161"/>
          <w:sz w:val="32"/>
        </w:rPr>
        <w:t>）</w:t>
      </w:r>
      <w:r>
        <w:rPr>
          <w:spacing w:val="-3"/>
          <w:sz w:val="32"/>
        </w:rPr>
        <w:t>。为全面</w:t>
      </w:r>
    </w:p>
    <w:p>
      <w:pPr>
        <w:pStyle w:val="3"/>
        <w:spacing w:before="192" w:line="350" w:lineRule="auto"/>
        <w:ind w:left="576" w:right="392"/>
      </w:pPr>
      <w:r>
        <w:rPr>
          <w:spacing w:val="6"/>
        </w:rPr>
        <w:t xml:space="preserve">做好 </w:t>
      </w:r>
      <w:r>
        <w:rPr>
          <w:rFonts w:ascii="Times New Roman" w:eastAsia="Times New Roman"/>
          <w:spacing w:val="-3"/>
        </w:rPr>
        <w:t xml:space="preserve">2023 </w:t>
      </w:r>
      <w:r>
        <w:rPr>
          <w:spacing w:val="-6"/>
        </w:rPr>
        <w:t>年农村公路管理养护工作，进一步提高农村公路</w:t>
      </w:r>
      <w:r>
        <w:t xml:space="preserve">的服务水平，区交通运输局制定了本项目工程施工图设计， </w:t>
      </w:r>
      <w:r>
        <w:rPr>
          <w:spacing w:val="-6"/>
        </w:rPr>
        <w:t>并通过市交通运输局审查批复，同时区农村公路养护站经过</w:t>
      </w:r>
      <w:r>
        <w:rPr>
          <w:spacing w:val="-10"/>
        </w:rPr>
        <w:t>与项目分管领导沟通、筛选确定工作计划，并上党委会研究</w:t>
      </w:r>
      <w:r>
        <w:rPr>
          <w:spacing w:val="-21"/>
        </w:rPr>
        <w:t xml:space="preserve">经集体决策后确定最终实施方案，形成《伊州区 </w:t>
      </w:r>
      <w:r>
        <w:rPr>
          <w:rFonts w:ascii="Times New Roman" w:eastAsia="Times New Roman"/>
        </w:rPr>
        <w:t xml:space="preserve">2023 </w:t>
      </w:r>
      <w:r>
        <w:t>年度农</w:t>
      </w:r>
      <w:r>
        <w:rPr>
          <w:spacing w:val="-21"/>
        </w:rPr>
        <w:t>村公路小修养护工作计划》。项目立项符合规定程序，且审批</w:t>
      </w:r>
    </w:p>
    <w:p>
      <w:pPr>
        <w:spacing w:after="0" w:line="350" w:lineRule="auto"/>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line="352" w:lineRule="auto"/>
        <w:ind w:left="576" w:right="482"/>
      </w:pPr>
      <w:r>
        <w:t xml:space="preserve">文件和材料合规完整。综上所述，该指标分值 </w:t>
      </w:r>
      <w:r>
        <w:rPr>
          <w:rFonts w:ascii="Times New Roman" w:eastAsia="Times New Roman"/>
        </w:rPr>
        <w:t xml:space="preserve">3 </w:t>
      </w:r>
      <w:r>
        <w:t xml:space="preserve">分，根据评分标准得 </w:t>
      </w:r>
      <w:r>
        <w:rPr>
          <w:rFonts w:ascii="Times New Roman" w:eastAsia="Times New Roman"/>
        </w:rPr>
        <w:t xml:space="preserve">3 </w:t>
      </w:r>
      <w:r>
        <w:t xml:space="preserve">分，得分率 </w:t>
      </w:r>
      <w:r>
        <w:rPr>
          <w:rFonts w:ascii="Times New Roman" w:eastAsia="Times New Roman"/>
        </w:rPr>
        <w:t>100%</w:t>
      </w:r>
      <w:r>
        <w:t>。</w:t>
      </w:r>
    </w:p>
    <w:p>
      <w:pPr>
        <w:pStyle w:val="9"/>
        <w:numPr>
          <w:ilvl w:val="0"/>
          <w:numId w:val="21"/>
        </w:numPr>
        <w:tabs>
          <w:tab w:val="left" w:pos="1469"/>
        </w:tabs>
        <w:spacing w:before="0" w:after="0" w:line="409" w:lineRule="exact"/>
        <w:ind w:left="1469" w:right="0" w:hanging="248"/>
        <w:jc w:val="left"/>
        <w:rPr>
          <w:sz w:val="32"/>
        </w:rPr>
      </w:pPr>
      <w:r>
        <w:rPr>
          <w:spacing w:val="-3"/>
          <w:sz w:val="32"/>
        </w:rPr>
        <w:t>绩效目标</w:t>
      </w:r>
    </w:p>
    <w:p>
      <w:pPr>
        <w:pStyle w:val="9"/>
        <w:numPr>
          <w:ilvl w:val="0"/>
          <w:numId w:val="23"/>
        </w:numPr>
        <w:tabs>
          <w:tab w:val="left" w:pos="2029"/>
        </w:tabs>
        <w:spacing w:before="193" w:after="0" w:line="350" w:lineRule="auto"/>
        <w:ind w:left="576" w:right="391" w:firstLine="645"/>
        <w:jc w:val="left"/>
        <w:rPr>
          <w:sz w:val="32"/>
        </w:rPr>
      </w:pPr>
      <w:r>
        <w:rPr>
          <w:spacing w:val="-6"/>
          <w:sz w:val="32"/>
        </w:rPr>
        <w:t>绩效目标合理性</w:t>
      </w:r>
      <w:r>
        <w:rPr>
          <w:spacing w:val="-11"/>
          <w:sz w:val="32"/>
        </w:rPr>
        <w:t>（</w:t>
      </w:r>
      <w:r>
        <w:rPr>
          <w:spacing w:val="-26"/>
          <w:sz w:val="32"/>
        </w:rPr>
        <w:t xml:space="preserve">总分 </w:t>
      </w:r>
      <w:r>
        <w:rPr>
          <w:rFonts w:ascii="Times New Roman" w:hAnsi="Times New Roman" w:eastAsia="Times New Roman"/>
          <w:sz w:val="32"/>
        </w:rPr>
        <w:t>6</w:t>
      </w:r>
      <w:r>
        <w:rPr>
          <w:rFonts w:ascii="Times New Roman" w:hAnsi="Times New Roman" w:eastAsia="Times New Roman"/>
          <w:spacing w:val="3"/>
          <w:sz w:val="32"/>
        </w:rPr>
        <w:t xml:space="preserve"> </w:t>
      </w:r>
      <w:r>
        <w:rPr>
          <w:spacing w:val="-20"/>
          <w:sz w:val="32"/>
        </w:rPr>
        <w:t xml:space="preserve">分，得分 </w:t>
      </w:r>
      <w:r>
        <w:rPr>
          <w:rFonts w:ascii="Times New Roman" w:hAnsi="Times New Roman" w:eastAsia="Times New Roman"/>
          <w:sz w:val="32"/>
        </w:rPr>
        <w:t>5.20</w:t>
      </w:r>
      <w:r>
        <w:rPr>
          <w:rFonts w:ascii="Times New Roman" w:hAnsi="Times New Roman" w:eastAsia="Times New Roman"/>
          <w:spacing w:val="4"/>
          <w:sz w:val="32"/>
        </w:rPr>
        <w:t xml:space="preserve"> </w:t>
      </w:r>
      <w:r>
        <w:rPr>
          <w:sz w:val="32"/>
        </w:rPr>
        <w:t>分</w:t>
      </w:r>
      <w:r>
        <w:rPr>
          <w:spacing w:val="-172"/>
          <w:sz w:val="32"/>
        </w:rPr>
        <w:t>）</w:t>
      </w:r>
      <w:r>
        <w:rPr>
          <w:spacing w:val="-8"/>
          <w:sz w:val="32"/>
        </w:rPr>
        <w:t>。经查</w:t>
      </w:r>
      <w:r>
        <w:rPr>
          <w:spacing w:val="-11"/>
          <w:sz w:val="32"/>
        </w:rPr>
        <w:t>看项目目标申报表，该项目设立了总体目标和年度目标，本</w:t>
      </w:r>
      <w:r>
        <w:rPr>
          <w:spacing w:val="-12"/>
          <w:sz w:val="32"/>
        </w:rPr>
        <w:t xml:space="preserve">项目年度目标为“该项目计划投入 </w:t>
      </w:r>
      <w:r>
        <w:rPr>
          <w:rFonts w:ascii="Times New Roman" w:hAnsi="Times New Roman" w:eastAsia="Times New Roman"/>
          <w:sz w:val="32"/>
        </w:rPr>
        <w:t>396</w:t>
      </w:r>
      <w:r>
        <w:rPr>
          <w:rFonts w:ascii="Times New Roman" w:hAnsi="Times New Roman" w:eastAsia="Times New Roman"/>
          <w:spacing w:val="40"/>
          <w:sz w:val="32"/>
        </w:rPr>
        <w:t xml:space="preserve"> </w:t>
      </w:r>
      <w:r>
        <w:rPr>
          <w:spacing w:val="-10"/>
          <w:sz w:val="32"/>
        </w:rPr>
        <w:t xml:space="preserve">万元，项目里程 </w:t>
      </w:r>
      <w:r>
        <w:rPr>
          <w:rFonts w:ascii="Times New Roman" w:hAnsi="Times New Roman" w:eastAsia="Times New Roman"/>
          <w:sz w:val="32"/>
        </w:rPr>
        <w:t xml:space="preserve">360 </w:t>
      </w:r>
      <w:r>
        <w:rPr>
          <w:spacing w:val="-7"/>
          <w:sz w:val="32"/>
        </w:rPr>
        <w:t>公里，用于农村公路养护项目，用于提高村民出行率，改善</w:t>
      </w:r>
      <w:r>
        <w:rPr>
          <w:spacing w:val="-22"/>
          <w:w w:val="100"/>
          <w:sz w:val="32"/>
        </w:rPr>
        <w:t>村民出行条件”，目标内容设置明确、合理、可衡量、可实现</w:t>
      </w:r>
      <w:r>
        <w:rPr>
          <w:spacing w:val="-13"/>
          <w:sz w:val="32"/>
        </w:rPr>
        <w:t>且与总目标相关，但项目年度目标设置未体现农村公路路面</w:t>
      </w:r>
      <w:r>
        <w:rPr>
          <w:spacing w:val="-11"/>
          <w:sz w:val="32"/>
        </w:rPr>
        <w:t>改建工程、农村公路坑槽修补工程等项目核心工作内容且应</w:t>
      </w:r>
      <w:r>
        <w:rPr>
          <w:sz w:val="32"/>
        </w:rPr>
        <w:t>描述清楚养护质量控制标准的具体数值，目标设置不完整。</w:t>
      </w:r>
      <w:r>
        <w:rPr>
          <w:spacing w:val="-14"/>
          <w:sz w:val="32"/>
        </w:rPr>
        <w:t xml:space="preserve">综上所述，该指标分值 </w:t>
      </w:r>
      <w:r>
        <w:rPr>
          <w:rFonts w:ascii="Times New Roman" w:hAnsi="Times New Roman" w:eastAsia="Times New Roman"/>
          <w:sz w:val="32"/>
        </w:rPr>
        <w:t>6</w:t>
      </w:r>
      <w:r>
        <w:rPr>
          <w:rFonts w:ascii="Times New Roman" w:hAnsi="Times New Roman" w:eastAsia="Times New Roman"/>
          <w:spacing w:val="5"/>
          <w:sz w:val="32"/>
        </w:rPr>
        <w:t xml:space="preserve"> </w:t>
      </w:r>
      <w:r>
        <w:rPr>
          <w:spacing w:val="-14"/>
          <w:sz w:val="32"/>
        </w:rPr>
        <w:t xml:space="preserve">分，根据评分标准得 </w:t>
      </w:r>
      <w:r>
        <w:rPr>
          <w:rFonts w:ascii="Times New Roman" w:hAnsi="Times New Roman" w:eastAsia="Times New Roman"/>
          <w:sz w:val="32"/>
        </w:rPr>
        <w:t>5.20</w:t>
      </w:r>
      <w:r>
        <w:rPr>
          <w:rFonts w:ascii="Times New Roman" w:hAnsi="Times New Roman" w:eastAsia="Times New Roman"/>
          <w:spacing w:val="6"/>
          <w:sz w:val="32"/>
        </w:rPr>
        <w:t xml:space="preserve"> </w:t>
      </w:r>
      <w:r>
        <w:rPr>
          <w:spacing w:val="-9"/>
          <w:sz w:val="32"/>
        </w:rPr>
        <w:t>分，得分</w:t>
      </w:r>
      <w:r>
        <w:rPr>
          <w:spacing w:val="-47"/>
          <w:sz w:val="32"/>
        </w:rPr>
        <w:t xml:space="preserve">率 </w:t>
      </w:r>
      <w:r>
        <w:rPr>
          <w:rFonts w:ascii="Times New Roman" w:hAnsi="Times New Roman" w:eastAsia="Times New Roman"/>
          <w:sz w:val="32"/>
        </w:rPr>
        <w:t>86.67%</w:t>
      </w:r>
      <w:r>
        <w:rPr>
          <w:sz w:val="32"/>
        </w:rPr>
        <w:t>。</w:t>
      </w:r>
    </w:p>
    <w:p>
      <w:pPr>
        <w:pStyle w:val="9"/>
        <w:numPr>
          <w:ilvl w:val="0"/>
          <w:numId w:val="23"/>
        </w:numPr>
        <w:tabs>
          <w:tab w:val="left" w:pos="2029"/>
        </w:tabs>
        <w:spacing w:before="14" w:after="0" w:line="240" w:lineRule="auto"/>
        <w:ind w:left="2028" w:right="0" w:hanging="808"/>
        <w:jc w:val="left"/>
        <w:rPr>
          <w:sz w:val="32"/>
        </w:rPr>
      </w:pPr>
      <w:r>
        <w:rPr>
          <w:spacing w:val="-6"/>
          <w:sz w:val="32"/>
        </w:rPr>
        <w:t>绩效指标明确性</w:t>
      </w:r>
      <w:r>
        <w:rPr>
          <w:spacing w:val="-11"/>
          <w:sz w:val="32"/>
        </w:rPr>
        <w:t>（</w:t>
      </w:r>
      <w:r>
        <w:rPr>
          <w:spacing w:val="-27"/>
          <w:sz w:val="32"/>
        </w:rPr>
        <w:t xml:space="preserve">总分 </w:t>
      </w:r>
      <w:r>
        <w:rPr>
          <w:rFonts w:ascii="Times New Roman" w:eastAsia="Times New Roman"/>
          <w:sz w:val="32"/>
        </w:rPr>
        <w:t xml:space="preserve">6 </w:t>
      </w:r>
      <w:r>
        <w:rPr>
          <w:spacing w:val="-21"/>
          <w:sz w:val="32"/>
        </w:rPr>
        <w:t xml:space="preserve">分，得分 </w:t>
      </w:r>
      <w:r>
        <w:rPr>
          <w:rFonts w:ascii="Times New Roman" w:eastAsia="Times New Roman"/>
          <w:sz w:val="32"/>
        </w:rPr>
        <w:t xml:space="preserve">3.60 </w:t>
      </w:r>
      <w:r>
        <w:rPr>
          <w:sz w:val="32"/>
        </w:rPr>
        <w:t>分</w:t>
      </w:r>
      <w:r>
        <w:rPr>
          <w:spacing w:val="-172"/>
          <w:sz w:val="32"/>
        </w:rPr>
        <w:t>）</w:t>
      </w:r>
      <w:r>
        <w:rPr>
          <w:spacing w:val="-8"/>
          <w:sz w:val="32"/>
        </w:rPr>
        <w:t>。经查</w:t>
      </w:r>
    </w:p>
    <w:p>
      <w:pPr>
        <w:pStyle w:val="3"/>
        <w:spacing w:before="192" w:line="350" w:lineRule="auto"/>
        <w:ind w:left="576" w:right="391"/>
      </w:pPr>
      <w:r>
        <w:rPr>
          <w:spacing w:val="-5"/>
        </w:rPr>
        <w:t xml:space="preserve">看项目目标申报表，该项目已将年度绩效目标细化分解为 </w:t>
      </w:r>
      <w:r>
        <w:rPr>
          <w:rFonts w:ascii="Times New Roman" w:hAnsi="Times New Roman" w:eastAsia="Times New Roman"/>
        </w:rPr>
        <w:t xml:space="preserve">7 </w:t>
      </w:r>
      <w:r>
        <w:t xml:space="preserve">条具体的绩效指标，且与项目目标任务数或计划数相匹配， </w:t>
      </w:r>
      <w:r>
        <w:rPr>
          <w:spacing w:val="-23"/>
        </w:rPr>
        <w:t>但经济效益指标设置“对经济发展促进作用”，指标值为“明</w:t>
      </w:r>
      <w:r>
        <w:rPr>
          <w:spacing w:val="-24"/>
        </w:rPr>
        <w:t xml:space="preserve">显提升”，指标值设置不合理且不具有可衡量性。综上所述， </w:t>
      </w:r>
      <w:r>
        <w:rPr>
          <w:spacing w:val="-34"/>
        </w:rPr>
        <w:t xml:space="preserve">该指标分值 </w:t>
      </w:r>
      <w:r>
        <w:rPr>
          <w:rFonts w:ascii="Times New Roman" w:hAnsi="Times New Roman" w:eastAsia="Times New Roman"/>
        </w:rPr>
        <w:t xml:space="preserve">6 </w:t>
      </w:r>
      <w:r>
        <w:rPr>
          <w:spacing w:val="-11"/>
        </w:rPr>
        <w:t xml:space="preserve">分，根据评分标准得 </w:t>
      </w:r>
      <w:r>
        <w:rPr>
          <w:rFonts w:ascii="Times New Roman" w:hAnsi="Times New Roman" w:eastAsia="Times New Roman"/>
        </w:rPr>
        <w:t xml:space="preserve">3.60 </w:t>
      </w:r>
      <w:r>
        <w:rPr>
          <w:spacing w:val="-14"/>
        </w:rPr>
        <w:t xml:space="preserve">分，得分率 </w:t>
      </w:r>
      <w:r>
        <w:rPr>
          <w:rFonts w:ascii="Times New Roman" w:hAnsi="Times New Roman" w:eastAsia="Times New Roman"/>
          <w:spacing w:val="-4"/>
        </w:rPr>
        <w:t>60%</w:t>
      </w:r>
      <w:r>
        <w:t>。</w:t>
      </w:r>
    </w:p>
    <w:p>
      <w:pPr>
        <w:pStyle w:val="9"/>
        <w:numPr>
          <w:ilvl w:val="0"/>
          <w:numId w:val="21"/>
        </w:numPr>
        <w:tabs>
          <w:tab w:val="left" w:pos="1469"/>
        </w:tabs>
        <w:spacing w:before="7" w:after="0" w:line="240" w:lineRule="auto"/>
        <w:ind w:left="1469" w:right="0" w:hanging="248"/>
        <w:jc w:val="left"/>
        <w:rPr>
          <w:sz w:val="32"/>
        </w:rPr>
      </w:pPr>
      <w:r>
        <w:rPr>
          <w:spacing w:val="-3"/>
          <w:sz w:val="32"/>
        </w:rPr>
        <w:t>资金投入</w:t>
      </w:r>
    </w:p>
    <w:p>
      <w:pPr>
        <w:pStyle w:val="9"/>
        <w:numPr>
          <w:ilvl w:val="0"/>
          <w:numId w:val="24"/>
        </w:numPr>
        <w:tabs>
          <w:tab w:val="left" w:pos="2029"/>
        </w:tabs>
        <w:spacing w:before="192" w:after="0" w:line="240" w:lineRule="auto"/>
        <w:ind w:left="2028" w:right="0" w:hanging="808"/>
        <w:jc w:val="left"/>
        <w:rPr>
          <w:sz w:val="32"/>
        </w:rPr>
      </w:pPr>
      <w:r>
        <w:rPr>
          <w:spacing w:val="-5"/>
          <w:sz w:val="32"/>
        </w:rPr>
        <w:t>预算编制科学性</w:t>
      </w:r>
      <w:r>
        <w:rPr>
          <w:sz w:val="32"/>
        </w:rPr>
        <w:t>（</w:t>
      </w:r>
      <w:r>
        <w:rPr>
          <w:spacing w:val="-27"/>
          <w:sz w:val="32"/>
        </w:rPr>
        <w:t xml:space="preserve">总分 </w:t>
      </w:r>
      <w:r>
        <w:rPr>
          <w:rFonts w:ascii="Times New Roman" w:eastAsia="Times New Roman"/>
          <w:sz w:val="32"/>
        </w:rPr>
        <w:t>3</w:t>
      </w:r>
      <w:r>
        <w:rPr>
          <w:rFonts w:ascii="Times New Roman" w:eastAsia="Times New Roman"/>
          <w:spacing w:val="-1"/>
          <w:sz w:val="32"/>
        </w:rPr>
        <w:t xml:space="preserve"> </w:t>
      </w:r>
      <w:r>
        <w:rPr>
          <w:spacing w:val="-17"/>
          <w:sz w:val="32"/>
        </w:rPr>
        <w:t xml:space="preserve">分，得分 </w:t>
      </w:r>
      <w:r>
        <w:rPr>
          <w:rFonts w:ascii="Times New Roman" w:eastAsia="Times New Roman"/>
          <w:sz w:val="32"/>
        </w:rPr>
        <w:t xml:space="preserve">3 </w:t>
      </w:r>
      <w:r>
        <w:rPr>
          <w:sz w:val="32"/>
        </w:rPr>
        <w:t>分</w:t>
      </w:r>
      <w:r>
        <w:rPr>
          <w:spacing w:val="-161"/>
          <w:sz w:val="32"/>
        </w:rPr>
        <w:t>）</w:t>
      </w:r>
      <w:r>
        <w:rPr>
          <w:spacing w:val="-3"/>
          <w:sz w:val="32"/>
        </w:rPr>
        <w:t>。该项目</w:t>
      </w:r>
    </w:p>
    <w:p>
      <w:pPr>
        <w:spacing w:after="0" w:line="240" w:lineRule="auto"/>
        <w:jc w:val="left"/>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392"/>
        <w:jc w:val="both"/>
      </w:pPr>
      <w:r>
        <w:rPr>
          <w:spacing w:val="-6"/>
        </w:rPr>
        <w:t>预算编制主要依据《中央对地方成品油价格和税费改革转移</w:t>
      </w:r>
      <w:r>
        <w:rPr>
          <w:spacing w:val="-42"/>
        </w:rPr>
        <w:t>支付办法》</w:t>
      </w:r>
      <w:r>
        <w:t>（</w:t>
      </w:r>
      <w:r>
        <w:rPr>
          <w:spacing w:val="-11"/>
        </w:rPr>
        <w:t>财预〔</w:t>
      </w:r>
      <w:r>
        <w:rPr>
          <w:rFonts w:ascii="Times New Roman" w:eastAsia="Times New Roman"/>
          <w:spacing w:val="-3"/>
        </w:rPr>
        <w:t>2009</w:t>
      </w:r>
      <w:r>
        <w:rPr>
          <w:spacing w:val="-21"/>
        </w:rPr>
        <w:t>〕</w:t>
      </w:r>
      <w:r>
        <w:rPr>
          <w:rFonts w:ascii="Times New Roman" w:eastAsia="Times New Roman"/>
        </w:rPr>
        <w:t xml:space="preserve">14 </w:t>
      </w:r>
      <w:r>
        <w:t>号</w:t>
      </w:r>
      <w:r>
        <w:rPr>
          <w:spacing w:val="-162"/>
        </w:rPr>
        <w:t>）</w:t>
      </w:r>
      <w:r>
        <w:rPr>
          <w:spacing w:val="-33"/>
        </w:rPr>
        <w:t xml:space="preserve">、《关于提前下达 </w:t>
      </w:r>
      <w:r>
        <w:rPr>
          <w:rFonts w:ascii="Times New Roman" w:eastAsia="Times New Roman"/>
        </w:rPr>
        <w:t xml:space="preserve">2023 </w:t>
      </w:r>
      <w:r>
        <w:t>年成品油税费改革转移支付资金预算用于农村公路养护的通知》</w:t>
      </w:r>
    </w:p>
    <w:p>
      <w:pPr>
        <w:pStyle w:val="3"/>
        <w:spacing w:line="345" w:lineRule="auto"/>
        <w:ind w:left="576" w:right="552"/>
        <w:jc w:val="both"/>
      </w:pPr>
      <w:r>
        <w:t>（</w:t>
      </w:r>
      <w:r>
        <w:rPr>
          <w:spacing w:val="-7"/>
        </w:rPr>
        <w:t>哈市财建〔</w:t>
      </w:r>
      <w:r>
        <w:rPr>
          <w:rFonts w:ascii="Times New Roman" w:eastAsia="Times New Roman"/>
        </w:rPr>
        <w:t>2022</w:t>
      </w:r>
      <w:r>
        <w:rPr>
          <w:spacing w:val="-43"/>
        </w:rPr>
        <w:t>〕</w:t>
      </w:r>
      <w:r>
        <w:rPr>
          <w:rFonts w:ascii="Times New Roman" w:eastAsia="Times New Roman"/>
        </w:rPr>
        <w:t>89</w:t>
      </w:r>
      <w:r>
        <w:rPr>
          <w:rFonts w:ascii="Times New Roman" w:eastAsia="Times New Roman"/>
          <w:spacing w:val="48"/>
        </w:rPr>
        <w:t xml:space="preserve"> </w:t>
      </w:r>
      <w:r>
        <w:t>号</w:t>
      </w:r>
      <w:r>
        <w:rPr>
          <w:spacing w:val="-162"/>
        </w:rPr>
        <w:t>）</w:t>
      </w:r>
      <w:r>
        <w:rPr>
          <w:spacing w:val="-18"/>
        </w:rPr>
        <w:t>、《哈密市交通运输局关于对伊州</w:t>
      </w:r>
      <w:r>
        <w:rPr>
          <w:spacing w:val="-37"/>
        </w:rPr>
        <w:t xml:space="preserve">区 </w:t>
      </w:r>
      <w:r>
        <w:rPr>
          <w:rFonts w:ascii="Times New Roman" w:eastAsia="Times New Roman"/>
        </w:rPr>
        <w:t>2023</w:t>
      </w:r>
      <w:r>
        <w:rPr>
          <w:rFonts w:ascii="Times New Roman" w:eastAsia="Times New Roman"/>
          <w:spacing w:val="26"/>
        </w:rPr>
        <w:t xml:space="preserve"> </w:t>
      </w:r>
      <w:r>
        <w:rPr>
          <w:spacing w:val="-13"/>
        </w:rPr>
        <w:t>年农村公路日常养护工程项目的批复》等文件，项目</w:t>
      </w:r>
    </w:p>
    <w:p>
      <w:pPr>
        <w:pStyle w:val="3"/>
        <w:spacing w:before="11"/>
        <w:ind w:left="576"/>
        <w:jc w:val="both"/>
      </w:pPr>
      <w:r>
        <w:rPr>
          <w:spacing w:val="-23"/>
        </w:rPr>
        <w:t xml:space="preserve">预算编制依据充分、合理。该项目整体预算金额为 </w:t>
      </w:r>
      <w:r>
        <w:rPr>
          <w:rFonts w:ascii="Times New Roman" w:eastAsia="Times New Roman"/>
        </w:rPr>
        <w:t>396</w:t>
      </w:r>
      <w:r>
        <w:rPr>
          <w:rFonts w:ascii="Times New Roman" w:eastAsia="Times New Roman"/>
          <w:spacing w:val="27"/>
        </w:rPr>
        <w:t xml:space="preserve"> </w:t>
      </w:r>
      <w:r>
        <w:t>万元，</w:t>
      </w:r>
    </w:p>
    <w:p>
      <w:pPr>
        <w:pStyle w:val="3"/>
        <w:spacing w:before="192" w:line="352" w:lineRule="auto"/>
        <w:ind w:left="576" w:right="552"/>
        <w:jc w:val="both"/>
      </w:pPr>
      <w:r>
        <w:rPr>
          <w:spacing w:val="-8"/>
        </w:rPr>
        <w:t xml:space="preserve">预算测算细化为 </w:t>
      </w:r>
      <w:r>
        <w:rPr>
          <w:rFonts w:ascii="Times New Roman" w:eastAsia="Times New Roman"/>
        </w:rPr>
        <w:t xml:space="preserve">4 </w:t>
      </w:r>
      <w:r>
        <w:rPr>
          <w:spacing w:val="-7"/>
        </w:rPr>
        <w:t>项，包括建筑安装工程费、设备及工器具</w:t>
      </w:r>
      <w:r>
        <w:rPr>
          <w:spacing w:val="-10"/>
        </w:rPr>
        <w:t>购置费、工程建设其他费及工程预备费，项目预算编制细化</w:t>
      </w:r>
      <w:r>
        <w:rPr>
          <w:spacing w:val="-26"/>
        </w:rPr>
        <w:t xml:space="preserve">度量好。综上所述，该指标分值 </w:t>
      </w:r>
      <w:r>
        <w:rPr>
          <w:rFonts w:ascii="Times New Roman" w:eastAsia="Times New Roman"/>
        </w:rPr>
        <w:t xml:space="preserve">3 </w:t>
      </w:r>
      <w:r>
        <w:rPr>
          <w:spacing w:val="-22"/>
        </w:rPr>
        <w:t xml:space="preserve">分，根据评分标准得 </w:t>
      </w:r>
      <w:r>
        <w:rPr>
          <w:rFonts w:ascii="Times New Roman" w:eastAsia="Times New Roman"/>
        </w:rPr>
        <w:t xml:space="preserve">3 </w:t>
      </w:r>
      <w:r>
        <w:t xml:space="preserve">分， </w:t>
      </w:r>
      <w:r>
        <w:rPr>
          <w:spacing w:val="-22"/>
        </w:rPr>
        <w:t xml:space="preserve">得分率 </w:t>
      </w:r>
      <w:r>
        <w:rPr>
          <w:rFonts w:ascii="Times New Roman" w:eastAsia="Times New Roman"/>
        </w:rPr>
        <w:t>100%</w:t>
      </w:r>
      <w:r>
        <w:t>。</w:t>
      </w:r>
    </w:p>
    <w:p>
      <w:pPr>
        <w:pStyle w:val="9"/>
        <w:numPr>
          <w:ilvl w:val="0"/>
          <w:numId w:val="24"/>
        </w:numPr>
        <w:tabs>
          <w:tab w:val="left" w:pos="2029"/>
        </w:tabs>
        <w:spacing w:before="0" w:after="0" w:line="397" w:lineRule="exact"/>
        <w:ind w:left="2028" w:right="0" w:hanging="808"/>
        <w:jc w:val="both"/>
        <w:rPr>
          <w:sz w:val="32"/>
        </w:rPr>
      </w:pPr>
      <w:r>
        <w:rPr>
          <w:spacing w:val="-5"/>
          <w:sz w:val="32"/>
        </w:rPr>
        <w:t>资金分配合理性</w:t>
      </w:r>
      <w:r>
        <w:rPr>
          <w:sz w:val="32"/>
        </w:rPr>
        <w:t>（</w:t>
      </w:r>
      <w:r>
        <w:rPr>
          <w:spacing w:val="-27"/>
          <w:sz w:val="32"/>
        </w:rPr>
        <w:t xml:space="preserve">总分 </w:t>
      </w:r>
      <w:r>
        <w:rPr>
          <w:rFonts w:ascii="Times New Roman" w:eastAsia="Times New Roman"/>
          <w:sz w:val="32"/>
        </w:rPr>
        <w:t>3</w:t>
      </w:r>
      <w:r>
        <w:rPr>
          <w:rFonts w:ascii="Times New Roman" w:eastAsia="Times New Roman"/>
          <w:spacing w:val="-1"/>
          <w:sz w:val="32"/>
        </w:rPr>
        <w:t xml:space="preserve"> </w:t>
      </w:r>
      <w:r>
        <w:rPr>
          <w:spacing w:val="-17"/>
          <w:sz w:val="32"/>
        </w:rPr>
        <w:t xml:space="preserve">分，得分 </w:t>
      </w:r>
      <w:r>
        <w:rPr>
          <w:rFonts w:ascii="Times New Roman" w:eastAsia="Times New Roman"/>
          <w:sz w:val="32"/>
        </w:rPr>
        <w:t>3</w:t>
      </w:r>
      <w:r>
        <w:rPr>
          <w:rFonts w:ascii="Times New Roman" w:eastAsia="Times New Roman"/>
          <w:spacing w:val="-1"/>
          <w:sz w:val="32"/>
        </w:rPr>
        <w:t xml:space="preserve"> </w:t>
      </w:r>
      <w:r>
        <w:rPr>
          <w:sz w:val="32"/>
        </w:rPr>
        <w:t>分</w:t>
      </w:r>
      <w:r>
        <w:rPr>
          <w:spacing w:val="-161"/>
          <w:sz w:val="32"/>
        </w:rPr>
        <w:t>）</w:t>
      </w:r>
      <w:r>
        <w:rPr>
          <w:spacing w:val="-3"/>
          <w:sz w:val="32"/>
        </w:rPr>
        <w:t>。该项目</w:t>
      </w:r>
    </w:p>
    <w:p>
      <w:pPr>
        <w:pStyle w:val="3"/>
        <w:spacing w:before="192" w:line="352" w:lineRule="auto"/>
        <w:ind w:left="576" w:right="390"/>
        <w:jc w:val="both"/>
      </w:pPr>
      <w:r>
        <w:rPr>
          <w:spacing w:val="-3"/>
        </w:rPr>
        <w:t xml:space="preserve">预算资金分配主要依据《关于提前下达 </w:t>
      </w:r>
      <w:r>
        <w:rPr>
          <w:rFonts w:ascii="Times New Roman" w:eastAsia="Times New Roman"/>
          <w:spacing w:val="-3"/>
        </w:rPr>
        <w:t>2023</w:t>
      </w:r>
      <w:r>
        <w:rPr>
          <w:rFonts w:ascii="Times New Roman" w:eastAsia="Times New Roman"/>
          <w:spacing w:val="24"/>
        </w:rPr>
        <w:t xml:space="preserve"> </w:t>
      </w:r>
      <w:r>
        <w:rPr>
          <w:spacing w:val="-3"/>
        </w:rPr>
        <w:t>年成品油税费</w:t>
      </w:r>
      <w:r>
        <w:rPr>
          <w:spacing w:val="-8"/>
        </w:rPr>
        <w:t>改革转移支付资金预算用于农村公路养护的通知》</w:t>
      </w:r>
      <w:r>
        <w:t>（</w:t>
      </w:r>
      <w:r>
        <w:rPr>
          <w:spacing w:val="6"/>
        </w:rPr>
        <w:t>哈市财建〔</w:t>
      </w:r>
      <w:r>
        <w:rPr>
          <w:rFonts w:ascii="Times New Roman" w:eastAsia="Times New Roman"/>
          <w:spacing w:val="6"/>
        </w:rPr>
        <w:t>2022</w:t>
      </w:r>
      <w:r>
        <w:rPr>
          <w:spacing w:val="6"/>
        </w:rPr>
        <w:t>〕</w:t>
      </w:r>
      <w:r>
        <w:rPr>
          <w:rFonts w:ascii="Times New Roman" w:eastAsia="Times New Roman"/>
          <w:spacing w:val="-6"/>
        </w:rPr>
        <w:t>89</w:t>
      </w:r>
      <w:r>
        <w:rPr>
          <w:rFonts w:ascii="Times New Roman" w:eastAsia="Times New Roman"/>
          <w:spacing w:val="40"/>
        </w:rPr>
        <w:t xml:space="preserve"> </w:t>
      </w:r>
      <w:r>
        <w:t>号</w:t>
      </w:r>
      <w:r>
        <w:rPr>
          <w:spacing w:val="-162"/>
        </w:rPr>
        <w:t>）</w:t>
      </w:r>
      <w:r>
        <w:rPr>
          <w:spacing w:val="-37"/>
        </w:rPr>
        <w:t xml:space="preserve">、《伊州区 </w:t>
      </w:r>
      <w:r>
        <w:rPr>
          <w:rFonts w:ascii="Times New Roman" w:eastAsia="Times New Roman"/>
          <w:spacing w:val="-3"/>
        </w:rPr>
        <w:t>2023</w:t>
      </w:r>
      <w:r>
        <w:rPr>
          <w:rFonts w:ascii="Times New Roman" w:eastAsia="Times New Roman"/>
          <w:spacing w:val="40"/>
        </w:rPr>
        <w:t xml:space="preserve"> </w:t>
      </w:r>
      <w:r>
        <w:rPr>
          <w:spacing w:val="-5"/>
        </w:rPr>
        <w:t>年度农村公路小修养护工作计划</w:t>
      </w:r>
      <w:r>
        <w:rPr>
          <w:spacing w:val="-323"/>
        </w:rPr>
        <w:t>》</w:t>
      </w:r>
      <w:r>
        <w:rPr>
          <w:spacing w:val="-14"/>
        </w:rPr>
        <w:t xml:space="preserve">《伊州区 </w:t>
      </w:r>
      <w:r>
        <w:rPr>
          <w:rFonts w:ascii="Times New Roman" w:eastAsia="Times New Roman"/>
        </w:rPr>
        <w:t>2023</w:t>
      </w:r>
      <w:r>
        <w:rPr>
          <w:rFonts w:ascii="Times New Roman" w:eastAsia="Times New Roman"/>
          <w:spacing w:val="29"/>
        </w:rPr>
        <w:t xml:space="preserve"> </w:t>
      </w:r>
      <w:r>
        <w:rPr>
          <w:spacing w:val="-5"/>
        </w:rPr>
        <w:t>年农村公路日常养护工程施工图预算》</w:t>
      </w:r>
    </w:p>
    <w:p>
      <w:pPr>
        <w:pStyle w:val="3"/>
        <w:spacing w:line="350" w:lineRule="auto"/>
        <w:ind w:left="576" w:right="390"/>
        <w:jc w:val="both"/>
      </w:pPr>
      <w:r>
        <w:rPr>
          <w:spacing w:val="-20"/>
        </w:rPr>
        <w:t xml:space="preserve">等文件，项目预算资金分配依据充分。依据提前下达 </w:t>
      </w:r>
      <w:r>
        <w:rPr>
          <w:rFonts w:ascii="Times New Roman" w:eastAsia="Times New Roman"/>
          <w:spacing w:val="-3"/>
        </w:rPr>
        <w:t>2023</w:t>
      </w:r>
      <w:r>
        <w:rPr>
          <w:rFonts w:ascii="Times New Roman" w:eastAsia="Times New Roman"/>
          <w:spacing w:val="8"/>
        </w:rPr>
        <w:t xml:space="preserve"> </w:t>
      </w:r>
      <w:r>
        <w:t>年</w:t>
      </w:r>
      <w:r>
        <w:rPr>
          <w:spacing w:val="11"/>
        </w:rPr>
        <w:t>成品油税费改革资金转移支付资金预算用于农村公路养护</w:t>
      </w:r>
      <w:r>
        <w:rPr>
          <w:spacing w:val="-7"/>
        </w:rPr>
        <w:t>资金分配表，本项目资金分配合理，同时结合项目实际工程</w:t>
      </w:r>
      <w:r>
        <w:rPr>
          <w:spacing w:val="-10"/>
        </w:rPr>
        <w:t>量，项目实施单位将资金细化分配至各支出内容，其中建筑</w:t>
      </w:r>
      <w:r>
        <w:rPr>
          <w:spacing w:val="-17"/>
        </w:rPr>
        <w:t xml:space="preserve">安装工程费预算 </w:t>
      </w:r>
      <w:r>
        <w:rPr>
          <w:rFonts w:ascii="Times New Roman" w:eastAsia="Times New Roman"/>
        </w:rPr>
        <w:t>373.02</w:t>
      </w:r>
      <w:r>
        <w:rPr>
          <w:rFonts w:ascii="Times New Roman" w:eastAsia="Times New Roman"/>
          <w:spacing w:val="21"/>
        </w:rPr>
        <w:t xml:space="preserve"> </w:t>
      </w:r>
      <w:r>
        <w:rPr>
          <w:spacing w:val="-8"/>
        </w:rPr>
        <w:t xml:space="preserve">万元，设备及工器具购置费 </w:t>
      </w:r>
      <w:r>
        <w:rPr>
          <w:rFonts w:ascii="Times New Roman" w:eastAsia="Times New Roman"/>
        </w:rPr>
        <w:t>0</w:t>
      </w:r>
      <w:r>
        <w:rPr>
          <w:rFonts w:ascii="Times New Roman" w:eastAsia="Times New Roman"/>
          <w:spacing w:val="33"/>
        </w:rPr>
        <w:t xml:space="preserve"> </w:t>
      </w:r>
      <w:r>
        <w:t>万元，</w:t>
      </w:r>
    </w:p>
    <w:p>
      <w:pPr>
        <w:pStyle w:val="3"/>
        <w:spacing w:before="5"/>
        <w:ind w:left="576"/>
        <w:jc w:val="both"/>
      </w:pPr>
      <w:r>
        <w:t xml:space="preserve">工程建设其他费用预算 </w:t>
      </w:r>
      <w:r>
        <w:rPr>
          <w:rFonts w:ascii="Times New Roman" w:eastAsia="Times New Roman"/>
        </w:rPr>
        <w:t xml:space="preserve">11.44 </w:t>
      </w:r>
      <w:r>
        <w:t xml:space="preserve">万元，工程预备费预算 </w:t>
      </w:r>
      <w:r>
        <w:rPr>
          <w:rFonts w:ascii="Times New Roman" w:eastAsia="Times New Roman"/>
        </w:rPr>
        <w:t xml:space="preserve">11.53 </w:t>
      </w:r>
      <w:r>
        <w:t>万</w:t>
      </w:r>
    </w:p>
    <w:p>
      <w:pPr>
        <w:spacing w:after="0"/>
        <w:jc w:val="both"/>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line="352" w:lineRule="auto"/>
        <w:ind w:left="576" w:right="553"/>
        <w:jc w:val="both"/>
      </w:pPr>
      <w:r>
        <w:rPr>
          <w:spacing w:val="-9"/>
        </w:rPr>
        <w:t xml:space="preserve">元。综上所述，该指标分值 </w:t>
      </w:r>
      <w:r>
        <w:rPr>
          <w:rFonts w:ascii="Times New Roman" w:eastAsia="Times New Roman"/>
        </w:rPr>
        <w:t xml:space="preserve">3 </w:t>
      </w:r>
      <w:r>
        <w:rPr>
          <w:spacing w:val="-10"/>
        </w:rPr>
        <w:t xml:space="preserve">分，根据评分标准得 </w:t>
      </w:r>
      <w:r>
        <w:rPr>
          <w:rFonts w:ascii="Times New Roman" w:eastAsia="Times New Roman"/>
        </w:rPr>
        <w:t xml:space="preserve">3 </w:t>
      </w:r>
      <w:r>
        <w:t>分，得</w:t>
      </w:r>
      <w:r>
        <w:rPr>
          <w:spacing w:val="-29"/>
        </w:rPr>
        <w:t xml:space="preserve">分率 </w:t>
      </w:r>
      <w:r>
        <w:rPr>
          <w:rFonts w:ascii="Times New Roman" w:eastAsia="Times New Roman"/>
        </w:rPr>
        <w:t>100%</w:t>
      </w:r>
      <w:r>
        <w:t>。</w:t>
      </w:r>
    </w:p>
    <w:p>
      <w:pPr>
        <w:pStyle w:val="2"/>
        <w:spacing w:line="482" w:lineRule="exact"/>
        <w:ind w:left="780"/>
      </w:pPr>
      <w:bookmarkStart w:id="11" w:name="_bookmark10"/>
      <w:bookmarkEnd w:id="11"/>
      <w:r>
        <w:t>（二）项目过程情况</w:t>
      </w:r>
    </w:p>
    <w:p>
      <w:pPr>
        <w:pStyle w:val="3"/>
        <w:spacing w:before="120"/>
        <w:ind w:left="1221"/>
      </w:pPr>
      <w:r>
        <w:t xml:space="preserve">过程指标主要包括资金管理、组织实施 </w:t>
      </w:r>
      <w:r>
        <w:rPr>
          <w:rFonts w:ascii="Times New Roman" w:eastAsia="Times New Roman"/>
        </w:rPr>
        <w:t xml:space="preserve">2 </w:t>
      </w:r>
      <w:r>
        <w:t>项二级指标，</w:t>
      </w:r>
    </w:p>
    <w:p>
      <w:pPr>
        <w:pStyle w:val="3"/>
        <w:spacing w:before="181"/>
        <w:ind w:left="576"/>
        <w:rPr>
          <w:rFonts w:ascii="Times New Roman" w:eastAsia="Times New Roman"/>
        </w:rPr>
      </w:pPr>
      <w:r>
        <w:rPr>
          <w:rFonts w:ascii="Times New Roman" w:eastAsia="Times New Roman"/>
        </w:rPr>
        <w:t xml:space="preserve">5 </w:t>
      </w:r>
      <w:r>
        <w:t xml:space="preserve">项三级指标，此项评价满分为 </w:t>
      </w:r>
      <w:r>
        <w:rPr>
          <w:rFonts w:ascii="Times New Roman" w:eastAsia="Times New Roman"/>
        </w:rPr>
        <w:t xml:space="preserve">16 </w:t>
      </w:r>
      <w:r>
        <w:t xml:space="preserve">分，绩效评价得分 </w:t>
      </w:r>
      <w:r>
        <w:rPr>
          <w:rFonts w:ascii="Times New Roman" w:eastAsia="Times New Roman"/>
        </w:rPr>
        <w:t>15.16</w:t>
      </w:r>
    </w:p>
    <w:p>
      <w:pPr>
        <w:pStyle w:val="3"/>
        <w:spacing w:before="193" w:line="352" w:lineRule="auto"/>
        <w:ind w:left="1221" w:right="3579" w:hanging="646"/>
      </w:pPr>
      <w:r>
        <w:t xml:space="preserve">分，得分率 </w:t>
      </w:r>
      <w:r>
        <w:rPr>
          <w:rFonts w:ascii="Times New Roman" w:eastAsia="Times New Roman"/>
        </w:rPr>
        <w:t>94.75%</w:t>
      </w:r>
      <w:r>
        <w:t xml:space="preserve">，具体分析如下： </w:t>
      </w:r>
      <w:r>
        <w:rPr>
          <w:rFonts w:ascii="Times New Roman" w:eastAsia="Times New Roman"/>
        </w:rPr>
        <w:t>1.</w:t>
      </w:r>
      <w:r>
        <w:t>资金管理</w:t>
      </w:r>
    </w:p>
    <w:p>
      <w:pPr>
        <w:pStyle w:val="9"/>
        <w:numPr>
          <w:ilvl w:val="0"/>
          <w:numId w:val="25"/>
        </w:numPr>
        <w:tabs>
          <w:tab w:val="left" w:pos="2029"/>
        </w:tabs>
        <w:spacing w:before="0" w:after="0" w:line="409" w:lineRule="exact"/>
        <w:ind w:left="2028" w:right="0" w:hanging="808"/>
        <w:jc w:val="left"/>
        <w:rPr>
          <w:sz w:val="32"/>
        </w:rPr>
      </w:pPr>
      <w:r>
        <w:rPr>
          <w:spacing w:val="-7"/>
          <w:sz w:val="32"/>
        </w:rPr>
        <w:t>资金到位率</w:t>
      </w:r>
      <w:r>
        <w:rPr>
          <w:sz w:val="32"/>
        </w:rPr>
        <w:t>（</w:t>
      </w:r>
      <w:r>
        <w:rPr>
          <w:spacing w:val="-28"/>
          <w:sz w:val="32"/>
        </w:rPr>
        <w:t xml:space="preserve">总分 </w:t>
      </w:r>
      <w:r>
        <w:rPr>
          <w:rFonts w:ascii="Times New Roman" w:eastAsia="Times New Roman"/>
          <w:sz w:val="32"/>
        </w:rPr>
        <w:t>4</w:t>
      </w:r>
      <w:r>
        <w:rPr>
          <w:rFonts w:ascii="Times New Roman" w:eastAsia="Times New Roman"/>
          <w:spacing w:val="-1"/>
          <w:sz w:val="32"/>
        </w:rPr>
        <w:t xml:space="preserve"> </w:t>
      </w:r>
      <w:r>
        <w:rPr>
          <w:spacing w:val="-21"/>
          <w:sz w:val="32"/>
        </w:rPr>
        <w:t xml:space="preserve">分，得分 </w:t>
      </w:r>
      <w:r>
        <w:rPr>
          <w:rFonts w:ascii="Times New Roman" w:eastAsia="Times New Roman"/>
          <w:sz w:val="32"/>
        </w:rPr>
        <w:t>4</w:t>
      </w:r>
      <w:r>
        <w:rPr>
          <w:rFonts w:ascii="Times New Roman" w:eastAsia="Times New Roman"/>
          <w:spacing w:val="-1"/>
          <w:sz w:val="32"/>
        </w:rPr>
        <w:t xml:space="preserve"> </w:t>
      </w:r>
      <w:r>
        <w:rPr>
          <w:sz w:val="32"/>
        </w:rPr>
        <w:t>分</w:t>
      </w:r>
      <w:r>
        <w:rPr>
          <w:spacing w:val="-161"/>
          <w:sz w:val="32"/>
        </w:rPr>
        <w:t>）</w:t>
      </w:r>
      <w:r>
        <w:rPr>
          <w:spacing w:val="-22"/>
          <w:sz w:val="32"/>
        </w:rPr>
        <w:t>。</w:t>
      </w:r>
      <w:r>
        <w:rPr>
          <w:rFonts w:ascii="Times New Roman" w:eastAsia="Times New Roman"/>
          <w:spacing w:val="-3"/>
          <w:sz w:val="32"/>
        </w:rPr>
        <w:t>2023</w:t>
      </w:r>
      <w:r>
        <w:rPr>
          <w:rFonts w:ascii="Times New Roman" w:eastAsia="Times New Roman"/>
          <w:sz w:val="32"/>
        </w:rPr>
        <w:t xml:space="preserve"> </w:t>
      </w:r>
      <w:r>
        <w:rPr>
          <w:sz w:val="32"/>
        </w:rPr>
        <w:t>年中央</w:t>
      </w:r>
    </w:p>
    <w:p>
      <w:pPr>
        <w:pStyle w:val="3"/>
        <w:spacing w:before="192"/>
        <w:ind w:left="576"/>
      </w:pPr>
      <w:r>
        <w:rPr>
          <w:spacing w:val="-7"/>
        </w:rPr>
        <w:t xml:space="preserve">对地方成品油税费改革资金项目预算金额为 </w:t>
      </w:r>
      <w:r>
        <w:rPr>
          <w:rFonts w:ascii="Times New Roman" w:eastAsia="Times New Roman"/>
        </w:rPr>
        <w:t>396</w:t>
      </w:r>
      <w:r>
        <w:rPr>
          <w:rFonts w:ascii="Times New Roman" w:eastAsia="Times New Roman"/>
          <w:spacing w:val="25"/>
        </w:rPr>
        <w:t xml:space="preserve"> </w:t>
      </w:r>
      <w:r>
        <w:rPr>
          <w:spacing w:val="-3"/>
        </w:rPr>
        <w:t>万元，依据</w:t>
      </w:r>
    </w:p>
    <w:p>
      <w:pPr>
        <w:pStyle w:val="3"/>
        <w:spacing w:before="192"/>
        <w:ind w:left="576"/>
      </w:pPr>
      <w:r>
        <w:rPr>
          <w:spacing w:val="2"/>
        </w:rPr>
        <w:t xml:space="preserve">《关于提前下达 </w:t>
      </w:r>
      <w:r>
        <w:rPr>
          <w:rFonts w:ascii="Times New Roman" w:eastAsia="Times New Roman"/>
          <w:spacing w:val="-3"/>
        </w:rPr>
        <w:t>2023</w:t>
      </w:r>
      <w:r>
        <w:rPr>
          <w:rFonts w:ascii="Times New Roman" w:eastAsia="Times New Roman"/>
          <w:spacing w:val="15"/>
        </w:rPr>
        <w:t xml:space="preserve">  </w:t>
      </w:r>
      <w:r>
        <w:rPr>
          <w:spacing w:val="-6"/>
        </w:rPr>
        <w:t>年成品油税费改革转移支付资金预算</w:t>
      </w:r>
    </w:p>
    <w:p>
      <w:pPr>
        <w:pStyle w:val="3"/>
        <w:spacing w:before="181"/>
        <w:ind w:left="576"/>
      </w:pPr>
      <w:r>
        <w:rPr>
          <w:spacing w:val="-18"/>
        </w:rPr>
        <w:t xml:space="preserve">用于农村公路养护的通知》《关于批复 </w:t>
      </w:r>
      <w:r>
        <w:rPr>
          <w:rFonts w:ascii="Times New Roman" w:hAnsi="Times New Roman" w:eastAsia="Times New Roman"/>
        </w:rPr>
        <w:t>2023</w:t>
      </w:r>
      <w:r>
        <w:rPr>
          <w:rFonts w:ascii="Times New Roman" w:hAnsi="Times New Roman" w:eastAsia="Times New Roman"/>
          <w:spacing w:val="26"/>
        </w:rPr>
        <w:t xml:space="preserve"> </w:t>
      </w:r>
      <w:r>
        <w:rPr>
          <w:spacing w:val="-3"/>
        </w:rPr>
        <w:t>年部门预算“二</w:t>
      </w:r>
    </w:p>
    <w:p>
      <w:pPr>
        <w:pStyle w:val="3"/>
        <w:spacing w:before="193" w:line="352" w:lineRule="auto"/>
        <w:ind w:left="576" w:right="553"/>
        <w:jc w:val="both"/>
      </w:pPr>
      <w:r>
        <w:rPr>
          <w:spacing w:val="-23"/>
        </w:rPr>
        <w:t xml:space="preserve">下”指的通知》等文件内容，本项目资金实际到位 </w:t>
      </w:r>
      <w:r>
        <w:rPr>
          <w:rFonts w:ascii="Times New Roman" w:hAnsi="Times New Roman" w:eastAsia="Times New Roman"/>
        </w:rPr>
        <w:t xml:space="preserve">396 </w:t>
      </w:r>
      <w:r>
        <w:t xml:space="preserve">万元， </w:t>
      </w:r>
      <w:r>
        <w:rPr>
          <w:spacing w:val="-10"/>
        </w:rPr>
        <w:t xml:space="preserve">资金到位率为 </w:t>
      </w:r>
      <w:r>
        <w:rPr>
          <w:rFonts w:ascii="Times New Roman" w:hAnsi="Times New Roman" w:eastAsia="Times New Roman"/>
          <w:spacing w:val="-3"/>
        </w:rPr>
        <w:t>100%</w:t>
      </w:r>
      <w:r>
        <w:rPr>
          <w:spacing w:val="-21"/>
        </w:rPr>
        <w:t xml:space="preserve">。综上所述，该指标分值 </w:t>
      </w:r>
      <w:r>
        <w:rPr>
          <w:rFonts w:ascii="Times New Roman" w:hAnsi="Times New Roman" w:eastAsia="Times New Roman"/>
        </w:rPr>
        <w:t xml:space="preserve">4 </w:t>
      </w:r>
      <w:r>
        <w:rPr>
          <w:spacing w:val="-12"/>
        </w:rPr>
        <w:t>分，根据评分</w:t>
      </w:r>
      <w:r>
        <w:rPr>
          <w:spacing w:val="-31"/>
        </w:rPr>
        <w:t xml:space="preserve">标准得 </w:t>
      </w:r>
      <w:r>
        <w:rPr>
          <w:rFonts w:ascii="Times New Roman" w:hAnsi="Times New Roman" w:eastAsia="Times New Roman"/>
        </w:rPr>
        <w:t xml:space="preserve">4 </w:t>
      </w:r>
      <w:r>
        <w:rPr>
          <w:spacing w:val="-15"/>
        </w:rPr>
        <w:t xml:space="preserve">分，得分率 </w:t>
      </w:r>
      <w:r>
        <w:rPr>
          <w:rFonts w:ascii="Times New Roman" w:hAnsi="Times New Roman" w:eastAsia="Times New Roman"/>
        </w:rPr>
        <w:t>100%</w:t>
      </w:r>
      <w:r>
        <w:t>。</w:t>
      </w:r>
    </w:p>
    <w:p>
      <w:pPr>
        <w:pStyle w:val="9"/>
        <w:numPr>
          <w:ilvl w:val="0"/>
          <w:numId w:val="25"/>
        </w:numPr>
        <w:tabs>
          <w:tab w:val="left" w:pos="2029"/>
        </w:tabs>
        <w:spacing w:before="0" w:after="0" w:line="409" w:lineRule="exact"/>
        <w:ind w:left="2028" w:right="0" w:hanging="808"/>
        <w:jc w:val="both"/>
        <w:rPr>
          <w:sz w:val="32"/>
        </w:rPr>
      </w:pPr>
      <w:r>
        <w:rPr>
          <w:spacing w:val="-12"/>
          <w:sz w:val="32"/>
        </w:rPr>
        <w:t>预算执行率</w:t>
      </w:r>
      <w:r>
        <w:rPr>
          <w:sz w:val="32"/>
        </w:rPr>
        <w:t>（</w:t>
      </w:r>
      <w:r>
        <w:rPr>
          <w:spacing w:val="-27"/>
          <w:sz w:val="32"/>
        </w:rPr>
        <w:t xml:space="preserve">总分 </w:t>
      </w:r>
      <w:r>
        <w:rPr>
          <w:rFonts w:ascii="Times New Roman" w:eastAsia="Times New Roman"/>
          <w:sz w:val="32"/>
        </w:rPr>
        <w:t xml:space="preserve">4 </w:t>
      </w:r>
      <w:r>
        <w:rPr>
          <w:spacing w:val="-25"/>
          <w:sz w:val="32"/>
        </w:rPr>
        <w:t xml:space="preserve">分，得分 </w:t>
      </w:r>
      <w:r>
        <w:rPr>
          <w:rFonts w:ascii="Times New Roman" w:eastAsia="Times New Roman"/>
          <w:sz w:val="32"/>
        </w:rPr>
        <w:t>3.66</w:t>
      </w:r>
      <w:r>
        <w:rPr>
          <w:rFonts w:ascii="Times New Roman" w:eastAsia="Times New Roman"/>
          <w:spacing w:val="1"/>
          <w:sz w:val="32"/>
        </w:rPr>
        <w:t xml:space="preserve"> </w:t>
      </w:r>
      <w:r>
        <w:rPr>
          <w:sz w:val="32"/>
        </w:rPr>
        <w:t>分</w:t>
      </w:r>
      <w:r>
        <w:rPr>
          <w:spacing w:val="-172"/>
          <w:sz w:val="32"/>
        </w:rPr>
        <w:t>）</w:t>
      </w:r>
      <w:r>
        <w:rPr>
          <w:spacing w:val="-43"/>
          <w:sz w:val="32"/>
        </w:rPr>
        <w:t>。</w:t>
      </w:r>
      <w:r>
        <w:rPr>
          <w:rFonts w:ascii="Times New Roman" w:eastAsia="Times New Roman"/>
          <w:sz w:val="32"/>
        </w:rPr>
        <w:t xml:space="preserve">2023 </w:t>
      </w:r>
      <w:r>
        <w:rPr>
          <w:sz w:val="32"/>
        </w:rPr>
        <w:t>年中</w:t>
      </w:r>
    </w:p>
    <w:p>
      <w:pPr>
        <w:pStyle w:val="3"/>
        <w:spacing w:before="191"/>
        <w:ind w:left="576"/>
      </w:pPr>
      <w:r>
        <w:rPr>
          <w:spacing w:val="-6"/>
        </w:rPr>
        <w:t xml:space="preserve">央对地方成品油税费改革资金项目预算 </w:t>
      </w:r>
      <w:r>
        <w:rPr>
          <w:rFonts w:ascii="Times New Roman" w:eastAsia="Times New Roman"/>
        </w:rPr>
        <w:t>396</w:t>
      </w:r>
      <w:r>
        <w:rPr>
          <w:rFonts w:ascii="Times New Roman" w:eastAsia="Times New Roman"/>
          <w:spacing w:val="25"/>
        </w:rPr>
        <w:t xml:space="preserve"> </w:t>
      </w:r>
      <w:r>
        <w:rPr>
          <w:spacing w:val="-5"/>
        </w:rPr>
        <w:t>万元，实际到位</w:t>
      </w:r>
    </w:p>
    <w:p>
      <w:pPr>
        <w:pStyle w:val="3"/>
        <w:spacing w:before="182"/>
        <w:ind w:left="576"/>
      </w:pPr>
      <w:r>
        <w:rPr>
          <w:rFonts w:ascii="Times New Roman" w:eastAsia="Times New Roman"/>
        </w:rPr>
        <w:t>396</w:t>
      </w:r>
      <w:r>
        <w:rPr>
          <w:rFonts w:ascii="Times New Roman" w:eastAsia="Times New Roman"/>
          <w:spacing w:val="23"/>
        </w:rPr>
        <w:t xml:space="preserve">  </w:t>
      </w:r>
      <w:r>
        <w:rPr>
          <w:spacing w:val="-5"/>
        </w:rPr>
        <w:t>万元，依据该项目工程资金拨付会审单、相关发票及国</w:t>
      </w:r>
    </w:p>
    <w:p>
      <w:pPr>
        <w:pStyle w:val="3"/>
        <w:spacing w:before="192"/>
        <w:ind w:left="576"/>
      </w:pPr>
      <w:r>
        <w:t xml:space="preserve">库集中支付凭证，截至 </w:t>
      </w:r>
      <w:r>
        <w:rPr>
          <w:rFonts w:ascii="Times New Roman" w:eastAsia="Times New Roman"/>
          <w:spacing w:val="-3"/>
        </w:rPr>
        <w:t>2023</w:t>
      </w:r>
      <w:r>
        <w:rPr>
          <w:rFonts w:ascii="Times New Roman" w:eastAsia="Times New Roman"/>
          <w:spacing w:val="15"/>
        </w:rPr>
        <w:t xml:space="preserve">  </w:t>
      </w:r>
      <w:r>
        <w:rPr>
          <w:spacing w:val="-4"/>
        </w:rPr>
        <w:t>年底本项目实际执行金额共计</w:t>
      </w:r>
    </w:p>
    <w:p>
      <w:pPr>
        <w:pStyle w:val="3"/>
        <w:spacing w:before="192" w:line="352" w:lineRule="auto"/>
        <w:ind w:left="576" w:right="552"/>
      </w:pPr>
      <w:r>
        <w:rPr>
          <w:rFonts w:ascii="Times New Roman" w:eastAsia="Times New Roman"/>
        </w:rPr>
        <w:t xml:space="preserve">362.18 </w:t>
      </w:r>
      <w:r>
        <w:rPr>
          <w:spacing w:val="-13"/>
        </w:rPr>
        <w:t xml:space="preserve">万元，项目预算资金执行率为 </w:t>
      </w:r>
      <w:r>
        <w:rPr>
          <w:rFonts w:ascii="Times New Roman" w:eastAsia="Times New Roman"/>
        </w:rPr>
        <w:t>91.46%</w:t>
      </w:r>
      <w:r>
        <w:rPr>
          <w:spacing w:val="-14"/>
        </w:rPr>
        <w:t>。综上所述，该</w:t>
      </w:r>
      <w:r>
        <w:rPr>
          <w:spacing w:val="-27"/>
        </w:rPr>
        <w:t xml:space="preserve">指标分值 </w:t>
      </w:r>
      <w:r>
        <w:rPr>
          <w:rFonts w:ascii="Times New Roman" w:eastAsia="Times New Roman"/>
        </w:rPr>
        <w:t xml:space="preserve">4 </w:t>
      </w:r>
      <w:r>
        <w:rPr>
          <w:spacing w:val="-10"/>
        </w:rPr>
        <w:t xml:space="preserve">分，根据评分标准得 </w:t>
      </w:r>
      <w:r>
        <w:rPr>
          <w:rFonts w:ascii="Times New Roman" w:eastAsia="Times New Roman"/>
        </w:rPr>
        <w:t xml:space="preserve">3.66 </w:t>
      </w:r>
      <w:r>
        <w:rPr>
          <w:spacing w:val="-16"/>
        </w:rPr>
        <w:t xml:space="preserve">分，得分率 </w:t>
      </w:r>
      <w:r>
        <w:rPr>
          <w:rFonts w:ascii="Times New Roman" w:eastAsia="Times New Roman"/>
        </w:rPr>
        <w:t>91.50%</w:t>
      </w:r>
      <w:r>
        <w:t>。</w:t>
      </w:r>
    </w:p>
    <w:p>
      <w:pPr>
        <w:pStyle w:val="9"/>
        <w:numPr>
          <w:ilvl w:val="0"/>
          <w:numId w:val="25"/>
        </w:numPr>
        <w:tabs>
          <w:tab w:val="left" w:pos="2029"/>
        </w:tabs>
        <w:spacing w:before="0" w:after="0" w:line="409" w:lineRule="exact"/>
        <w:ind w:left="2028" w:right="0" w:hanging="808"/>
        <w:jc w:val="left"/>
        <w:rPr>
          <w:sz w:val="32"/>
        </w:rPr>
      </w:pPr>
      <w:r>
        <w:rPr>
          <w:spacing w:val="-5"/>
          <w:sz w:val="32"/>
        </w:rPr>
        <w:t>资金使用合规性</w:t>
      </w:r>
      <w:r>
        <w:rPr>
          <w:sz w:val="32"/>
        </w:rPr>
        <w:t>（</w:t>
      </w:r>
      <w:r>
        <w:rPr>
          <w:spacing w:val="-27"/>
          <w:sz w:val="32"/>
        </w:rPr>
        <w:t xml:space="preserve">总分 </w:t>
      </w:r>
      <w:r>
        <w:rPr>
          <w:rFonts w:ascii="Times New Roman" w:eastAsia="Times New Roman"/>
          <w:sz w:val="32"/>
        </w:rPr>
        <w:t>4</w:t>
      </w:r>
      <w:r>
        <w:rPr>
          <w:rFonts w:ascii="Times New Roman" w:eastAsia="Times New Roman"/>
          <w:spacing w:val="-1"/>
          <w:sz w:val="32"/>
        </w:rPr>
        <w:t xml:space="preserve"> </w:t>
      </w:r>
      <w:r>
        <w:rPr>
          <w:spacing w:val="-17"/>
          <w:sz w:val="32"/>
        </w:rPr>
        <w:t xml:space="preserve">分，得分 </w:t>
      </w:r>
      <w:r>
        <w:rPr>
          <w:rFonts w:ascii="Times New Roman" w:eastAsia="Times New Roman"/>
          <w:sz w:val="32"/>
        </w:rPr>
        <w:t xml:space="preserve">4 </w:t>
      </w:r>
      <w:r>
        <w:rPr>
          <w:sz w:val="32"/>
        </w:rPr>
        <w:t>分</w:t>
      </w:r>
      <w:r>
        <w:rPr>
          <w:spacing w:val="-161"/>
          <w:sz w:val="32"/>
        </w:rPr>
        <w:t>）</w:t>
      </w:r>
      <w:r>
        <w:rPr>
          <w:spacing w:val="-3"/>
          <w:sz w:val="32"/>
        </w:rPr>
        <w:t>。该项目</w:t>
      </w:r>
    </w:p>
    <w:p>
      <w:pPr>
        <w:spacing w:after="0" w:line="409" w:lineRule="exact"/>
        <w:jc w:val="left"/>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ind w:left="576"/>
        <w:jc w:val="both"/>
      </w:pPr>
      <w:r>
        <w:t xml:space="preserve">资金下达依据《关于提前下达 </w:t>
      </w:r>
      <w:r>
        <w:rPr>
          <w:rFonts w:ascii="Times New Roman" w:eastAsia="Times New Roman"/>
        </w:rPr>
        <w:t xml:space="preserve">2023 </w:t>
      </w:r>
      <w:r>
        <w:t>年成品油税费改革转移</w:t>
      </w:r>
    </w:p>
    <w:p>
      <w:pPr>
        <w:pStyle w:val="3"/>
        <w:spacing w:before="192" w:line="352" w:lineRule="auto"/>
        <w:ind w:left="576" w:right="552"/>
        <w:jc w:val="both"/>
      </w:pPr>
      <w:r>
        <w:rPr>
          <w:spacing w:val="-16"/>
        </w:rPr>
        <w:t xml:space="preserve">支付资金预算用于农村公路养护的通知》《关于批复 </w:t>
      </w:r>
      <w:r>
        <w:rPr>
          <w:rFonts w:ascii="Times New Roman" w:hAnsi="Times New Roman" w:eastAsia="Times New Roman"/>
          <w:spacing w:val="-3"/>
        </w:rPr>
        <w:t xml:space="preserve">2023 </w:t>
      </w:r>
      <w:r>
        <w:t>年</w:t>
      </w:r>
      <w:r>
        <w:rPr>
          <w:spacing w:val="-22"/>
        </w:rPr>
        <w:t>部门预算“二下”指的通知》，项目资金支出方向全部为农村</w:t>
      </w:r>
      <w:r>
        <w:rPr>
          <w:spacing w:val="-11"/>
        </w:rPr>
        <w:t>公路养护，与专项资金管理办法要求一致，在项目资金拨付</w:t>
      </w:r>
      <w:r>
        <w:rPr>
          <w:spacing w:val="-9"/>
        </w:rPr>
        <w:t>时，项目实施单位向上级及伊州区财政局上报资金拨付会审</w:t>
      </w:r>
      <w:r>
        <w:rPr>
          <w:spacing w:val="-11"/>
        </w:rPr>
        <w:t>单、资金支付请示报告等材料，审批同意后，经党组会审核</w:t>
      </w:r>
      <w:r>
        <w:rPr>
          <w:spacing w:val="-12"/>
        </w:rPr>
        <w:t>通过后支付项目资金，资金支付流程严格按照单位资金管理</w:t>
      </w:r>
      <w:r>
        <w:rPr>
          <w:spacing w:val="-22"/>
        </w:rPr>
        <w:t xml:space="preserve">制度执行，项目资金使用合规。综上所述，该指标分值 </w:t>
      </w:r>
      <w:r>
        <w:rPr>
          <w:rFonts w:ascii="Times New Roman" w:hAnsi="Times New Roman" w:eastAsia="Times New Roman"/>
        </w:rPr>
        <w:t xml:space="preserve">4 </w:t>
      </w:r>
      <w:r>
        <w:t xml:space="preserve">分， </w:t>
      </w:r>
      <w:r>
        <w:rPr>
          <w:spacing w:val="-11"/>
        </w:rPr>
        <w:t xml:space="preserve">根据评分标准得 </w:t>
      </w:r>
      <w:r>
        <w:rPr>
          <w:rFonts w:ascii="Times New Roman" w:hAnsi="Times New Roman" w:eastAsia="Times New Roman"/>
        </w:rPr>
        <w:t xml:space="preserve">4 </w:t>
      </w:r>
      <w:r>
        <w:rPr>
          <w:spacing w:val="-17"/>
        </w:rPr>
        <w:t xml:space="preserve">分，得分率 </w:t>
      </w:r>
      <w:r>
        <w:rPr>
          <w:rFonts w:ascii="Times New Roman" w:hAnsi="Times New Roman" w:eastAsia="Times New Roman"/>
        </w:rPr>
        <w:t>100%</w:t>
      </w:r>
      <w:r>
        <w:t>。</w:t>
      </w:r>
    </w:p>
    <w:p>
      <w:pPr>
        <w:pStyle w:val="3"/>
        <w:spacing w:line="395" w:lineRule="exact"/>
        <w:ind w:left="1221"/>
      </w:pPr>
      <w:r>
        <w:rPr>
          <w:rFonts w:ascii="Times New Roman" w:eastAsia="Times New Roman"/>
        </w:rPr>
        <w:t>2.</w:t>
      </w:r>
      <w:r>
        <w:t>组织实施</w:t>
      </w:r>
    </w:p>
    <w:p>
      <w:pPr>
        <w:pStyle w:val="9"/>
        <w:numPr>
          <w:ilvl w:val="0"/>
          <w:numId w:val="26"/>
        </w:numPr>
        <w:tabs>
          <w:tab w:val="left" w:pos="2029"/>
        </w:tabs>
        <w:spacing w:before="181" w:after="0" w:line="352" w:lineRule="auto"/>
        <w:ind w:left="576" w:right="548" w:firstLine="645"/>
        <w:jc w:val="both"/>
        <w:rPr>
          <w:sz w:val="32"/>
        </w:rPr>
      </w:pPr>
      <w:r>
        <w:rPr>
          <w:spacing w:val="-5"/>
          <w:sz w:val="32"/>
        </w:rPr>
        <w:t>管理制度健全性</w:t>
      </w:r>
      <w:r>
        <w:rPr>
          <w:sz w:val="32"/>
        </w:rPr>
        <w:t>（</w:t>
      </w:r>
      <w:r>
        <w:rPr>
          <w:spacing w:val="-25"/>
          <w:sz w:val="32"/>
        </w:rPr>
        <w:t xml:space="preserve">总分 </w:t>
      </w:r>
      <w:r>
        <w:rPr>
          <w:rFonts w:ascii="Times New Roman" w:eastAsia="Times New Roman"/>
          <w:sz w:val="32"/>
        </w:rPr>
        <w:t>2</w:t>
      </w:r>
      <w:r>
        <w:rPr>
          <w:rFonts w:ascii="Times New Roman" w:eastAsia="Times New Roman"/>
          <w:spacing w:val="7"/>
          <w:sz w:val="32"/>
        </w:rPr>
        <w:t xml:space="preserve"> </w:t>
      </w:r>
      <w:r>
        <w:rPr>
          <w:spacing w:val="-15"/>
          <w:sz w:val="32"/>
        </w:rPr>
        <w:t xml:space="preserve">分，得分 </w:t>
      </w:r>
      <w:r>
        <w:rPr>
          <w:rFonts w:ascii="Times New Roman" w:eastAsia="Times New Roman"/>
          <w:sz w:val="32"/>
        </w:rPr>
        <w:t>2</w:t>
      </w:r>
      <w:r>
        <w:rPr>
          <w:rFonts w:ascii="Times New Roman" w:eastAsia="Times New Roman"/>
          <w:spacing w:val="7"/>
          <w:sz w:val="32"/>
        </w:rPr>
        <w:t xml:space="preserve"> </w:t>
      </w:r>
      <w:r>
        <w:rPr>
          <w:sz w:val="32"/>
        </w:rPr>
        <w:t>分</w:t>
      </w:r>
      <w:r>
        <w:rPr>
          <w:spacing w:val="-161"/>
          <w:sz w:val="32"/>
        </w:rPr>
        <w:t>）</w:t>
      </w:r>
      <w:r>
        <w:rPr>
          <w:spacing w:val="-3"/>
          <w:sz w:val="32"/>
        </w:rPr>
        <w:t>。业务方</w:t>
      </w:r>
      <w:r>
        <w:rPr>
          <w:spacing w:val="10"/>
          <w:sz w:val="32"/>
        </w:rPr>
        <w:t>面该项目实施依据相关文件制定了具体的工作计划与工程</w:t>
      </w:r>
      <w:r>
        <w:rPr>
          <w:spacing w:val="-7"/>
          <w:sz w:val="32"/>
        </w:rPr>
        <w:t>施工组织设计，明确了项目具体实施计划以及项目组织保障</w:t>
      </w:r>
      <w:r>
        <w:rPr>
          <w:spacing w:val="-10"/>
          <w:sz w:val="32"/>
        </w:rPr>
        <w:t>措施、项目施工技术措施、安全施工保障体系、项目风险预</w:t>
      </w:r>
      <w:r>
        <w:rPr>
          <w:spacing w:val="10"/>
          <w:sz w:val="32"/>
        </w:rPr>
        <w:t>测与防范应急预案等内容。财务方面项目实施单位制定了</w:t>
      </w:r>
    </w:p>
    <w:p>
      <w:pPr>
        <w:pStyle w:val="3"/>
        <w:spacing w:line="350" w:lineRule="auto"/>
        <w:ind w:left="576" w:right="553"/>
        <w:jc w:val="both"/>
      </w:pPr>
      <w:r>
        <w:rPr>
          <w:spacing w:val="-8"/>
        </w:rPr>
        <w:t>《哈密市伊州区农村公路养护站财务管理制度》，有效保障</w:t>
      </w:r>
      <w:r>
        <w:rPr>
          <w:spacing w:val="-11"/>
        </w:rPr>
        <w:t>项目实施。财务和业务管理制度合法、合规、完整。综上所</w:t>
      </w:r>
      <w:r>
        <w:rPr>
          <w:spacing w:val="-19"/>
        </w:rPr>
        <w:t xml:space="preserve">述，该指标分值 </w:t>
      </w:r>
      <w:r>
        <w:rPr>
          <w:rFonts w:ascii="Times New Roman" w:eastAsia="Times New Roman"/>
        </w:rPr>
        <w:t xml:space="preserve">2 </w:t>
      </w:r>
      <w:r>
        <w:rPr>
          <w:spacing w:val="-19"/>
        </w:rPr>
        <w:t xml:space="preserve">分，根据评分标准得 </w:t>
      </w:r>
      <w:r>
        <w:rPr>
          <w:rFonts w:ascii="Times New Roman" w:eastAsia="Times New Roman"/>
        </w:rPr>
        <w:t xml:space="preserve">2 </w:t>
      </w:r>
      <w:r>
        <w:rPr>
          <w:spacing w:val="-24"/>
        </w:rPr>
        <w:t xml:space="preserve">分，得分率 </w:t>
      </w:r>
      <w:r>
        <w:rPr>
          <w:rFonts w:ascii="Times New Roman" w:eastAsia="Times New Roman"/>
        </w:rPr>
        <w:t>100%</w:t>
      </w:r>
      <w:r>
        <w:t>。</w:t>
      </w:r>
    </w:p>
    <w:p>
      <w:pPr>
        <w:pStyle w:val="9"/>
        <w:numPr>
          <w:ilvl w:val="0"/>
          <w:numId w:val="26"/>
        </w:numPr>
        <w:tabs>
          <w:tab w:val="left" w:pos="2029"/>
        </w:tabs>
        <w:spacing w:before="0" w:after="0" w:line="352" w:lineRule="auto"/>
        <w:ind w:left="576" w:right="550" w:firstLine="645"/>
        <w:jc w:val="both"/>
        <w:rPr>
          <w:sz w:val="32"/>
        </w:rPr>
      </w:pPr>
      <w:r>
        <w:rPr>
          <w:spacing w:val="-6"/>
          <w:sz w:val="32"/>
        </w:rPr>
        <w:t>制度执行有效性</w:t>
      </w:r>
      <w:r>
        <w:rPr>
          <w:spacing w:val="-11"/>
          <w:sz w:val="32"/>
        </w:rPr>
        <w:t>（</w:t>
      </w:r>
      <w:r>
        <w:rPr>
          <w:spacing w:val="-25"/>
          <w:sz w:val="32"/>
        </w:rPr>
        <w:t xml:space="preserve">总分 </w:t>
      </w:r>
      <w:r>
        <w:rPr>
          <w:rFonts w:ascii="Times New Roman" w:eastAsia="Times New Roman"/>
          <w:sz w:val="32"/>
        </w:rPr>
        <w:t>2</w:t>
      </w:r>
      <w:r>
        <w:rPr>
          <w:rFonts w:ascii="Times New Roman" w:eastAsia="Times New Roman"/>
          <w:spacing w:val="8"/>
          <w:sz w:val="32"/>
        </w:rPr>
        <w:t xml:space="preserve"> </w:t>
      </w:r>
      <w:r>
        <w:rPr>
          <w:spacing w:val="-20"/>
          <w:sz w:val="32"/>
        </w:rPr>
        <w:t xml:space="preserve">分，得分 </w:t>
      </w:r>
      <w:r>
        <w:rPr>
          <w:rFonts w:ascii="Times New Roman" w:eastAsia="Times New Roman"/>
          <w:sz w:val="32"/>
        </w:rPr>
        <w:t>1.50</w:t>
      </w:r>
      <w:r>
        <w:rPr>
          <w:rFonts w:ascii="Times New Roman" w:eastAsia="Times New Roman"/>
          <w:spacing w:val="8"/>
          <w:sz w:val="32"/>
        </w:rPr>
        <w:t xml:space="preserve"> </w:t>
      </w:r>
      <w:r>
        <w:rPr>
          <w:sz w:val="32"/>
        </w:rPr>
        <w:t>分</w:t>
      </w:r>
      <w:r>
        <w:rPr>
          <w:spacing w:val="-172"/>
          <w:sz w:val="32"/>
        </w:rPr>
        <w:t>）</w:t>
      </w:r>
      <w:r>
        <w:rPr>
          <w:spacing w:val="-8"/>
          <w:sz w:val="32"/>
        </w:rPr>
        <w:t>。该项</w:t>
      </w:r>
      <w:r>
        <w:rPr>
          <w:spacing w:val="-10"/>
          <w:sz w:val="32"/>
        </w:rPr>
        <w:t>目实施方案依据《中央对地方成品油价格和税费改革转移支</w:t>
      </w:r>
      <w:r>
        <w:rPr>
          <w:spacing w:val="-23"/>
          <w:sz w:val="32"/>
        </w:rPr>
        <w:t>付办法》《公路工程技术标准》等文件编制，项目实施严格按</w:t>
      </w:r>
    </w:p>
    <w:p>
      <w:pPr>
        <w:spacing w:after="0" w:line="352" w:lineRule="auto"/>
        <w:jc w:val="both"/>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0" w:lineRule="auto"/>
        <w:ind w:left="576" w:right="239"/>
      </w:pPr>
      <w:r>
        <w:rPr>
          <w:spacing w:val="-8"/>
        </w:rPr>
        <w:t xml:space="preserve">照实施方案执行，项目全程有第三方监理公司进行监督指导， </w:t>
      </w:r>
      <w:r>
        <w:rPr>
          <w:spacing w:val="-11"/>
        </w:rPr>
        <w:t>整体实施符合相关法律法规和相关管理规定。依据项目开工 申请及批复，项目实施的人员条件、场地设备、信息支撑已 落实到位。通过评价组现场调研并查看预算资金拨付请示及 批复、发票、明细账等资料看出项目支付手续完备规范；项 目合同书、项目施工图设计、项目实施计划、项目质量检定 报告、项目竣工验收报告、项目工程结算审计报告及项目工 作总结等资料齐全并及时归档，但档案管理有待提升，未按 照《关于印发交通建设项目竣工档案编制办法的通知</w:t>
      </w:r>
      <w:r>
        <w:rPr>
          <w:spacing w:val="-248"/>
        </w:rPr>
        <w:t>》</w:t>
      </w:r>
      <w:r>
        <w:t xml:space="preserve">（新交 </w:t>
      </w:r>
      <w:r>
        <w:rPr>
          <w:spacing w:val="-11"/>
        </w:rPr>
        <w:t>办〔</w:t>
      </w:r>
      <w:r>
        <w:rPr>
          <w:rFonts w:ascii="Times New Roman" w:eastAsia="Times New Roman"/>
        </w:rPr>
        <w:t>2009</w:t>
      </w:r>
      <w:r>
        <w:rPr>
          <w:spacing w:val="-22"/>
        </w:rPr>
        <w:t>〕</w:t>
      </w:r>
      <w:r>
        <w:rPr>
          <w:rFonts w:ascii="Times New Roman" w:eastAsia="Times New Roman"/>
        </w:rPr>
        <w:t>83</w:t>
      </w:r>
      <w:r>
        <w:rPr>
          <w:rFonts w:ascii="Times New Roman" w:eastAsia="Times New Roman"/>
          <w:spacing w:val="63"/>
        </w:rPr>
        <w:t xml:space="preserve"> </w:t>
      </w:r>
      <w:r>
        <w:t>号</w:t>
      </w:r>
      <w:r>
        <w:rPr>
          <w:spacing w:val="-21"/>
        </w:rPr>
        <w:t>）</w:t>
      </w:r>
      <w:r>
        <w:rPr>
          <w:spacing w:val="-8"/>
        </w:rPr>
        <w:t>进行分类管理，未建立管理档案、技术档</w:t>
      </w:r>
      <w:r>
        <w:rPr>
          <w:spacing w:val="-11"/>
        </w:rPr>
        <w:t xml:space="preserve">案、检查验收档案等，档案目录缺少审计合同等资料。综上 </w:t>
      </w:r>
      <w:r>
        <w:rPr>
          <w:spacing w:val="-10"/>
        </w:rPr>
        <w:t xml:space="preserve">所述，该指标分值 </w:t>
      </w:r>
      <w:r>
        <w:rPr>
          <w:rFonts w:ascii="Times New Roman" w:eastAsia="Times New Roman"/>
        </w:rPr>
        <w:t>2</w:t>
      </w:r>
      <w:r>
        <w:rPr>
          <w:rFonts w:ascii="Times New Roman" w:eastAsia="Times New Roman"/>
          <w:spacing w:val="68"/>
        </w:rPr>
        <w:t xml:space="preserve"> </w:t>
      </w:r>
      <w:r>
        <w:rPr>
          <w:spacing w:val="-6"/>
        </w:rPr>
        <w:t xml:space="preserve">分，根据评分标准得 </w:t>
      </w:r>
      <w:r>
        <w:rPr>
          <w:rFonts w:ascii="Times New Roman" w:eastAsia="Times New Roman"/>
        </w:rPr>
        <w:t>1.50</w:t>
      </w:r>
      <w:r>
        <w:rPr>
          <w:rFonts w:ascii="Times New Roman" w:eastAsia="Times New Roman"/>
          <w:spacing w:val="57"/>
        </w:rPr>
        <w:t xml:space="preserve"> </w:t>
      </w:r>
      <w:r>
        <w:t>分，得分率</w:t>
      </w:r>
      <w:r>
        <w:rPr>
          <w:rFonts w:ascii="Times New Roman" w:eastAsia="Times New Roman"/>
        </w:rPr>
        <w:t>75%</w:t>
      </w:r>
      <w:r>
        <w:t>。</w:t>
      </w:r>
    </w:p>
    <w:p>
      <w:pPr>
        <w:pStyle w:val="2"/>
        <w:spacing w:line="508" w:lineRule="exact"/>
      </w:pPr>
      <w:bookmarkStart w:id="12" w:name="_bookmark11"/>
      <w:bookmarkEnd w:id="12"/>
      <w:r>
        <w:t>（三）项目产出情况</w:t>
      </w:r>
    </w:p>
    <w:p>
      <w:pPr>
        <w:pStyle w:val="3"/>
        <w:spacing w:before="119" w:line="350" w:lineRule="auto"/>
        <w:ind w:left="576" w:right="551" w:firstLine="645"/>
        <w:jc w:val="both"/>
      </w:pPr>
      <w:r>
        <w:rPr>
          <w:spacing w:val="-7"/>
        </w:rPr>
        <w:t xml:space="preserve">产出指标主要包括产出数量、产出质量、产出时效、产出成本 </w:t>
      </w:r>
      <w:r>
        <w:rPr>
          <w:rFonts w:ascii="Times New Roman" w:eastAsia="Times New Roman"/>
        </w:rPr>
        <w:t>4</w:t>
      </w:r>
      <w:r>
        <w:rPr>
          <w:rFonts w:ascii="Times New Roman" w:eastAsia="Times New Roman"/>
          <w:spacing w:val="52"/>
        </w:rPr>
        <w:t xml:space="preserve"> </w:t>
      </w:r>
      <w:r>
        <w:rPr>
          <w:spacing w:val="-3"/>
        </w:rPr>
        <w:t>项二级指标，</w:t>
      </w:r>
      <w:r>
        <w:rPr>
          <w:rFonts w:ascii="Times New Roman" w:eastAsia="Times New Roman"/>
          <w:spacing w:val="-4"/>
        </w:rPr>
        <w:t>11</w:t>
      </w:r>
      <w:r>
        <w:rPr>
          <w:rFonts w:ascii="Times New Roman" w:eastAsia="Times New Roman"/>
          <w:spacing w:val="52"/>
        </w:rPr>
        <w:t xml:space="preserve"> </w:t>
      </w:r>
      <w:r>
        <w:rPr>
          <w:spacing w:val="-6"/>
        </w:rPr>
        <w:t xml:space="preserve">项三级指标，此项评价满分为 </w:t>
      </w:r>
      <w:r>
        <w:rPr>
          <w:rFonts w:ascii="Times New Roman" w:eastAsia="Times New Roman"/>
        </w:rPr>
        <w:t xml:space="preserve">40 </w:t>
      </w:r>
      <w:r>
        <w:rPr>
          <w:spacing w:val="-23"/>
        </w:rPr>
        <w:t xml:space="preserve">分，绩效评价得分 </w:t>
      </w:r>
      <w:r>
        <w:rPr>
          <w:rFonts w:ascii="Times New Roman" w:eastAsia="Times New Roman"/>
        </w:rPr>
        <w:t xml:space="preserve">33.40 </w:t>
      </w:r>
      <w:r>
        <w:rPr>
          <w:spacing w:val="-34"/>
        </w:rPr>
        <w:t xml:space="preserve">分，得分率 </w:t>
      </w:r>
      <w:r>
        <w:rPr>
          <w:rFonts w:ascii="Times New Roman" w:eastAsia="Times New Roman"/>
          <w:spacing w:val="-18"/>
        </w:rPr>
        <w:t>83.50%</w:t>
      </w:r>
      <w:r>
        <w:rPr>
          <w:spacing w:val="-6"/>
        </w:rPr>
        <w:t>，具体分析如下：</w:t>
      </w:r>
    </w:p>
    <w:p>
      <w:pPr>
        <w:pStyle w:val="9"/>
        <w:numPr>
          <w:ilvl w:val="0"/>
          <w:numId w:val="27"/>
        </w:numPr>
        <w:tabs>
          <w:tab w:val="left" w:pos="1469"/>
        </w:tabs>
        <w:spacing w:before="0" w:after="0" w:line="410" w:lineRule="exact"/>
        <w:ind w:left="1469" w:right="0" w:hanging="248"/>
        <w:jc w:val="left"/>
        <w:rPr>
          <w:sz w:val="32"/>
        </w:rPr>
      </w:pPr>
      <w:r>
        <w:rPr>
          <w:spacing w:val="-3"/>
          <w:sz w:val="32"/>
        </w:rPr>
        <w:t>产出数量</w:t>
      </w:r>
    </w:p>
    <w:p>
      <w:pPr>
        <w:pStyle w:val="9"/>
        <w:numPr>
          <w:ilvl w:val="0"/>
          <w:numId w:val="28"/>
        </w:numPr>
        <w:tabs>
          <w:tab w:val="left" w:pos="2029"/>
        </w:tabs>
        <w:spacing w:before="192" w:after="0" w:line="352" w:lineRule="auto"/>
        <w:ind w:left="576" w:right="551" w:firstLine="645"/>
        <w:jc w:val="both"/>
        <w:rPr>
          <w:sz w:val="32"/>
        </w:rPr>
      </w:pPr>
      <w:r>
        <w:rPr>
          <w:spacing w:val="-4"/>
          <w:sz w:val="32"/>
        </w:rPr>
        <w:t>农村公路养护公里数</w:t>
      </w:r>
      <w:r>
        <w:rPr>
          <w:sz w:val="32"/>
        </w:rPr>
        <w:t>（</w:t>
      </w:r>
      <w:r>
        <w:rPr>
          <w:spacing w:val="-25"/>
          <w:sz w:val="32"/>
        </w:rPr>
        <w:t xml:space="preserve">总分 </w:t>
      </w:r>
      <w:r>
        <w:rPr>
          <w:rFonts w:ascii="Times New Roman" w:eastAsia="Times New Roman"/>
          <w:sz w:val="32"/>
        </w:rPr>
        <w:t>3</w:t>
      </w:r>
      <w:r>
        <w:rPr>
          <w:rFonts w:ascii="Times New Roman" w:eastAsia="Times New Roman"/>
          <w:spacing w:val="7"/>
          <w:sz w:val="32"/>
        </w:rPr>
        <w:t xml:space="preserve"> </w:t>
      </w:r>
      <w:r>
        <w:rPr>
          <w:spacing w:val="-17"/>
          <w:sz w:val="32"/>
        </w:rPr>
        <w:t xml:space="preserve">分，得分 </w:t>
      </w:r>
      <w:r>
        <w:rPr>
          <w:rFonts w:ascii="Times New Roman" w:eastAsia="Times New Roman"/>
          <w:sz w:val="32"/>
        </w:rPr>
        <w:t>3</w:t>
      </w:r>
      <w:r>
        <w:rPr>
          <w:rFonts w:ascii="Times New Roman" w:eastAsia="Times New Roman"/>
          <w:spacing w:val="6"/>
          <w:sz w:val="32"/>
        </w:rPr>
        <w:t xml:space="preserve"> </w:t>
      </w:r>
      <w:r>
        <w:rPr>
          <w:sz w:val="32"/>
        </w:rPr>
        <w:t>分</w:t>
      </w:r>
      <w:r>
        <w:rPr>
          <w:spacing w:val="-161"/>
          <w:sz w:val="32"/>
        </w:rPr>
        <w:t>）</w:t>
      </w:r>
      <w:r>
        <w:rPr>
          <w:sz w:val="32"/>
        </w:rPr>
        <w:t>。根</w:t>
      </w:r>
      <w:r>
        <w:rPr>
          <w:spacing w:val="-7"/>
          <w:sz w:val="32"/>
        </w:rPr>
        <w:t>据该项目实施计划、施工设计、施工合同等相关资料，本项</w:t>
      </w:r>
      <w:r>
        <w:rPr>
          <w:spacing w:val="1"/>
          <w:sz w:val="32"/>
        </w:rPr>
        <w:t xml:space="preserve">目计划养护完成农村公路养护里程数为 </w:t>
      </w:r>
      <w:r>
        <w:rPr>
          <w:rFonts w:ascii="Times New Roman" w:eastAsia="Times New Roman"/>
          <w:sz w:val="32"/>
        </w:rPr>
        <w:t>333.59</w:t>
      </w:r>
      <w:r>
        <w:rPr>
          <w:rFonts w:ascii="Times New Roman" w:eastAsia="Times New Roman"/>
          <w:spacing w:val="31"/>
          <w:sz w:val="32"/>
        </w:rPr>
        <w:t xml:space="preserve"> </w:t>
      </w:r>
      <w:r>
        <w:rPr>
          <w:sz w:val="32"/>
        </w:rPr>
        <w:t>公里。截至</w:t>
      </w:r>
    </w:p>
    <w:p>
      <w:pPr>
        <w:spacing w:after="0" w:line="352" w:lineRule="auto"/>
        <w:jc w:val="both"/>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line="352" w:lineRule="auto"/>
        <w:ind w:left="576" w:right="551"/>
        <w:jc w:val="both"/>
      </w:pPr>
      <w:r>
        <w:rPr>
          <w:rFonts w:ascii="Times New Roman" w:eastAsia="Times New Roman"/>
        </w:rPr>
        <w:t xml:space="preserve">2023 </w:t>
      </w:r>
      <w:r>
        <w:rPr>
          <w:spacing w:val="-12"/>
        </w:rPr>
        <w:t>年底，根据项目竣工验收质量检测报告、公路工程交工</w:t>
      </w:r>
      <w:r>
        <w:rPr>
          <w:spacing w:val="-11"/>
        </w:rPr>
        <w:t>验收鉴定书、工程竣工结算等资料，本项目实际已完成农村</w:t>
      </w:r>
      <w:r>
        <w:rPr>
          <w:spacing w:val="-20"/>
        </w:rPr>
        <w:t xml:space="preserve">公路养护里程 </w:t>
      </w:r>
      <w:r>
        <w:rPr>
          <w:rFonts w:ascii="Times New Roman" w:eastAsia="Times New Roman"/>
        </w:rPr>
        <w:t xml:space="preserve">333.59 </w:t>
      </w:r>
      <w:r>
        <w:rPr>
          <w:spacing w:val="-15"/>
        </w:rPr>
        <w:t xml:space="preserve">公里。综上所述，该指标分值 </w:t>
      </w:r>
      <w:r>
        <w:rPr>
          <w:rFonts w:ascii="Times New Roman" w:eastAsia="Times New Roman"/>
        </w:rPr>
        <w:t xml:space="preserve">3 </w:t>
      </w:r>
      <w:r>
        <w:rPr>
          <w:spacing w:val="-11"/>
        </w:rPr>
        <w:t>分，根</w:t>
      </w:r>
      <w:r>
        <w:rPr>
          <w:spacing w:val="-22"/>
        </w:rPr>
        <w:t xml:space="preserve">据评分标准得 </w:t>
      </w:r>
      <w:r>
        <w:rPr>
          <w:rFonts w:ascii="Times New Roman" w:eastAsia="Times New Roman"/>
        </w:rPr>
        <w:t xml:space="preserve">3 </w:t>
      </w:r>
      <w:r>
        <w:rPr>
          <w:spacing w:val="-15"/>
        </w:rPr>
        <w:t xml:space="preserve">分，得分率 </w:t>
      </w:r>
      <w:r>
        <w:rPr>
          <w:rFonts w:ascii="Times New Roman" w:eastAsia="Times New Roman"/>
          <w:spacing w:val="-3"/>
        </w:rPr>
        <w:t>100%</w:t>
      </w:r>
      <w:r>
        <w:t>。</w:t>
      </w:r>
    </w:p>
    <w:p>
      <w:pPr>
        <w:pStyle w:val="9"/>
        <w:numPr>
          <w:ilvl w:val="0"/>
          <w:numId w:val="28"/>
        </w:numPr>
        <w:tabs>
          <w:tab w:val="left" w:pos="2029"/>
        </w:tabs>
        <w:spacing w:before="0" w:after="0" w:line="397" w:lineRule="exact"/>
        <w:ind w:left="2028" w:right="0" w:hanging="808"/>
        <w:jc w:val="both"/>
        <w:rPr>
          <w:sz w:val="32"/>
        </w:rPr>
      </w:pPr>
      <w:r>
        <w:rPr>
          <w:spacing w:val="-4"/>
          <w:sz w:val="32"/>
        </w:rPr>
        <w:t>路面改建完成面积</w:t>
      </w:r>
      <w:r>
        <w:rPr>
          <w:sz w:val="32"/>
        </w:rPr>
        <w:t>（</w:t>
      </w:r>
      <w:r>
        <w:rPr>
          <w:spacing w:val="-27"/>
          <w:sz w:val="32"/>
        </w:rPr>
        <w:t xml:space="preserve">总分 </w:t>
      </w:r>
      <w:r>
        <w:rPr>
          <w:rFonts w:ascii="Times New Roman" w:eastAsia="Times New Roman"/>
          <w:sz w:val="32"/>
        </w:rPr>
        <w:t>3</w:t>
      </w:r>
      <w:r>
        <w:rPr>
          <w:rFonts w:ascii="Times New Roman" w:eastAsia="Times New Roman"/>
          <w:spacing w:val="-1"/>
          <w:sz w:val="32"/>
        </w:rPr>
        <w:t xml:space="preserve"> </w:t>
      </w:r>
      <w:r>
        <w:rPr>
          <w:spacing w:val="-17"/>
          <w:sz w:val="32"/>
        </w:rPr>
        <w:t xml:space="preserve">分，得分 </w:t>
      </w:r>
      <w:r>
        <w:rPr>
          <w:rFonts w:ascii="Times New Roman" w:eastAsia="Times New Roman"/>
          <w:sz w:val="32"/>
        </w:rPr>
        <w:t xml:space="preserve">3 </w:t>
      </w:r>
      <w:r>
        <w:rPr>
          <w:sz w:val="32"/>
        </w:rPr>
        <w:t>分</w:t>
      </w:r>
      <w:r>
        <w:rPr>
          <w:spacing w:val="-172"/>
          <w:sz w:val="32"/>
        </w:rPr>
        <w:t>）</w:t>
      </w:r>
      <w:r>
        <w:rPr>
          <w:sz w:val="32"/>
        </w:rPr>
        <w:t>。根据</w:t>
      </w:r>
    </w:p>
    <w:p>
      <w:pPr>
        <w:pStyle w:val="3"/>
        <w:spacing w:before="193" w:line="350" w:lineRule="auto"/>
        <w:ind w:left="576" w:right="241"/>
      </w:pPr>
      <w:r>
        <w:rPr>
          <w:spacing w:val="-6"/>
        </w:rPr>
        <w:t xml:space="preserve">该项目实施计划、施工设计、施工合同等相关资料，本项目 </w:t>
      </w:r>
      <w:r>
        <w:rPr>
          <w:spacing w:val="-12"/>
        </w:rPr>
        <w:t xml:space="preserve">计划完成路面改建面积为 </w:t>
      </w:r>
      <w:r>
        <w:rPr>
          <w:rFonts w:ascii="Times New Roman" w:eastAsia="Times New Roman"/>
        </w:rPr>
        <w:t xml:space="preserve">21750 </w:t>
      </w:r>
      <w:r>
        <w:rPr>
          <w:spacing w:val="-25"/>
        </w:rPr>
        <w:t xml:space="preserve">平方米。截至 </w:t>
      </w:r>
      <w:r>
        <w:rPr>
          <w:rFonts w:ascii="Times New Roman" w:eastAsia="Times New Roman"/>
        </w:rPr>
        <w:t xml:space="preserve">2023 </w:t>
      </w:r>
      <w:r>
        <w:rPr>
          <w:spacing w:val="-18"/>
        </w:rPr>
        <w:t>年底，根据</w:t>
      </w:r>
      <w:r>
        <w:rPr>
          <w:spacing w:val="-10"/>
        </w:rPr>
        <w:t>项目工程变更记录、项目竣工验收质量检测报告、公路工 程</w:t>
      </w:r>
      <w:r>
        <w:rPr>
          <w:spacing w:val="-11"/>
        </w:rPr>
        <w:t>交工验收鉴定书、工程竣工结算等资料，本项目实际已完 成</w:t>
      </w:r>
      <w:r>
        <w:rPr>
          <w:spacing w:val="-13"/>
        </w:rPr>
        <w:t xml:space="preserve">路面改建面积 </w:t>
      </w:r>
      <w:r>
        <w:rPr>
          <w:rFonts w:ascii="Times New Roman" w:eastAsia="Times New Roman"/>
        </w:rPr>
        <w:t>22095.86</w:t>
      </w:r>
      <w:r>
        <w:rPr>
          <w:rFonts w:ascii="Times New Roman" w:eastAsia="Times New Roman"/>
          <w:spacing w:val="52"/>
        </w:rPr>
        <w:t xml:space="preserve"> </w:t>
      </w:r>
      <w:r>
        <w:rPr>
          <w:spacing w:val="-7"/>
        </w:rPr>
        <w:t xml:space="preserve">平方米，其中 </w:t>
      </w:r>
      <w:r>
        <w:rPr>
          <w:rFonts w:ascii="Times New Roman" w:eastAsia="Times New Roman"/>
        </w:rPr>
        <w:t xml:space="preserve">345.86 </w:t>
      </w:r>
      <w:r>
        <w:t>平方米为施工过</w:t>
      </w:r>
      <w:r>
        <w:rPr>
          <w:spacing w:val="-8"/>
        </w:rPr>
        <w:t>程中喀日塔里村、西戈壁因路面破损严重新增的工程量。综上</w:t>
      </w:r>
      <w:r>
        <w:rPr>
          <w:spacing w:val="-14"/>
        </w:rPr>
        <w:t xml:space="preserve">所述，该指标分值 </w:t>
      </w:r>
      <w:r>
        <w:rPr>
          <w:rFonts w:ascii="Times New Roman" w:eastAsia="Times New Roman"/>
        </w:rPr>
        <w:t xml:space="preserve">3 </w:t>
      </w:r>
      <w:r>
        <w:rPr>
          <w:spacing w:val="-13"/>
        </w:rPr>
        <w:t xml:space="preserve">分，根据评分标准得 </w:t>
      </w:r>
      <w:r>
        <w:rPr>
          <w:rFonts w:ascii="Times New Roman" w:eastAsia="Times New Roman"/>
        </w:rPr>
        <w:t xml:space="preserve">3 </w:t>
      </w:r>
      <w:r>
        <w:t>分，得分率</w:t>
      </w:r>
      <w:r>
        <w:rPr>
          <w:rFonts w:ascii="Times New Roman" w:eastAsia="Times New Roman"/>
        </w:rPr>
        <w:t>100%</w:t>
      </w:r>
      <w:r>
        <w:t>。</w:t>
      </w:r>
    </w:p>
    <w:p>
      <w:pPr>
        <w:pStyle w:val="9"/>
        <w:numPr>
          <w:ilvl w:val="0"/>
          <w:numId w:val="28"/>
        </w:numPr>
        <w:tabs>
          <w:tab w:val="left" w:pos="2029"/>
        </w:tabs>
        <w:spacing w:before="17" w:after="0" w:line="350" w:lineRule="auto"/>
        <w:ind w:left="576" w:right="392" w:firstLine="645"/>
        <w:jc w:val="left"/>
      </w:pPr>
      <w:r>
        <w:rPr>
          <w:spacing w:val="-4"/>
          <w:sz w:val="32"/>
        </w:rPr>
        <w:t>坑槽修补完成面积</w:t>
      </w:r>
      <w:r>
        <w:rPr>
          <w:sz w:val="32"/>
        </w:rPr>
        <w:t>（</w:t>
      </w:r>
      <w:r>
        <w:rPr>
          <w:spacing w:val="-26"/>
          <w:sz w:val="32"/>
        </w:rPr>
        <w:t xml:space="preserve">总分 </w:t>
      </w:r>
      <w:r>
        <w:rPr>
          <w:rFonts w:ascii="Times New Roman" w:eastAsia="Times New Roman"/>
          <w:sz w:val="32"/>
        </w:rPr>
        <w:t>3</w:t>
      </w:r>
      <w:r>
        <w:rPr>
          <w:rFonts w:ascii="Times New Roman" w:eastAsia="Times New Roman"/>
          <w:spacing w:val="3"/>
          <w:sz w:val="32"/>
        </w:rPr>
        <w:t xml:space="preserve"> </w:t>
      </w:r>
      <w:r>
        <w:rPr>
          <w:spacing w:val="-16"/>
          <w:sz w:val="32"/>
        </w:rPr>
        <w:t xml:space="preserve">分，得分 </w:t>
      </w:r>
      <w:r>
        <w:rPr>
          <w:rFonts w:ascii="Times New Roman" w:eastAsia="Times New Roman"/>
          <w:sz w:val="32"/>
        </w:rPr>
        <w:t>3</w:t>
      </w:r>
      <w:r>
        <w:rPr>
          <w:rFonts w:ascii="Times New Roman" w:eastAsia="Times New Roman"/>
          <w:spacing w:val="3"/>
          <w:sz w:val="32"/>
        </w:rPr>
        <w:t xml:space="preserve"> </w:t>
      </w:r>
      <w:r>
        <w:rPr>
          <w:sz w:val="32"/>
        </w:rPr>
        <w:t>分</w:t>
      </w:r>
      <w:r>
        <w:rPr>
          <w:spacing w:val="-172"/>
          <w:sz w:val="32"/>
        </w:rPr>
        <w:t>）</w:t>
      </w:r>
      <w:r>
        <w:rPr>
          <w:sz w:val="32"/>
        </w:rPr>
        <w:t>。根据</w:t>
      </w:r>
      <w:r>
        <w:rPr>
          <w:spacing w:val="-6"/>
          <w:sz w:val="32"/>
        </w:rPr>
        <w:t>该项目实施计划、施工设计、施工合同等相关资料，本项目</w:t>
      </w:r>
      <w:r>
        <w:rPr>
          <w:spacing w:val="-12"/>
          <w:sz w:val="32"/>
        </w:rPr>
        <w:t xml:space="preserve">计划完成坑槽修补面积为 </w:t>
      </w:r>
      <w:r>
        <w:rPr>
          <w:rFonts w:ascii="Times New Roman" w:eastAsia="Times New Roman"/>
          <w:sz w:val="32"/>
        </w:rPr>
        <w:t>14577</w:t>
      </w:r>
      <w:r>
        <w:rPr>
          <w:rFonts w:ascii="Times New Roman" w:eastAsia="Times New Roman"/>
          <w:spacing w:val="4"/>
          <w:sz w:val="32"/>
        </w:rPr>
        <w:t xml:space="preserve"> </w:t>
      </w:r>
      <w:r>
        <w:rPr>
          <w:spacing w:val="-26"/>
          <w:sz w:val="32"/>
        </w:rPr>
        <w:t xml:space="preserve">平方米。截至 </w:t>
      </w:r>
      <w:r>
        <w:rPr>
          <w:rFonts w:ascii="Times New Roman" w:eastAsia="Times New Roman"/>
          <w:sz w:val="32"/>
        </w:rPr>
        <w:t>2023</w:t>
      </w:r>
      <w:r>
        <w:rPr>
          <w:rFonts w:ascii="Times New Roman" w:eastAsia="Times New Roman"/>
          <w:spacing w:val="4"/>
          <w:sz w:val="32"/>
        </w:rPr>
        <w:t xml:space="preserve"> </w:t>
      </w:r>
      <w:r>
        <w:rPr>
          <w:spacing w:val="-22"/>
          <w:sz w:val="32"/>
        </w:rPr>
        <w:t>年底，根</w:t>
      </w:r>
      <w:r>
        <w:rPr>
          <w:sz w:val="32"/>
        </w:rPr>
        <w:t>据项目竣工验收质量检测报告、公路工程交工验收鉴定书、</w:t>
      </w:r>
      <w:r>
        <w:rPr>
          <w:spacing w:val="12"/>
          <w:sz w:val="32"/>
        </w:rPr>
        <w:t>工程竣工结算等资料， 本项目实际已完成坑槽修补面积</w:t>
      </w:r>
      <w:r>
        <w:rPr>
          <w:rFonts w:ascii="Times New Roman" w:eastAsia="Times New Roman"/>
          <w:sz w:val="32"/>
        </w:rPr>
        <w:t>14577</w:t>
      </w:r>
      <w:r>
        <w:rPr>
          <w:rFonts w:ascii="Times New Roman" w:eastAsia="Times New Roman"/>
          <w:spacing w:val="41"/>
          <w:sz w:val="32"/>
        </w:rPr>
        <w:t xml:space="preserve"> </w:t>
      </w:r>
      <w:r>
        <w:rPr>
          <w:spacing w:val="-8"/>
          <w:sz w:val="32"/>
        </w:rPr>
        <w:t>平方</w:t>
      </w:r>
      <w:r>
        <w:rPr>
          <w:rFonts w:hint="eastAsia"/>
          <w:spacing w:val="-8"/>
          <w:sz w:val="32"/>
          <w:lang w:eastAsia="zh-CN"/>
        </w:rPr>
        <w:t>米</w:t>
      </w:r>
      <w:r>
        <w:rPr>
          <w:spacing w:val="-8"/>
          <w:sz w:val="32"/>
        </w:rPr>
        <w:t xml:space="preserve">。综上所述，该指标分值 </w:t>
      </w:r>
      <w:r>
        <w:rPr>
          <w:rFonts w:ascii="Times New Roman" w:eastAsia="Times New Roman"/>
          <w:sz w:val="32"/>
        </w:rPr>
        <w:t>3</w:t>
      </w:r>
      <w:r>
        <w:rPr>
          <w:rFonts w:ascii="Times New Roman" w:eastAsia="Times New Roman"/>
          <w:spacing w:val="28"/>
          <w:sz w:val="32"/>
        </w:rPr>
        <w:t xml:space="preserve"> </w:t>
      </w:r>
      <w:r>
        <w:rPr>
          <w:spacing w:val="-3"/>
          <w:sz w:val="32"/>
        </w:rPr>
        <w:t>分，根据评分标准得</w:t>
      </w:r>
      <w:r>
        <w:rPr>
          <w:rFonts w:ascii="Times New Roman" w:eastAsia="Times New Roman"/>
        </w:rPr>
        <w:t xml:space="preserve">3 </w:t>
      </w:r>
      <w:r>
        <w:t xml:space="preserve">分，得分率 </w:t>
      </w:r>
      <w:r>
        <w:rPr>
          <w:rFonts w:ascii="Times New Roman" w:eastAsia="Times New Roman"/>
        </w:rPr>
        <w:t>100%</w:t>
      </w:r>
      <w:r>
        <w:t>。</w:t>
      </w:r>
    </w:p>
    <w:p>
      <w:pPr>
        <w:pStyle w:val="9"/>
        <w:numPr>
          <w:ilvl w:val="0"/>
          <w:numId w:val="28"/>
        </w:numPr>
        <w:tabs>
          <w:tab w:val="left" w:pos="2029"/>
        </w:tabs>
        <w:spacing w:before="192" w:after="0" w:line="240" w:lineRule="auto"/>
        <w:ind w:left="2028" w:right="0" w:hanging="808"/>
        <w:jc w:val="left"/>
        <w:rPr>
          <w:sz w:val="32"/>
        </w:rPr>
      </w:pPr>
      <w:r>
        <w:rPr>
          <w:spacing w:val="-4"/>
          <w:sz w:val="32"/>
        </w:rPr>
        <w:t>塌陷修复完成面积</w:t>
      </w:r>
      <w:r>
        <w:rPr>
          <w:sz w:val="32"/>
        </w:rPr>
        <w:t>（</w:t>
      </w:r>
      <w:r>
        <w:rPr>
          <w:spacing w:val="-27"/>
          <w:sz w:val="32"/>
        </w:rPr>
        <w:t xml:space="preserve">总分 </w:t>
      </w:r>
      <w:r>
        <w:rPr>
          <w:rFonts w:ascii="Times New Roman" w:eastAsia="Times New Roman"/>
          <w:sz w:val="32"/>
        </w:rPr>
        <w:t>3</w:t>
      </w:r>
      <w:r>
        <w:rPr>
          <w:rFonts w:ascii="Times New Roman" w:eastAsia="Times New Roman"/>
          <w:spacing w:val="-1"/>
          <w:sz w:val="32"/>
        </w:rPr>
        <w:t xml:space="preserve"> </w:t>
      </w:r>
      <w:r>
        <w:rPr>
          <w:spacing w:val="-17"/>
          <w:sz w:val="32"/>
        </w:rPr>
        <w:t xml:space="preserve">分，得分 </w:t>
      </w:r>
      <w:r>
        <w:rPr>
          <w:rFonts w:ascii="Times New Roman" w:eastAsia="Times New Roman"/>
          <w:sz w:val="32"/>
        </w:rPr>
        <w:t xml:space="preserve">3 </w:t>
      </w:r>
      <w:r>
        <w:rPr>
          <w:sz w:val="32"/>
        </w:rPr>
        <w:t>分</w:t>
      </w:r>
      <w:r>
        <w:rPr>
          <w:spacing w:val="-172"/>
          <w:sz w:val="32"/>
        </w:rPr>
        <w:t>）</w:t>
      </w:r>
      <w:r>
        <w:rPr>
          <w:sz w:val="32"/>
        </w:rPr>
        <w:t>。根据</w:t>
      </w:r>
    </w:p>
    <w:p>
      <w:pPr>
        <w:spacing w:after="0" w:line="240" w:lineRule="auto"/>
        <w:jc w:val="left"/>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551"/>
        <w:jc w:val="both"/>
      </w:pPr>
      <w:r>
        <w:rPr>
          <w:spacing w:val="-7"/>
        </w:rPr>
        <w:t>该项目实施计划、施工设计、施工合同等相关资料，本项目</w:t>
      </w:r>
      <w:r>
        <w:rPr>
          <w:spacing w:val="-8"/>
        </w:rPr>
        <w:t xml:space="preserve">计划完成塌陷修复面积为 </w:t>
      </w:r>
      <w:r>
        <w:rPr>
          <w:rFonts w:ascii="Times New Roman" w:eastAsia="Times New Roman"/>
        </w:rPr>
        <w:t xml:space="preserve">863 </w:t>
      </w:r>
      <w:r>
        <w:rPr>
          <w:spacing w:val="-25"/>
        </w:rPr>
        <w:t xml:space="preserve">平方米。截至 </w:t>
      </w:r>
      <w:r>
        <w:rPr>
          <w:rFonts w:ascii="Times New Roman" w:eastAsia="Times New Roman"/>
        </w:rPr>
        <w:t xml:space="preserve">2023 </w:t>
      </w:r>
      <w:r>
        <w:rPr>
          <w:spacing w:val="-18"/>
        </w:rPr>
        <w:t>年底，根据</w:t>
      </w:r>
      <w:r>
        <w:rPr>
          <w:spacing w:val="-11"/>
        </w:rPr>
        <w:t>项目竣工验收质量检测报告、公路工程交工验收鉴定书、工</w:t>
      </w:r>
      <w:r>
        <w:rPr>
          <w:spacing w:val="-14"/>
        </w:rPr>
        <w:t xml:space="preserve">程竣工结算等资料，本项目实际已完成塌陷修复面积 </w:t>
      </w:r>
      <w:r>
        <w:rPr>
          <w:rFonts w:ascii="Times New Roman" w:eastAsia="Times New Roman"/>
        </w:rPr>
        <w:t xml:space="preserve">863 </w:t>
      </w:r>
      <w:r>
        <w:t>平</w:t>
      </w:r>
    </w:p>
    <w:p>
      <w:pPr>
        <w:pStyle w:val="3"/>
        <w:spacing w:line="397" w:lineRule="exact"/>
        <w:ind w:left="576"/>
        <w:jc w:val="both"/>
      </w:pPr>
      <w:r>
        <w:rPr>
          <w:spacing w:val="-6"/>
        </w:rPr>
        <w:t xml:space="preserve">方米。综上所述，该指标分值 </w:t>
      </w:r>
      <w:r>
        <w:rPr>
          <w:rFonts w:ascii="Times New Roman" w:eastAsia="Times New Roman"/>
        </w:rPr>
        <w:t xml:space="preserve">3 </w:t>
      </w:r>
      <w:r>
        <w:rPr>
          <w:spacing w:val="-8"/>
        </w:rPr>
        <w:t xml:space="preserve">分，根据评分标准得 </w:t>
      </w:r>
      <w:r>
        <w:rPr>
          <w:rFonts w:ascii="Times New Roman" w:eastAsia="Times New Roman"/>
        </w:rPr>
        <w:t xml:space="preserve">3 </w:t>
      </w:r>
      <w:r>
        <w:t>分，</w:t>
      </w:r>
    </w:p>
    <w:p>
      <w:pPr>
        <w:pStyle w:val="3"/>
        <w:spacing w:before="192"/>
        <w:ind w:left="576"/>
        <w:jc w:val="both"/>
      </w:pPr>
      <w:r>
        <w:t xml:space="preserve">得分率 </w:t>
      </w:r>
      <w:r>
        <w:rPr>
          <w:rFonts w:ascii="Times New Roman" w:eastAsia="Times New Roman"/>
        </w:rPr>
        <w:t>100%</w:t>
      </w:r>
      <w:r>
        <w:t>。</w:t>
      </w:r>
    </w:p>
    <w:p>
      <w:pPr>
        <w:pStyle w:val="9"/>
        <w:numPr>
          <w:ilvl w:val="0"/>
          <w:numId w:val="28"/>
        </w:numPr>
        <w:tabs>
          <w:tab w:val="left" w:pos="2029"/>
        </w:tabs>
        <w:spacing w:before="192" w:after="0" w:line="350" w:lineRule="auto"/>
        <w:ind w:left="576" w:right="551" w:firstLine="645"/>
        <w:jc w:val="both"/>
        <w:rPr>
          <w:rFonts w:ascii="Times New Roman" w:eastAsia="Times New Roman"/>
          <w:sz w:val="32"/>
        </w:rPr>
      </w:pPr>
      <w:r>
        <w:rPr>
          <w:spacing w:val="-5"/>
          <w:sz w:val="32"/>
        </w:rPr>
        <w:t>拦洪坝维修面积</w:t>
      </w:r>
      <w:r>
        <w:rPr>
          <w:sz w:val="32"/>
        </w:rPr>
        <w:t>（</w:t>
      </w:r>
      <w:r>
        <w:rPr>
          <w:spacing w:val="-25"/>
          <w:sz w:val="32"/>
        </w:rPr>
        <w:t xml:space="preserve">总分 </w:t>
      </w:r>
      <w:r>
        <w:rPr>
          <w:rFonts w:ascii="Times New Roman" w:eastAsia="Times New Roman"/>
          <w:sz w:val="32"/>
        </w:rPr>
        <w:t>2</w:t>
      </w:r>
      <w:r>
        <w:rPr>
          <w:rFonts w:ascii="Times New Roman" w:eastAsia="Times New Roman"/>
          <w:spacing w:val="7"/>
          <w:sz w:val="32"/>
        </w:rPr>
        <w:t xml:space="preserve"> </w:t>
      </w:r>
      <w:r>
        <w:rPr>
          <w:spacing w:val="-15"/>
          <w:sz w:val="32"/>
        </w:rPr>
        <w:t xml:space="preserve">分，得分 </w:t>
      </w:r>
      <w:r>
        <w:rPr>
          <w:rFonts w:ascii="Times New Roman" w:eastAsia="Times New Roman"/>
          <w:sz w:val="32"/>
        </w:rPr>
        <w:t>2</w:t>
      </w:r>
      <w:r>
        <w:rPr>
          <w:rFonts w:ascii="Times New Roman" w:eastAsia="Times New Roman"/>
          <w:spacing w:val="7"/>
          <w:sz w:val="32"/>
        </w:rPr>
        <w:t xml:space="preserve"> </w:t>
      </w:r>
      <w:r>
        <w:rPr>
          <w:sz w:val="32"/>
        </w:rPr>
        <w:t>分</w:t>
      </w:r>
      <w:r>
        <w:rPr>
          <w:spacing w:val="-162"/>
          <w:sz w:val="32"/>
        </w:rPr>
        <w:t>）</w:t>
      </w:r>
      <w:r>
        <w:rPr>
          <w:spacing w:val="-3"/>
          <w:sz w:val="32"/>
        </w:rPr>
        <w:t>。根据该</w:t>
      </w:r>
      <w:r>
        <w:rPr>
          <w:spacing w:val="-9"/>
          <w:sz w:val="32"/>
        </w:rPr>
        <w:t>项目实施计划、施工设计、施工合同等相关资料，本项目计</w:t>
      </w:r>
      <w:r>
        <w:rPr>
          <w:spacing w:val="-14"/>
          <w:sz w:val="32"/>
        </w:rPr>
        <w:t xml:space="preserve">划完成拦洪坝维修面积为 </w:t>
      </w:r>
      <w:r>
        <w:rPr>
          <w:rFonts w:ascii="Times New Roman" w:eastAsia="Times New Roman"/>
          <w:sz w:val="32"/>
        </w:rPr>
        <w:t>155</w:t>
      </w:r>
      <w:r>
        <w:rPr>
          <w:rFonts w:ascii="Times New Roman" w:eastAsia="Times New Roman"/>
          <w:spacing w:val="9"/>
          <w:sz w:val="32"/>
        </w:rPr>
        <w:t xml:space="preserve"> </w:t>
      </w:r>
      <w:r>
        <w:rPr>
          <w:spacing w:val="-25"/>
          <w:sz w:val="32"/>
        </w:rPr>
        <w:t xml:space="preserve">立方米。截至 </w:t>
      </w:r>
      <w:r>
        <w:rPr>
          <w:rFonts w:ascii="Times New Roman" w:eastAsia="Times New Roman"/>
          <w:sz w:val="32"/>
        </w:rPr>
        <w:t>2023</w:t>
      </w:r>
      <w:r>
        <w:rPr>
          <w:rFonts w:ascii="Times New Roman" w:eastAsia="Times New Roman"/>
          <w:spacing w:val="10"/>
          <w:sz w:val="32"/>
        </w:rPr>
        <w:t xml:space="preserve"> </w:t>
      </w:r>
      <w:r>
        <w:rPr>
          <w:spacing w:val="-18"/>
          <w:sz w:val="32"/>
        </w:rPr>
        <w:t>年底，根据</w:t>
      </w:r>
      <w:r>
        <w:rPr>
          <w:spacing w:val="-11"/>
          <w:sz w:val="32"/>
        </w:rPr>
        <w:t>项目竣工验收质量检测报告、公路工程交工验收鉴定书、工</w:t>
      </w:r>
      <w:r>
        <w:rPr>
          <w:spacing w:val="-9"/>
          <w:sz w:val="32"/>
        </w:rPr>
        <w:t xml:space="preserve">程竣工结算等资料，本项目实际已完成拦洪坝维修面积 </w:t>
      </w:r>
      <w:r>
        <w:rPr>
          <w:rFonts w:ascii="Times New Roman" w:eastAsia="Times New Roman"/>
          <w:sz w:val="32"/>
        </w:rPr>
        <w:t>155</w:t>
      </w:r>
    </w:p>
    <w:p>
      <w:pPr>
        <w:pStyle w:val="3"/>
        <w:spacing w:before="7" w:line="352" w:lineRule="auto"/>
        <w:ind w:left="576" w:right="563"/>
        <w:jc w:val="both"/>
      </w:pPr>
      <w:r>
        <w:rPr>
          <w:spacing w:val="-24"/>
        </w:rPr>
        <w:t xml:space="preserve">立方米。综上所述，该指标分值 </w:t>
      </w:r>
      <w:r>
        <w:rPr>
          <w:rFonts w:ascii="Times New Roman" w:eastAsia="Times New Roman"/>
        </w:rPr>
        <w:t xml:space="preserve">2 </w:t>
      </w:r>
      <w:r>
        <w:rPr>
          <w:spacing w:val="-22"/>
        </w:rPr>
        <w:t xml:space="preserve">分，根据评分标准得 </w:t>
      </w:r>
      <w:r>
        <w:rPr>
          <w:rFonts w:ascii="Times New Roman" w:eastAsia="Times New Roman"/>
        </w:rPr>
        <w:t xml:space="preserve">2 </w:t>
      </w:r>
      <w:r>
        <w:t xml:space="preserve">分， </w:t>
      </w:r>
      <w:r>
        <w:rPr>
          <w:spacing w:val="-22"/>
        </w:rPr>
        <w:t xml:space="preserve">得分率 </w:t>
      </w:r>
      <w:r>
        <w:rPr>
          <w:rFonts w:ascii="Times New Roman" w:eastAsia="Times New Roman"/>
        </w:rPr>
        <w:t>100%</w:t>
      </w:r>
      <w:r>
        <w:t>。</w:t>
      </w:r>
    </w:p>
    <w:p>
      <w:pPr>
        <w:pStyle w:val="9"/>
        <w:numPr>
          <w:ilvl w:val="0"/>
          <w:numId w:val="27"/>
        </w:numPr>
        <w:tabs>
          <w:tab w:val="left" w:pos="1469"/>
        </w:tabs>
        <w:spacing w:before="0" w:after="0" w:line="409" w:lineRule="exact"/>
        <w:ind w:left="1469" w:right="0" w:hanging="248"/>
        <w:jc w:val="left"/>
        <w:rPr>
          <w:sz w:val="32"/>
        </w:rPr>
      </w:pPr>
      <w:r>
        <w:rPr>
          <w:spacing w:val="-6"/>
          <w:sz w:val="32"/>
        </w:rPr>
        <w:t>产出质量</w:t>
      </w:r>
    </w:p>
    <w:p>
      <w:pPr>
        <w:pStyle w:val="9"/>
        <w:numPr>
          <w:ilvl w:val="0"/>
          <w:numId w:val="29"/>
        </w:numPr>
        <w:tabs>
          <w:tab w:val="left" w:pos="2029"/>
        </w:tabs>
        <w:spacing w:before="192" w:after="0" w:line="350" w:lineRule="auto"/>
        <w:ind w:left="576" w:right="551" w:firstLine="645"/>
        <w:jc w:val="both"/>
        <w:rPr>
          <w:sz w:val="32"/>
        </w:rPr>
      </w:pPr>
      <w:r>
        <w:rPr>
          <w:spacing w:val="-4"/>
          <w:sz w:val="32"/>
        </w:rPr>
        <w:t>工程竣工质量合格率</w:t>
      </w:r>
      <w:r>
        <w:rPr>
          <w:sz w:val="32"/>
        </w:rPr>
        <w:t>（</w:t>
      </w:r>
      <w:r>
        <w:rPr>
          <w:spacing w:val="-25"/>
          <w:sz w:val="32"/>
        </w:rPr>
        <w:t xml:space="preserve">总分 </w:t>
      </w:r>
      <w:r>
        <w:rPr>
          <w:rFonts w:ascii="Times New Roman" w:eastAsia="Times New Roman"/>
          <w:sz w:val="32"/>
        </w:rPr>
        <w:t>5</w:t>
      </w:r>
      <w:r>
        <w:rPr>
          <w:rFonts w:ascii="Times New Roman" w:eastAsia="Times New Roman"/>
          <w:spacing w:val="7"/>
          <w:sz w:val="32"/>
        </w:rPr>
        <w:t xml:space="preserve"> </w:t>
      </w:r>
      <w:r>
        <w:rPr>
          <w:spacing w:val="-17"/>
          <w:sz w:val="32"/>
        </w:rPr>
        <w:t xml:space="preserve">分，得分 </w:t>
      </w:r>
      <w:r>
        <w:rPr>
          <w:rFonts w:ascii="Times New Roman" w:eastAsia="Times New Roman"/>
          <w:sz w:val="32"/>
        </w:rPr>
        <w:t>5</w:t>
      </w:r>
      <w:r>
        <w:rPr>
          <w:rFonts w:ascii="Times New Roman" w:eastAsia="Times New Roman"/>
          <w:spacing w:val="6"/>
          <w:sz w:val="32"/>
        </w:rPr>
        <w:t xml:space="preserve"> </w:t>
      </w:r>
      <w:r>
        <w:rPr>
          <w:sz w:val="32"/>
        </w:rPr>
        <w:t>分</w:t>
      </w:r>
      <w:r>
        <w:rPr>
          <w:spacing w:val="-161"/>
          <w:sz w:val="32"/>
        </w:rPr>
        <w:t>）</w:t>
      </w:r>
      <w:r>
        <w:rPr>
          <w:sz w:val="32"/>
        </w:rPr>
        <w:t>。根</w:t>
      </w:r>
      <w:r>
        <w:rPr>
          <w:spacing w:val="-5"/>
          <w:sz w:val="32"/>
        </w:rPr>
        <w:t>据项目单位提供的项目竣工验收质量检测报告、公路工程交</w:t>
      </w:r>
      <w:r>
        <w:rPr>
          <w:spacing w:val="-10"/>
          <w:sz w:val="32"/>
        </w:rPr>
        <w:t>工验收鉴定书、工程竣工结算等资料，本项目合同段工程质</w:t>
      </w:r>
      <w:r>
        <w:rPr>
          <w:spacing w:val="-18"/>
          <w:sz w:val="32"/>
        </w:rPr>
        <w:t xml:space="preserve">量评价得分 </w:t>
      </w:r>
      <w:r>
        <w:rPr>
          <w:rFonts w:ascii="Times New Roman" w:eastAsia="Times New Roman"/>
          <w:sz w:val="32"/>
        </w:rPr>
        <w:t>84.9</w:t>
      </w:r>
      <w:r>
        <w:rPr>
          <w:rFonts w:ascii="Times New Roman" w:eastAsia="Times New Roman"/>
          <w:spacing w:val="26"/>
          <w:sz w:val="32"/>
        </w:rPr>
        <w:t xml:space="preserve"> </w:t>
      </w:r>
      <w:r>
        <w:rPr>
          <w:spacing w:val="-12"/>
          <w:sz w:val="32"/>
        </w:rPr>
        <w:t>分，工程质量等级为合格，该项目全部按期</w:t>
      </w:r>
      <w:r>
        <w:rPr>
          <w:spacing w:val="-16"/>
          <w:sz w:val="32"/>
        </w:rPr>
        <w:t xml:space="preserve">完成并通过工程质量验收，工程竣工质量合格率达 </w:t>
      </w:r>
      <w:r>
        <w:rPr>
          <w:rFonts w:ascii="Times New Roman" w:eastAsia="Times New Roman"/>
          <w:sz w:val="32"/>
        </w:rPr>
        <w:t>100%</w:t>
      </w:r>
      <w:r>
        <w:rPr>
          <w:spacing w:val="-49"/>
          <w:sz w:val="32"/>
        </w:rPr>
        <w:t>。综</w:t>
      </w:r>
      <w:r>
        <w:rPr>
          <w:spacing w:val="-27"/>
          <w:sz w:val="32"/>
        </w:rPr>
        <w:t xml:space="preserve">上所述，该指标分值 </w:t>
      </w:r>
      <w:r>
        <w:rPr>
          <w:rFonts w:ascii="Times New Roman" w:eastAsia="Times New Roman"/>
          <w:sz w:val="32"/>
        </w:rPr>
        <w:t>5</w:t>
      </w:r>
      <w:r>
        <w:rPr>
          <w:rFonts w:ascii="Times New Roman" w:eastAsia="Times New Roman"/>
          <w:spacing w:val="15"/>
          <w:sz w:val="32"/>
        </w:rPr>
        <w:t xml:space="preserve"> </w:t>
      </w:r>
      <w:r>
        <w:rPr>
          <w:spacing w:val="-2"/>
          <w:sz w:val="32"/>
        </w:rPr>
        <w:t xml:space="preserve">分，根据评分标准得 </w:t>
      </w:r>
      <w:r>
        <w:rPr>
          <w:rFonts w:ascii="Times New Roman" w:eastAsia="Times New Roman"/>
          <w:sz w:val="32"/>
        </w:rPr>
        <w:t>5</w:t>
      </w:r>
      <w:r>
        <w:rPr>
          <w:rFonts w:ascii="Times New Roman" w:eastAsia="Times New Roman"/>
          <w:spacing w:val="3"/>
          <w:sz w:val="32"/>
        </w:rPr>
        <w:t xml:space="preserve"> </w:t>
      </w:r>
      <w:r>
        <w:rPr>
          <w:sz w:val="32"/>
        </w:rPr>
        <w:t>分，得分率</w:t>
      </w:r>
      <w:r>
        <w:rPr>
          <w:rFonts w:ascii="Times New Roman" w:eastAsia="Times New Roman"/>
          <w:sz w:val="32"/>
        </w:rPr>
        <w:t>100%</w:t>
      </w:r>
      <w:r>
        <w:rPr>
          <w:sz w:val="32"/>
        </w:rPr>
        <w:t>。</w:t>
      </w:r>
    </w:p>
    <w:p>
      <w:pPr>
        <w:spacing w:after="0" w:line="350" w:lineRule="auto"/>
        <w:jc w:val="both"/>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9"/>
        <w:numPr>
          <w:ilvl w:val="0"/>
          <w:numId w:val="29"/>
        </w:numPr>
        <w:tabs>
          <w:tab w:val="left" w:pos="2029"/>
        </w:tabs>
        <w:spacing w:before="67" w:after="0" w:line="350" w:lineRule="auto"/>
        <w:ind w:left="576" w:right="240" w:firstLine="645"/>
        <w:jc w:val="left"/>
        <w:rPr>
          <w:sz w:val="32"/>
        </w:rPr>
      </w:pPr>
      <w:r>
        <w:rPr>
          <w:spacing w:val="-5"/>
          <w:sz w:val="32"/>
        </w:rPr>
        <w:t>合同履约达标率</w:t>
      </w:r>
      <w:r>
        <w:rPr>
          <w:sz w:val="32"/>
        </w:rPr>
        <w:t>（</w:t>
      </w:r>
      <w:r>
        <w:rPr>
          <w:spacing w:val="-24"/>
          <w:sz w:val="32"/>
        </w:rPr>
        <w:t xml:space="preserve">总分 </w:t>
      </w:r>
      <w:r>
        <w:rPr>
          <w:rFonts w:ascii="Times New Roman" w:eastAsia="Times New Roman"/>
          <w:sz w:val="32"/>
        </w:rPr>
        <w:t>5</w:t>
      </w:r>
      <w:r>
        <w:rPr>
          <w:rFonts w:ascii="Times New Roman" w:eastAsia="Times New Roman"/>
          <w:spacing w:val="9"/>
          <w:sz w:val="32"/>
        </w:rPr>
        <w:t xml:space="preserve"> </w:t>
      </w:r>
      <w:r>
        <w:rPr>
          <w:spacing w:val="-15"/>
          <w:sz w:val="32"/>
        </w:rPr>
        <w:t xml:space="preserve">分，得分 </w:t>
      </w:r>
      <w:r>
        <w:rPr>
          <w:rFonts w:ascii="Times New Roman" w:eastAsia="Times New Roman"/>
          <w:sz w:val="32"/>
        </w:rPr>
        <w:t>5</w:t>
      </w:r>
      <w:r>
        <w:rPr>
          <w:rFonts w:ascii="Times New Roman" w:eastAsia="Times New Roman"/>
          <w:spacing w:val="9"/>
          <w:sz w:val="32"/>
        </w:rPr>
        <w:t xml:space="preserve"> </w:t>
      </w:r>
      <w:r>
        <w:rPr>
          <w:sz w:val="32"/>
        </w:rPr>
        <w:t>分</w:t>
      </w:r>
      <w:r>
        <w:rPr>
          <w:spacing w:val="-161"/>
          <w:sz w:val="32"/>
        </w:rPr>
        <w:t>）</w:t>
      </w:r>
      <w:r>
        <w:rPr>
          <w:spacing w:val="-3"/>
          <w:sz w:val="32"/>
        </w:rPr>
        <w:t>。根据项</w:t>
      </w:r>
      <w:r>
        <w:rPr>
          <w:spacing w:val="-1"/>
          <w:sz w:val="32"/>
        </w:rPr>
        <w:t xml:space="preserve"> </w:t>
      </w:r>
      <w:r>
        <w:rPr>
          <w:spacing w:val="-7"/>
          <w:sz w:val="32"/>
        </w:rPr>
        <w:t xml:space="preserve">目单位提供的项目合同书、公路工程交工验收鉴定书等资料， </w:t>
      </w:r>
      <w:r>
        <w:rPr>
          <w:spacing w:val="-14"/>
          <w:sz w:val="32"/>
        </w:rPr>
        <w:t xml:space="preserve">本项目共签订 </w:t>
      </w:r>
      <w:r>
        <w:rPr>
          <w:rFonts w:ascii="Times New Roman" w:eastAsia="Times New Roman"/>
          <w:sz w:val="32"/>
        </w:rPr>
        <w:t>5</w:t>
      </w:r>
      <w:r>
        <w:rPr>
          <w:rFonts w:ascii="Times New Roman" w:eastAsia="Times New Roman"/>
          <w:spacing w:val="29"/>
          <w:sz w:val="32"/>
        </w:rPr>
        <w:t xml:space="preserve"> </w:t>
      </w:r>
      <w:r>
        <w:rPr>
          <w:spacing w:val="-7"/>
          <w:sz w:val="32"/>
        </w:rPr>
        <w:t>份合同，包括施工设计合同、施工合同及补充</w:t>
      </w:r>
      <w:r>
        <w:rPr>
          <w:spacing w:val="-10"/>
          <w:sz w:val="32"/>
        </w:rPr>
        <w:t>协议、监理合同、竣工质量检测验收合同、竣工结算审计 合</w:t>
      </w:r>
      <w:r>
        <w:rPr>
          <w:sz w:val="32"/>
        </w:rPr>
        <w:t>同，依据公路工程交工验收鉴定中对设计、建设、监理、验</w:t>
      </w:r>
      <w:r>
        <w:rPr>
          <w:spacing w:val="-16"/>
          <w:sz w:val="32"/>
        </w:rPr>
        <w:t>收、审计的综合评价内容，该项目各项合同履约情况良好， 项</w:t>
      </w:r>
      <w:r>
        <w:rPr>
          <w:spacing w:val="-13"/>
          <w:sz w:val="32"/>
        </w:rPr>
        <w:t xml:space="preserve">目整体合同履约达标率为 </w:t>
      </w:r>
      <w:r>
        <w:rPr>
          <w:rFonts w:ascii="Times New Roman" w:eastAsia="Times New Roman"/>
          <w:spacing w:val="-3"/>
          <w:sz w:val="32"/>
        </w:rPr>
        <w:t>100%</w:t>
      </w:r>
      <w:r>
        <w:rPr>
          <w:spacing w:val="-19"/>
          <w:sz w:val="32"/>
        </w:rPr>
        <w:t xml:space="preserve">。综上所述，该指标分值 </w:t>
      </w:r>
      <w:r>
        <w:rPr>
          <w:rFonts w:ascii="Times New Roman" w:eastAsia="Times New Roman"/>
          <w:sz w:val="32"/>
        </w:rPr>
        <w:t xml:space="preserve">5 </w:t>
      </w:r>
      <w:r>
        <w:rPr>
          <w:sz w:val="32"/>
        </w:rPr>
        <w:t>分</w:t>
      </w:r>
      <w:r>
        <w:rPr>
          <w:spacing w:val="-12"/>
          <w:sz w:val="32"/>
        </w:rPr>
        <w:t xml:space="preserve">，根据评分标准得 </w:t>
      </w:r>
      <w:r>
        <w:rPr>
          <w:rFonts w:ascii="Times New Roman" w:eastAsia="Times New Roman"/>
          <w:sz w:val="32"/>
        </w:rPr>
        <w:t>5</w:t>
      </w:r>
      <w:r>
        <w:rPr>
          <w:rFonts w:ascii="Times New Roman" w:eastAsia="Times New Roman"/>
          <w:spacing w:val="-4"/>
          <w:sz w:val="32"/>
        </w:rPr>
        <w:t xml:space="preserve"> </w:t>
      </w:r>
      <w:r>
        <w:rPr>
          <w:spacing w:val="-15"/>
          <w:sz w:val="32"/>
        </w:rPr>
        <w:t xml:space="preserve">分，得分率 </w:t>
      </w:r>
      <w:r>
        <w:rPr>
          <w:rFonts w:ascii="Times New Roman" w:eastAsia="Times New Roman"/>
          <w:spacing w:val="-3"/>
          <w:sz w:val="32"/>
        </w:rPr>
        <w:t>100%</w:t>
      </w:r>
      <w:r>
        <w:rPr>
          <w:sz w:val="32"/>
        </w:rPr>
        <w:t>。</w:t>
      </w:r>
    </w:p>
    <w:p>
      <w:pPr>
        <w:pStyle w:val="9"/>
        <w:numPr>
          <w:ilvl w:val="0"/>
          <w:numId w:val="29"/>
        </w:numPr>
        <w:tabs>
          <w:tab w:val="left" w:pos="2029"/>
        </w:tabs>
        <w:spacing w:before="18" w:after="0" w:line="350" w:lineRule="auto"/>
        <w:ind w:left="576" w:right="380" w:firstLine="645"/>
        <w:jc w:val="left"/>
        <w:rPr>
          <w:sz w:val="32"/>
        </w:rPr>
      </w:pPr>
      <w:r>
        <w:rPr>
          <w:spacing w:val="-4"/>
          <w:sz w:val="32"/>
        </w:rPr>
        <w:t>安全文明施工达标情况</w:t>
      </w:r>
      <w:r>
        <w:rPr>
          <w:sz w:val="32"/>
        </w:rPr>
        <w:t>（</w:t>
      </w:r>
      <w:r>
        <w:rPr>
          <w:spacing w:val="-14"/>
          <w:sz w:val="32"/>
        </w:rPr>
        <w:t xml:space="preserve">总分 </w:t>
      </w:r>
      <w:r>
        <w:rPr>
          <w:rFonts w:ascii="Times New Roman" w:hAnsi="Times New Roman" w:eastAsia="Times New Roman"/>
          <w:sz w:val="32"/>
        </w:rPr>
        <w:t>4</w:t>
      </w:r>
      <w:r>
        <w:rPr>
          <w:rFonts w:ascii="Times New Roman" w:hAnsi="Times New Roman" w:eastAsia="Times New Roman"/>
          <w:spacing w:val="50"/>
          <w:sz w:val="32"/>
        </w:rPr>
        <w:t xml:space="preserve"> </w:t>
      </w:r>
      <w:r>
        <w:rPr>
          <w:spacing w:val="-9"/>
          <w:sz w:val="32"/>
        </w:rPr>
        <w:t xml:space="preserve">分，得分 </w:t>
      </w:r>
      <w:r>
        <w:rPr>
          <w:rFonts w:ascii="Times New Roman" w:hAnsi="Times New Roman" w:eastAsia="Times New Roman"/>
          <w:sz w:val="32"/>
        </w:rPr>
        <w:t>2</w:t>
      </w:r>
      <w:r>
        <w:rPr>
          <w:rFonts w:ascii="Times New Roman" w:hAnsi="Times New Roman" w:eastAsia="Times New Roman"/>
          <w:spacing w:val="50"/>
          <w:sz w:val="32"/>
        </w:rPr>
        <w:t xml:space="preserve"> </w:t>
      </w:r>
      <w:r>
        <w:rPr>
          <w:sz w:val="32"/>
        </w:rPr>
        <w:t>分</w:t>
      </w:r>
      <w:r>
        <w:rPr>
          <w:spacing w:val="-161"/>
          <w:sz w:val="32"/>
        </w:rPr>
        <w:t>）</w:t>
      </w:r>
      <w:r>
        <w:rPr>
          <w:sz w:val="32"/>
        </w:rPr>
        <w:t xml:space="preserve">。文明施工方面，根据项目单位提供的施工组织设计等资料， </w:t>
      </w:r>
      <w:r>
        <w:rPr>
          <w:spacing w:val="6"/>
          <w:sz w:val="32"/>
        </w:rPr>
        <w:t>本项目已严格按照施工组织设计中制定的文明施工措施开</w:t>
      </w:r>
      <w:r>
        <w:rPr>
          <w:sz w:val="32"/>
        </w:rPr>
        <w:t xml:space="preserve">展工程，并且在施工期内未出现相关问题。安全施工方面， </w:t>
      </w:r>
      <w:r>
        <w:rPr>
          <w:spacing w:val="-6"/>
          <w:sz w:val="32"/>
        </w:rPr>
        <w:t>根据公路工程安全检查整改通知，在施工期发现“车辆前后</w:t>
      </w:r>
      <w:r>
        <w:rPr>
          <w:spacing w:val="-10"/>
          <w:sz w:val="32"/>
        </w:rPr>
        <w:t>安全标识牌、安全员未到位，安全警示不规范”及“波形梁</w:t>
      </w:r>
      <w:r>
        <w:rPr>
          <w:sz w:val="32"/>
        </w:rPr>
        <w:t xml:space="preserve">护栏施工缺少前后警示牌，护柱安装线性不直顺”的问题， </w:t>
      </w:r>
      <w:r>
        <w:rPr>
          <w:spacing w:val="-24"/>
          <w:sz w:val="32"/>
        </w:rPr>
        <w:t xml:space="preserve">项目安全施工规范度有待提升。综上所述，该指标分值 </w:t>
      </w:r>
      <w:r>
        <w:rPr>
          <w:rFonts w:ascii="Times New Roman" w:hAnsi="Times New Roman" w:eastAsia="Times New Roman"/>
          <w:sz w:val="32"/>
        </w:rPr>
        <w:t>4</w:t>
      </w:r>
      <w:r>
        <w:rPr>
          <w:rFonts w:ascii="Times New Roman" w:hAnsi="Times New Roman" w:eastAsia="Times New Roman"/>
          <w:spacing w:val="9"/>
          <w:sz w:val="32"/>
        </w:rPr>
        <w:t xml:space="preserve"> </w:t>
      </w:r>
      <w:r>
        <w:rPr>
          <w:sz w:val="32"/>
        </w:rPr>
        <w:t xml:space="preserve">分， </w:t>
      </w:r>
      <w:r>
        <w:rPr>
          <w:spacing w:val="-11"/>
          <w:sz w:val="32"/>
        </w:rPr>
        <w:t xml:space="preserve">根据评分标准得 </w:t>
      </w:r>
      <w:r>
        <w:rPr>
          <w:rFonts w:ascii="Times New Roman" w:hAnsi="Times New Roman" w:eastAsia="Times New Roman"/>
          <w:sz w:val="32"/>
        </w:rPr>
        <w:t>2</w:t>
      </w:r>
      <w:r>
        <w:rPr>
          <w:rFonts w:ascii="Times New Roman" w:hAnsi="Times New Roman" w:eastAsia="Times New Roman"/>
          <w:spacing w:val="-4"/>
          <w:sz w:val="32"/>
        </w:rPr>
        <w:t xml:space="preserve"> </w:t>
      </w:r>
      <w:r>
        <w:rPr>
          <w:spacing w:val="-17"/>
          <w:sz w:val="32"/>
        </w:rPr>
        <w:t xml:space="preserve">分，得分率 </w:t>
      </w:r>
      <w:r>
        <w:rPr>
          <w:rFonts w:ascii="Times New Roman" w:hAnsi="Times New Roman" w:eastAsia="Times New Roman"/>
          <w:sz w:val="32"/>
        </w:rPr>
        <w:t>50%</w:t>
      </w:r>
      <w:r>
        <w:rPr>
          <w:sz w:val="32"/>
        </w:rPr>
        <w:t>。</w:t>
      </w:r>
    </w:p>
    <w:p>
      <w:pPr>
        <w:pStyle w:val="9"/>
        <w:numPr>
          <w:ilvl w:val="0"/>
          <w:numId w:val="27"/>
        </w:numPr>
        <w:tabs>
          <w:tab w:val="left" w:pos="1469"/>
        </w:tabs>
        <w:spacing w:before="11" w:after="0" w:line="240" w:lineRule="auto"/>
        <w:ind w:left="1469" w:right="0" w:hanging="248"/>
        <w:jc w:val="left"/>
        <w:rPr>
          <w:sz w:val="32"/>
        </w:rPr>
      </w:pPr>
      <w:r>
        <w:rPr>
          <w:spacing w:val="-6"/>
          <w:sz w:val="32"/>
        </w:rPr>
        <w:t>产出时效</w:t>
      </w:r>
    </w:p>
    <w:p>
      <w:pPr>
        <w:pStyle w:val="9"/>
        <w:numPr>
          <w:ilvl w:val="0"/>
          <w:numId w:val="30"/>
        </w:numPr>
        <w:tabs>
          <w:tab w:val="left" w:pos="2029"/>
        </w:tabs>
        <w:spacing w:before="192" w:after="0" w:line="352" w:lineRule="auto"/>
        <w:ind w:left="576" w:right="551" w:firstLine="645"/>
        <w:jc w:val="both"/>
        <w:rPr>
          <w:sz w:val="32"/>
        </w:rPr>
      </w:pPr>
      <w:r>
        <w:rPr>
          <w:spacing w:val="-7"/>
          <w:sz w:val="32"/>
        </w:rPr>
        <w:t>工程开工及时情况</w:t>
      </w:r>
      <w:r>
        <w:rPr>
          <w:sz w:val="32"/>
        </w:rPr>
        <w:t>（</w:t>
      </w:r>
      <w:r>
        <w:rPr>
          <w:spacing w:val="-26"/>
          <w:sz w:val="32"/>
        </w:rPr>
        <w:t xml:space="preserve">总分 </w:t>
      </w:r>
      <w:r>
        <w:rPr>
          <w:rFonts w:ascii="Times New Roman" w:eastAsia="Times New Roman"/>
          <w:sz w:val="32"/>
        </w:rPr>
        <w:t>4</w:t>
      </w:r>
      <w:r>
        <w:rPr>
          <w:rFonts w:ascii="Times New Roman" w:eastAsia="Times New Roman"/>
          <w:spacing w:val="4"/>
          <w:sz w:val="32"/>
        </w:rPr>
        <w:t xml:space="preserve"> </w:t>
      </w:r>
      <w:r>
        <w:rPr>
          <w:spacing w:val="-20"/>
          <w:sz w:val="32"/>
        </w:rPr>
        <w:t xml:space="preserve">分，得分 </w:t>
      </w:r>
      <w:r>
        <w:rPr>
          <w:rFonts w:ascii="Times New Roman" w:eastAsia="Times New Roman"/>
          <w:sz w:val="32"/>
        </w:rPr>
        <w:t>1.40</w:t>
      </w:r>
      <w:r>
        <w:rPr>
          <w:rFonts w:ascii="Times New Roman" w:eastAsia="Times New Roman"/>
          <w:spacing w:val="5"/>
          <w:sz w:val="32"/>
        </w:rPr>
        <w:t xml:space="preserve"> </w:t>
      </w:r>
      <w:r>
        <w:rPr>
          <w:sz w:val="32"/>
        </w:rPr>
        <w:t>分</w:t>
      </w:r>
      <w:r>
        <w:rPr>
          <w:spacing w:val="-161"/>
          <w:sz w:val="32"/>
        </w:rPr>
        <w:t>）</w:t>
      </w:r>
      <w:r>
        <w:rPr>
          <w:spacing w:val="-11"/>
          <w:sz w:val="32"/>
        </w:rPr>
        <w:t>。根据项目单位提供的施工组织设计、施工合同、项目开工令等</w:t>
      </w:r>
      <w:r>
        <w:rPr>
          <w:spacing w:val="-14"/>
          <w:sz w:val="32"/>
        </w:rPr>
        <w:t xml:space="preserve">资料，本项目约定工期为 </w:t>
      </w:r>
      <w:r>
        <w:rPr>
          <w:rFonts w:ascii="Times New Roman" w:eastAsia="Times New Roman"/>
          <w:sz w:val="32"/>
        </w:rPr>
        <w:t>2023</w:t>
      </w:r>
      <w:r>
        <w:rPr>
          <w:rFonts w:ascii="Times New Roman" w:eastAsia="Times New Roman"/>
          <w:spacing w:val="23"/>
          <w:sz w:val="32"/>
        </w:rPr>
        <w:t xml:space="preserve"> </w:t>
      </w:r>
      <w:r>
        <w:rPr>
          <w:spacing w:val="-35"/>
          <w:sz w:val="32"/>
        </w:rPr>
        <w:t xml:space="preserve">年 </w:t>
      </w:r>
      <w:r>
        <w:rPr>
          <w:rFonts w:ascii="Times New Roman" w:eastAsia="Times New Roman"/>
          <w:sz w:val="32"/>
        </w:rPr>
        <w:t>4</w:t>
      </w:r>
      <w:r>
        <w:rPr>
          <w:rFonts w:ascii="Times New Roman" w:eastAsia="Times New Roman"/>
          <w:spacing w:val="21"/>
          <w:sz w:val="32"/>
        </w:rPr>
        <w:t xml:space="preserve"> </w:t>
      </w:r>
      <w:r>
        <w:rPr>
          <w:spacing w:val="-29"/>
          <w:sz w:val="32"/>
        </w:rPr>
        <w:t xml:space="preserve">月 </w:t>
      </w:r>
      <w:r>
        <w:rPr>
          <w:rFonts w:ascii="Times New Roman" w:eastAsia="Times New Roman"/>
          <w:sz w:val="32"/>
        </w:rPr>
        <w:t>28</w:t>
      </w:r>
      <w:r>
        <w:rPr>
          <w:rFonts w:ascii="Times New Roman" w:eastAsia="Times New Roman"/>
          <w:spacing w:val="11"/>
          <w:sz w:val="32"/>
        </w:rPr>
        <w:t xml:space="preserve"> </w:t>
      </w:r>
      <w:r>
        <w:rPr>
          <w:spacing w:val="-20"/>
          <w:sz w:val="32"/>
        </w:rPr>
        <w:t xml:space="preserve">日至 </w:t>
      </w:r>
      <w:r>
        <w:rPr>
          <w:rFonts w:ascii="Times New Roman" w:eastAsia="Times New Roman"/>
          <w:spacing w:val="-3"/>
          <w:sz w:val="32"/>
        </w:rPr>
        <w:t>2023</w:t>
      </w:r>
      <w:r>
        <w:rPr>
          <w:rFonts w:ascii="Times New Roman" w:eastAsia="Times New Roman"/>
          <w:spacing w:val="22"/>
          <w:sz w:val="32"/>
        </w:rPr>
        <w:t xml:space="preserve"> </w:t>
      </w:r>
      <w:r>
        <w:rPr>
          <w:spacing w:val="-29"/>
          <w:sz w:val="32"/>
        </w:rPr>
        <w:t xml:space="preserve">年 </w:t>
      </w:r>
      <w:r>
        <w:rPr>
          <w:rFonts w:ascii="Times New Roman" w:eastAsia="Times New Roman"/>
          <w:sz w:val="32"/>
        </w:rPr>
        <w:t xml:space="preserve">7 </w:t>
      </w:r>
      <w:r>
        <w:rPr>
          <w:sz w:val="32"/>
        </w:rPr>
        <w:t>月</w:t>
      </w:r>
    </w:p>
    <w:p>
      <w:pPr>
        <w:spacing w:after="0" w:line="352" w:lineRule="auto"/>
        <w:jc w:val="both"/>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ind w:left="576"/>
      </w:pPr>
      <w:r>
        <w:rPr>
          <w:rFonts w:ascii="Times New Roman" w:eastAsia="Times New Roman"/>
        </w:rPr>
        <w:t>24</w:t>
      </w:r>
      <w:r>
        <w:rPr>
          <w:rFonts w:ascii="Times New Roman" w:eastAsia="Times New Roman"/>
          <w:spacing w:val="3"/>
        </w:rPr>
        <w:t xml:space="preserve"> </w:t>
      </w:r>
      <w:r>
        <w:rPr>
          <w:spacing w:val="-25"/>
        </w:rPr>
        <w:t xml:space="preserve">日，共计 </w:t>
      </w:r>
      <w:r>
        <w:rPr>
          <w:rFonts w:ascii="Times New Roman" w:eastAsia="Times New Roman"/>
        </w:rPr>
        <w:t>88</w:t>
      </w:r>
      <w:r>
        <w:rPr>
          <w:spacing w:val="-14"/>
        </w:rPr>
        <w:t xml:space="preserve">天。但项目实施单位实际于 </w:t>
      </w:r>
      <w:r>
        <w:rPr>
          <w:rFonts w:ascii="Times New Roman" w:eastAsia="Times New Roman"/>
        </w:rPr>
        <w:t>2023</w:t>
      </w:r>
      <w:r>
        <w:rPr>
          <w:rFonts w:ascii="Times New Roman" w:eastAsia="Times New Roman"/>
          <w:spacing w:val="4"/>
        </w:rPr>
        <w:t xml:space="preserve"> </w:t>
      </w:r>
      <w:r>
        <w:rPr>
          <w:spacing w:val="-38"/>
        </w:rPr>
        <w:t xml:space="preserve">年 </w:t>
      </w:r>
      <w:r>
        <w:rPr>
          <w:rFonts w:ascii="Times New Roman" w:eastAsia="Times New Roman"/>
        </w:rPr>
        <w:t>5</w:t>
      </w:r>
      <w:r>
        <w:rPr>
          <w:rFonts w:ascii="Times New Roman" w:eastAsia="Times New Roman"/>
          <w:spacing w:val="3"/>
        </w:rPr>
        <w:t xml:space="preserve"> </w:t>
      </w:r>
      <w:r>
        <w:t>月</w:t>
      </w:r>
    </w:p>
    <w:p>
      <w:pPr>
        <w:pStyle w:val="3"/>
        <w:spacing w:before="192"/>
        <w:ind w:left="576"/>
        <w:rPr>
          <w:rFonts w:ascii="Times New Roman" w:eastAsia="Times New Roman"/>
        </w:rPr>
      </w:pPr>
      <w:r>
        <w:rPr>
          <w:rFonts w:ascii="Times New Roman" w:eastAsia="Times New Roman"/>
        </w:rPr>
        <w:t>9</w:t>
      </w:r>
      <w:r>
        <w:rPr>
          <w:rFonts w:ascii="Times New Roman" w:eastAsia="Times New Roman"/>
          <w:spacing w:val="36"/>
        </w:rPr>
        <w:t xml:space="preserve"> </w:t>
      </w:r>
      <w:r>
        <w:rPr>
          <w:spacing w:val="-7"/>
        </w:rPr>
        <w:t xml:space="preserve">日向监理单位提交开工申请，监理单位于 </w:t>
      </w:r>
      <w:r>
        <w:rPr>
          <w:rFonts w:ascii="Times New Roman" w:eastAsia="Times New Roman"/>
        </w:rPr>
        <w:t>2023</w:t>
      </w:r>
      <w:r>
        <w:rPr>
          <w:rFonts w:ascii="Times New Roman" w:eastAsia="Times New Roman"/>
          <w:spacing w:val="38"/>
        </w:rPr>
        <w:t xml:space="preserve"> </w:t>
      </w:r>
      <w:r>
        <w:rPr>
          <w:spacing w:val="-28"/>
        </w:rPr>
        <w:t xml:space="preserve">年 </w:t>
      </w:r>
      <w:r>
        <w:rPr>
          <w:rFonts w:ascii="Times New Roman" w:eastAsia="Times New Roman"/>
        </w:rPr>
        <w:t>5</w:t>
      </w:r>
      <w:r>
        <w:rPr>
          <w:rFonts w:ascii="Times New Roman" w:eastAsia="Times New Roman"/>
          <w:spacing w:val="37"/>
        </w:rPr>
        <w:t xml:space="preserve"> </w:t>
      </w:r>
      <w:r>
        <w:rPr>
          <w:spacing w:val="-21"/>
        </w:rPr>
        <w:t xml:space="preserve">月 </w:t>
      </w:r>
      <w:r>
        <w:rPr>
          <w:rFonts w:ascii="Times New Roman" w:eastAsia="Times New Roman"/>
        </w:rPr>
        <w:t>10</w:t>
      </w:r>
    </w:p>
    <w:p>
      <w:pPr>
        <w:pStyle w:val="3"/>
        <w:spacing w:before="193"/>
        <w:ind w:left="576"/>
      </w:pPr>
      <w:r>
        <w:rPr>
          <w:spacing w:val="-16"/>
        </w:rPr>
        <w:t xml:space="preserve">日向区农村公路养护站提交开工请示，项目开工令于 </w:t>
      </w:r>
      <w:r>
        <w:rPr>
          <w:rFonts w:ascii="Times New Roman" w:eastAsia="Times New Roman"/>
        </w:rPr>
        <w:t>2023</w:t>
      </w:r>
      <w:r>
        <w:rPr>
          <w:rFonts w:ascii="Times New Roman" w:eastAsia="Times New Roman"/>
          <w:spacing w:val="26"/>
        </w:rPr>
        <w:t xml:space="preserve"> </w:t>
      </w:r>
      <w:r>
        <w:t>年</w:t>
      </w:r>
    </w:p>
    <w:p>
      <w:pPr>
        <w:pStyle w:val="3"/>
        <w:spacing w:before="192"/>
        <w:ind w:left="576"/>
      </w:pPr>
      <w:r>
        <w:rPr>
          <w:rFonts w:ascii="Times New Roman" w:eastAsia="Times New Roman"/>
        </w:rPr>
        <w:t>5</w:t>
      </w:r>
      <w:r>
        <w:rPr>
          <w:rFonts w:ascii="Times New Roman" w:eastAsia="Times New Roman"/>
          <w:spacing w:val="28"/>
        </w:rPr>
        <w:t xml:space="preserve"> </w:t>
      </w:r>
      <w:r>
        <w:rPr>
          <w:spacing w:val="-26"/>
        </w:rPr>
        <w:t xml:space="preserve">月 </w:t>
      </w:r>
      <w:r>
        <w:rPr>
          <w:rFonts w:ascii="Times New Roman" w:eastAsia="Times New Roman"/>
          <w:spacing w:val="-6"/>
        </w:rPr>
        <w:t>11</w:t>
      </w:r>
      <w:r>
        <w:rPr>
          <w:rFonts w:ascii="Times New Roman" w:eastAsia="Times New Roman"/>
          <w:spacing w:val="28"/>
        </w:rPr>
        <w:t xml:space="preserve"> </w:t>
      </w:r>
      <w:r>
        <w:rPr>
          <w:spacing w:val="-9"/>
        </w:rPr>
        <w:t xml:space="preserve">日批复下达，开工滞后 </w:t>
      </w:r>
      <w:r>
        <w:rPr>
          <w:rFonts w:ascii="Times New Roman" w:eastAsia="Times New Roman"/>
        </w:rPr>
        <w:t>13</w:t>
      </w:r>
      <w:r>
        <w:rPr>
          <w:spacing w:val="-5"/>
        </w:rPr>
        <w:t>天。综上所述，该指</w:t>
      </w:r>
    </w:p>
    <w:p>
      <w:pPr>
        <w:pStyle w:val="3"/>
        <w:spacing w:before="181"/>
        <w:ind w:left="576"/>
      </w:pPr>
      <w:r>
        <w:t xml:space="preserve">标分值 </w:t>
      </w:r>
      <w:r>
        <w:rPr>
          <w:rFonts w:ascii="Times New Roman" w:eastAsia="Times New Roman"/>
        </w:rPr>
        <w:t xml:space="preserve">4 </w:t>
      </w:r>
      <w:r>
        <w:t xml:space="preserve">分，根据评分标准得 </w:t>
      </w:r>
      <w:r>
        <w:rPr>
          <w:rFonts w:ascii="Times New Roman" w:eastAsia="Times New Roman"/>
        </w:rPr>
        <w:t xml:space="preserve">1.40 </w:t>
      </w:r>
      <w:r>
        <w:t xml:space="preserve">分，得分率 </w:t>
      </w:r>
      <w:r>
        <w:rPr>
          <w:rFonts w:ascii="Times New Roman" w:eastAsia="Times New Roman"/>
        </w:rPr>
        <w:t>35%</w:t>
      </w:r>
      <w:r>
        <w:t>。</w:t>
      </w:r>
    </w:p>
    <w:p>
      <w:pPr>
        <w:pStyle w:val="9"/>
        <w:numPr>
          <w:ilvl w:val="0"/>
          <w:numId w:val="30"/>
        </w:numPr>
        <w:tabs>
          <w:tab w:val="left" w:pos="2029"/>
        </w:tabs>
        <w:spacing w:before="193" w:after="0" w:line="350" w:lineRule="auto"/>
        <w:ind w:left="576" w:right="551" w:firstLine="645"/>
        <w:jc w:val="both"/>
        <w:rPr>
          <w:sz w:val="32"/>
        </w:rPr>
      </w:pPr>
      <w:r>
        <w:rPr>
          <w:spacing w:val="-5"/>
          <w:sz w:val="32"/>
        </w:rPr>
        <w:t>工程竣工及时率</w:t>
      </w:r>
      <w:r>
        <w:rPr>
          <w:sz w:val="32"/>
        </w:rPr>
        <w:t>（</w:t>
      </w:r>
      <w:r>
        <w:rPr>
          <w:spacing w:val="-25"/>
          <w:sz w:val="32"/>
        </w:rPr>
        <w:t xml:space="preserve">总分 </w:t>
      </w:r>
      <w:r>
        <w:rPr>
          <w:rFonts w:ascii="Times New Roman" w:eastAsia="Times New Roman"/>
          <w:sz w:val="32"/>
        </w:rPr>
        <w:t>4</w:t>
      </w:r>
      <w:r>
        <w:rPr>
          <w:rFonts w:ascii="Times New Roman" w:eastAsia="Times New Roman"/>
          <w:spacing w:val="7"/>
          <w:sz w:val="32"/>
        </w:rPr>
        <w:t xml:space="preserve"> </w:t>
      </w:r>
      <w:r>
        <w:rPr>
          <w:spacing w:val="-15"/>
          <w:sz w:val="32"/>
        </w:rPr>
        <w:t xml:space="preserve">分，得分 </w:t>
      </w:r>
      <w:r>
        <w:rPr>
          <w:rFonts w:ascii="Times New Roman" w:eastAsia="Times New Roman"/>
          <w:sz w:val="32"/>
        </w:rPr>
        <w:t>4</w:t>
      </w:r>
      <w:r>
        <w:rPr>
          <w:rFonts w:ascii="Times New Roman" w:eastAsia="Times New Roman"/>
          <w:spacing w:val="7"/>
          <w:sz w:val="32"/>
        </w:rPr>
        <w:t xml:space="preserve"> </w:t>
      </w:r>
      <w:r>
        <w:rPr>
          <w:sz w:val="32"/>
        </w:rPr>
        <w:t>分</w:t>
      </w:r>
      <w:r>
        <w:rPr>
          <w:spacing w:val="-161"/>
          <w:sz w:val="32"/>
        </w:rPr>
        <w:t>）</w:t>
      </w:r>
      <w:r>
        <w:rPr>
          <w:spacing w:val="-3"/>
          <w:sz w:val="32"/>
        </w:rPr>
        <w:t>。根据项</w:t>
      </w:r>
      <w:r>
        <w:rPr>
          <w:spacing w:val="-9"/>
          <w:sz w:val="32"/>
        </w:rPr>
        <w:t>目单位提供的施工组织设计、施工合同等资料，本项目约定</w:t>
      </w:r>
      <w:r>
        <w:rPr>
          <w:spacing w:val="-18"/>
          <w:sz w:val="32"/>
        </w:rPr>
        <w:t xml:space="preserve">工程竣工日期为 </w:t>
      </w:r>
      <w:r>
        <w:rPr>
          <w:rFonts w:ascii="Times New Roman" w:eastAsia="Times New Roman"/>
          <w:sz w:val="32"/>
        </w:rPr>
        <w:t>2023</w:t>
      </w:r>
      <w:r>
        <w:rPr>
          <w:rFonts w:ascii="Times New Roman" w:eastAsia="Times New Roman"/>
          <w:spacing w:val="4"/>
          <w:sz w:val="32"/>
        </w:rPr>
        <w:t xml:space="preserve"> </w:t>
      </w:r>
      <w:r>
        <w:rPr>
          <w:spacing w:val="-38"/>
          <w:sz w:val="32"/>
        </w:rPr>
        <w:t xml:space="preserve">年 </w:t>
      </w:r>
      <w:r>
        <w:rPr>
          <w:rFonts w:ascii="Times New Roman" w:eastAsia="Times New Roman"/>
          <w:sz w:val="32"/>
        </w:rPr>
        <w:t>7</w:t>
      </w:r>
      <w:r>
        <w:rPr>
          <w:rFonts w:ascii="Times New Roman" w:eastAsia="Times New Roman"/>
          <w:spacing w:val="4"/>
          <w:sz w:val="32"/>
        </w:rPr>
        <w:t xml:space="preserve"> </w:t>
      </w:r>
      <w:r>
        <w:rPr>
          <w:spacing w:val="-38"/>
          <w:sz w:val="32"/>
        </w:rPr>
        <w:t xml:space="preserve">月 </w:t>
      </w:r>
      <w:r>
        <w:rPr>
          <w:rFonts w:ascii="Times New Roman" w:eastAsia="Times New Roman"/>
          <w:sz w:val="32"/>
        </w:rPr>
        <w:t>24</w:t>
      </w:r>
      <w:r>
        <w:rPr>
          <w:rFonts w:ascii="Times New Roman" w:eastAsia="Times New Roman"/>
          <w:spacing w:val="5"/>
          <w:sz w:val="32"/>
        </w:rPr>
        <w:t xml:space="preserve"> </w:t>
      </w:r>
      <w:r>
        <w:rPr>
          <w:spacing w:val="-5"/>
          <w:sz w:val="32"/>
        </w:rPr>
        <w:t>日。根据公路工程交工验收</w:t>
      </w:r>
      <w:r>
        <w:rPr>
          <w:spacing w:val="-9"/>
          <w:sz w:val="32"/>
        </w:rPr>
        <w:t>鉴定书，该项目实际竣工日期与计划一致，工程竣工及时率</w:t>
      </w:r>
      <w:r>
        <w:rPr>
          <w:spacing w:val="-13"/>
          <w:sz w:val="32"/>
        </w:rPr>
        <w:t xml:space="preserve">为 </w:t>
      </w:r>
      <w:r>
        <w:rPr>
          <w:rFonts w:ascii="Times New Roman" w:eastAsia="Times New Roman"/>
          <w:sz w:val="32"/>
        </w:rPr>
        <w:t>100%</w:t>
      </w:r>
      <w:r>
        <w:rPr>
          <w:spacing w:val="-6"/>
          <w:sz w:val="32"/>
        </w:rPr>
        <w:t xml:space="preserve">。综上所述，该指标分值 </w:t>
      </w:r>
      <w:r>
        <w:rPr>
          <w:rFonts w:ascii="Times New Roman" w:eastAsia="Times New Roman"/>
          <w:sz w:val="32"/>
        </w:rPr>
        <w:t>4</w:t>
      </w:r>
      <w:r>
        <w:rPr>
          <w:rFonts w:ascii="Times New Roman" w:eastAsia="Times New Roman"/>
          <w:spacing w:val="64"/>
          <w:sz w:val="32"/>
        </w:rPr>
        <w:t xml:space="preserve"> </w:t>
      </w:r>
      <w:r>
        <w:rPr>
          <w:spacing w:val="-5"/>
          <w:sz w:val="32"/>
        </w:rPr>
        <w:t xml:space="preserve">分，根据评分标准得 </w:t>
      </w:r>
      <w:r>
        <w:rPr>
          <w:rFonts w:ascii="Times New Roman" w:eastAsia="Times New Roman"/>
          <w:sz w:val="32"/>
        </w:rPr>
        <w:t xml:space="preserve">4 </w:t>
      </w:r>
      <w:r>
        <w:rPr>
          <w:spacing w:val="-15"/>
          <w:sz w:val="32"/>
        </w:rPr>
        <w:t xml:space="preserve">分，得分率 </w:t>
      </w:r>
      <w:r>
        <w:rPr>
          <w:rFonts w:ascii="Times New Roman" w:eastAsia="Times New Roman"/>
          <w:sz w:val="32"/>
        </w:rPr>
        <w:t>100%</w:t>
      </w:r>
      <w:r>
        <w:rPr>
          <w:sz w:val="32"/>
        </w:rPr>
        <w:t>。</w:t>
      </w:r>
    </w:p>
    <w:p>
      <w:pPr>
        <w:pStyle w:val="9"/>
        <w:numPr>
          <w:ilvl w:val="0"/>
          <w:numId w:val="27"/>
        </w:numPr>
        <w:tabs>
          <w:tab w:val="left" w:pos="1469"/>
        </w:tabs>
        <w:spacing w:before="10" w:after="0" w:line="240" w:lineRule="auto"/>
        <w:ind w:left="1469" w:right="0" w:hanging="248"/>
        <w:jc w:val="left"/>
        <w:rPr>
          <w:sz w:val="32"/>
        </w:rPr>
      </w:pPr>
      <w:r>
        <w:rPr>
          <w:spacing w:val="-6"/>
          <w:sz w:val="32"/>
        </w:rPr>
        <w:t>产出成本</w:t>
      </w:r>
    </w:p>
    <w:p>
      <w:pPr>
        <w:pStyle w:val="3"/>
        <w:spacing w:before="192" w:line="352" w:lineRule="auto"/>
        <w:ind w:left="576" w:right="550" w:firstLine="645"/>
        <w:jc w:val="both"/>
      </w:pPr>
      <w:r>
        <w:rPr>
          <w:spacing w:val="-9"/>
        </w:rPr>
        <w:t>工程成本控制情况</w:t>
      </w:r>
      <w:r>
        <w:t>（</w:t>
      </w:r>
      <w:r>
        <w:rPr>
          <w:spacing w:val="-24"/>
        </w:rPr>
        <w:t xml:space="preserve">总分 </w:t>
      </w:r>
      <w:r>
        <w:rPr>
          <w:rFonts w:ascii="Times New Roman" w:eastAsia="Times New Roman"/>
        </w:rPr>
        <w:t xml:space="preserve">4 </w:t>
      </w:r>
      <w:r>
        <w:rPr>
          <w:spacing w:val="-28"/>
        </w:rPr>
        <w:t xml:space="preserve">分，得分 </w:t>
      </w:r>
      <w:r>
        <w:rPr>
          <w:rFonts w:ascii="Times New Roman" w:eastAsia="Times New Roman"/>
        </w:rPr>
        <w:t xml:space="preserve">2 </w:t>
      </w:r>
      <w:r>
        <w:t>分</w:t>
      </w:r>
      <w:r>
        <w:rPr>
          <w:spacing w:val="-161"/>
        </w:rPr>
        <w:t>）</w:t>
      </w:r>
      <w:r>
        <w:rPr>
          <w:spacing w:val="-12"/>
        </w:rPr>
        <w:t>。根据项目单</w:t>
      </w:r>
      <w:r>
        <w:rPr>
          <w:spacing w:val="-11"/>
        </w:rPr>
        <w:t>位提供的资金下达文件、施工合同、竣工结算审计报告及国</w:t>
      </w:r>
      <w:r>
        <w:rPr>
          <w:spacing w:val="-7"/>
        </w:rPr>
        <w:t xml:space="preserve">库集中支付凭证等资料，该项目总预算资金 </w:t>
      </w:r>
      <w:r>
        <w:rPr>
          <w:rFonts w:ascii="Times New Roman" w:eastAsia="Times New Roman"/>
        </w:rPr>
        <w:t xml:space="preserve">396 </w:t>
      </w:r>
      <w:r>
        <w:rPr>
          <w:spacing w:val="-3"/>
        </w:rPr>
        <w:t>万元，实际</w:t>
      </w:r>
    </w:p>
    <w:p>
      <w:pPr>
        <w:pStyle w:val="3"/>
        <w:spacing w:line="350" w:lineRule="auto"/>
        <w:ind w:left="576" w:right="551"/>
        <w:jc w:val="both"/>
      </w:pPr>
      <w:r>
        <w:rPr>
          <w:spacing w:val="-11"/>
        </w:rPr>
        <w:t xml:space="preserve">支付金额为 </w:t>
      </w:r>
      <w:r>
        <w:rPr>
          <w:rFonts w:ascii="Times New Roman" w:eastAsia="Times New Roman"/>
        </w:rPr>
        <w:t xml:space="preserve">362.18 </w:t>
      </w:r>
      <w:r>
        <w:rPr>
          <w:spacing w:val="-12"/>
        </w:rPr>
        <w:t>万元，该项目总成本未超出预算资金。但</w:t>
      </w:r>
      <w:r>
        <w:rPr>
          <w:spacing w:val="-11"/>
        </w:rPr>
        <w:t>该项目施工单位结算不实，经工程竣工审计后，工程施工成</w:t>
      </w:r>
      <w:r>
        <w:rPr>
          <w:spacing w:val="-25"/>
        </w:rPr>
        <w:t xml:space="preserve">本核减 </w:t>
      </w:r>
      <w:r>
        <w:rPr>
          <w:rFonts w:ascii="Times New Roman" w:eastAsia="Times New Roman"/>
        </w:rPr>
        <w:t xml:space="preserve">0.41 </w:t>
      </w:r>
      <w:r>
        <w:rPr>
          <w:spacing w:val="-13"/>
        </w:rPr>
        <w:t xml:space="preserve">万元，审减率为 </w:t>
      </w:r>
      <w:r>
        <w:rPr>
          <w:rFonts w:ascii="Times New Roman" w:eastAsia="Times New Roman"/>
        </w:rPr>
        <w:t>0.12%</w:t>
      </w:r>
      <w:r>
        <w:rPr>
          <w:spacing w:val="-7"/>
        </w:rPr>
        <w:t>。综上所述，该指标分值</w:t>
      </w:r>
      <w:r>
        <w:rPr>
          <w:rFonts w:ascii="Times New Roman" w:eastAsia="Times New Roman"/>
          <w:spacing w:val="-7"/>
        </w:rPr>
        <w:t>4</w:t>
      </w:r>
      <w:r>
        <w:rPr>
          <w:rFonts w:ascii="Times New Roman" w:eastAsia="Times New Roman"/>
          <w:spacing w:val="-4"/>
        </w:rPr>
        <w:t xml:space="preserve"> </w:t>
      </w:r>
      <w:r>
        <w:rPr>
          <w:spacing w:val="-9"/>
        </w:rPr>
        <w:t xml:space="preserve">分，根据评分标准得 </w:t>
      </w:r>
      <w:r>
        <w:rPr>
          <w:rFonts w:ascii="Times New Roman" w:eastAsia="Times New Roman"/>
        </w:rPr>
        <w:t xml:space="preserve">2 </w:t>
      </w:r>
      <w:r>
        <w:rPr>
          <w:spacing w:val="-17"/>
        </w:rPr>
        <w:t xml:space="preserve">分，得分率 </w:t>
      </w:r>
      <w:r>
        <w:rPr>
          <w:rFonts w:ascii="Times New Roman" w:eastAsia="Times New Roman"/>
        </w:rPr>
        <w:t>50%</w:t>
      </w:r>
      <w:r>
        <w:t>。</w:t>
      </w:r>
    </w:p>
    <w:p>
      <w:pPr>
        <w:pStyle w:val="2"/>
        <w:spacing w:line="487" w:lineRule="exact"/>
      </w:pPr>
      <w:bookmarkStart w:id="13" w:name="_bookmark12"/>
      <w:bookmarkEnd w:id="13"/>
      <w:r>
        <w:t>（四）项目效益情况</w:t>
      </w:r>
    </w:p>
    <w:p>
      <w:pPr>
        <w:pStyle w:val="3"/>
        <w:spacing w:before="117"/>
        <w:ind w:left="1221"/>
      </w:pPr>
      <w:r>
        <w:rPr>
          <w:spacing w:val="-13"/>
          <w:w w:val="100"/>
        </w:rPr>
        <w:t>效益指标主要包括项目效益、满意度</w:t>
      </w:r>
      <w:r>
        <w:rPr>
          <w:spacing w:val="-85"/>
        </w:rPr>
        <w:t xml:space="preserve"> </w:t>
      </w:r>
      <w:r>
        <w:rPr>
          <w:rFonts w:ascii="Times New Roman" w:eastAsia="Times New Roman"/>
          <w:w w:val="100"/>
        </w:rPr>
        <w:t>2</w:t>
      </w:r>
      <w:r>
        <w:rPr>
          <w:rFonts w:ascii="Times New Roman" w:eastAsia="Times New Roman"/>
          <w:spacing w:val="-5"/>
        </w:rPr>
        <w:t xml:space="preserve"> </w:t>
      </w:r>
      <w:r>
        <w:rPr>
          <w:spacing w:val="-22"/>
          <w:w w:val="100"/>
        </w:rPr>
        <w:t>项二级指标，</w:t>
      </w:r>
      <w:r>
        <w:rPr>
          <w:rFonts w:ascii="Times New Roman" w:eastAsia="Times New Roman"/>
          <w:w w:val="100"/>
        </w:rPr>
        <w:t>4</w:t>
      </w:r>
      <w:r>
        <w:rPr>
          <w:rFonts w:ascii="Times New Roman" w:eastAsia="Times New Roman"/>
          <w:spacing w:val="-5"/>
        </w:rPr>
        <w:t xml:space="preserve"> </w:t>
      </w:r>
      <w:r>
        <w:rPr>
          <w:w w:val="100"/>
        </w:rPr>
        <w:t>项</w:t>
      </w:r>
    </w:p>
    <w:p>
      <w:pPr>
        <w:spacing w:after="0"/>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line="352" w:lineRule="auto"/>
        <w:ind w:left="576" w:right="322"/>
      </w:pPr>
      <w:r>
        <w:t xml:space="preserve">三级指标，此项评价满分为 </w:t>
      </w:r>
      <w:r>
        <w:rPr>
          <w:rFonts w:ascii="Times New Roman" w:eastAsia="Times New Roman"/>
        </w:rPr>
        <w:t xml:space="preserve">20 </w:t>
      </w:r>
      <w:r>
        <w:t xml:space="preserve">分，绩效评价得分 </w:t>
      </w:r>
      <w:r>
        <w:rPr>
          <w:rFonts w:ascii="Times New Roman" w:eastAsia="Times New Roman"/>
        </w:rPr>
        <w:t xml:space="preserve">15.27 </w:t>
      </w:r>
      <w:r>
        <w:t xml:space="preserve">分， 得分率 </w:t>
      </w:r>
      <w:r>
        <w:rPr>
          <w:rFonts w:ascii="Times New Roman" w:eastAsia="Times New Roman"/>
        </w:rPr>
        <w:t>76.35%</w:t>
      </w:r>
      <w:r>
        <w:t>，具体分析如下：</w:t>
      </w:r>
    </w:p>
    <w:p>
      <w:pPr>
        <w:pStyle w:val="3"/>
        <w:spacing w:line="409" w:lineRule="exact"/>
        <w:ind w:left="1221"/>
      </w:pPr>
      <w:r>
        <w:rPr>
          <w:rFonts w:ascii="Times New Roman" w:eastAsia="Times New Roman"/>
        </w:rPr>
        <w:t>1.</w:t>
      </w:r>
      <w:r>
        <w:t>项目效益</w:t>
      </w:r>
    </w:p>
    <w:p>
      <w:pPr>
        <w:pStyle w:val="9"/>
        <w:numPr>
          <w:ilvl w:val="0"/>
          <w:numId w:val="31"/>
        </w:numPr>
        <w:tabs>
          <w:tab w:val="left" w:pos="2029"/>
        </w:tabs>
        <w:spacing w:before="193" w:after="0" w:line="350" w:lineRule="auto"/>
        <w:ind w:left="576" w:right="391" w:firstLine="645"/>
        <w:jc w:val="left"/>
        <w:rPr>
          <w:sz w:val="32"/>
        </w:rPr>
      </w:pPr>
      <w:r>
        <w:rPr>
          <w:spacing w:val="-4"/>
          <w:sz w:val="32"/>
        </w:rPr>
        <w:t>养护路段路面平整率</w:t>
      </w:r>
      <w:r>
        <w:rPr>
          <w:sz w:val="32"/>
        </w:rPr>
        <w:t>（</w:t>
      </w:r>
      <w:r>
        <w:rPr>
          <w:spacing w:val="-18"/>
          <w:sz w:val="32"/>
        </w:rPr>
        <w:t xml:space="preserve">总分 </w:t>
      </w:r>
      <w:r>
        <w:rPr>
          <w:rFonts w:ascii="Times New Roman" w:eastAsia="Times New Roman"/>
          <w:sz w:val="32"/>
        </w:rPr>
        <w:t>5</w:t>
      </w:r>
      <w:r>
        <w:rPr>
          <w:rFonts w:ascii="Times New Roman" w:eastAsia="Times New Roman"/>
          <w:spacing w:val="28"/>
          <w:sz w:val="32"/>
        </w:rPr>
        <w:t xml:space="preserve"> </w:t>
      </w:r>
      <w:r>
        <w:rPr>
          <w:spacing w:val="-14"/>
          <w:sz w:val="32"/>
        </w:rPr>
        <w:t xml:space="preserve">分，得分 </w:t>
      </w:r>
      <w:r>
        <w:rPr>
          <w:rFonts w:ascii="Times New Roman" w:eastAsia="Times New Roman"/>
          <w:sz w:val="32"/>
        </w:rPr>
        <w:t>3.13</w:t>
      </w:r>
      <w:r>
        <w:rPr>
          <w:rFonts w:ascii="Times New Roman" w:eastAsia="Times New Roman"/>
          <w:spacing w:val="28"/>
          <w:sz w:val="32"/>
        </w:rPr>
        <w:t xml:space="preserve"> </w:t>
      </w:r>
      <w:r>
        <w:rPr>
          <w:sz w:val="32"/>
        </w:rPr>
        <w:t>分</w:t>
      </w:r>
      <w:r>
        <w:rPr>
          <w:spacing w:val="-161"/>
          <w:sz w:val="32"/>
        </w:rPr>
        <w:t>）</w:t>
      </w:r>
      <w:r>
        <w:rPr>
          <w:sz w:val="32"/>
        </w:rPr>
        <w:t>。</w:t>
      </w:r>
      <w:r>
        <w:rPr>
          <w:spacing w:val="-6"/>
          <w:sz w:val="32"/>
        </w:rPr>
        <w:t>根据项目单位提供的养护工程量总表、公路工程交工验收鉴</w:t>
      </w:r>
      <w:r>
        <w:rPr>
          <w:spacing w:val="-10"/>
          <w:sz w:val="32"/>
        </w:rPr>
        <w:t>定书等资料，评价组对养护路段随机抽样开展实地调查，共</w:t>
      </w:r>
      <w:r>
        <w:rPr>
          <w:spacing w:val="-22"/>
          <w:sz w:val="32"/>
        </w:rPr>
        <w:t xml:space="preserve">抽查 </w:t>
      </w:r>
      <w:r>
        <w:rPr>
          <w:rFonts w:ascii="Times New Roman" w:eastAsia="Times New Roman"/>
          <w:sz w:val="32"/>
        </w:rPr>
        <w:t>8</w:t>
      </w:r>
      <w:r>
        <w:rPr>
          <w:rFonts w:ascii="Times New Roman" w:eastAsia="Times New Roman"/>
          <w:spacing w:val="34"/>
          <w:sz w:val="32"/>
        </w:rPr>
        <w:t xml:space="preserve"> </w:t>
      </w:r>
      <w:r>
        <w:rPr>
          <w:spacing w:val="-11"/>
          <w:sz w:val="32"/>
        </w:rPr>
        <w:t xml:space="preserve">个路段，涉及 </w:t>
      </w:r>
      <w:r>
        <w:rPr>
          <w:rFonts w:ascii="Times New Roman" w:eastAsia="Times New Roman"/>
          <w:sz w:val="32"/>
        </w:rPr>
        <w:t>170.44</w:t>
      </w:r>
      <w:r>
        <w:rPr>
          <w:rFonts w:ascii="Times New Roman" w:eastAsia="Times New Roman"/>
          <w:spacing w:val="35"/>
          <w:sz w:val="32"/>
        </w:rPr>
        <w:t xml:space="preserve"> </w:t>
      </w:r>
      <w:r>
        <w:rPr>
          <w:spacing w:val="-9"/>
          <w:sz w:val="32"/>
        </w:rPr>
        <w:t xml:space="preserve">公里，占总工程量的 </w:t>
      </w:r>
      <w:r>
        <w:rPr>
          <w:rFonts w:ascii="Times New Roman" w:eastAsia="Times New Roman"/>
          <w:sz w:val="32"/>
        </w:rPr>
        <w:t>51.09%</w:t>
      </w:r>
      <w:r>
        <w:rPr>
          <w:sz w:val="32"/>
        </w:rPr>
        <w:t xml:space="preserve">， </w:t>
      </w:r>
      <w:r>
        <w:rPr>
          <w:spacing w:val="-6"/>
          <w:sz w:val="32"/>
        </w:rPr>
        <w:t>调查情况如下，抽查路段中大部分施工后路面平整、无坑洼</w:t>
      </w:r>
      <w:r>
        <w:rPr>
          <w:spacing w:val="-10"/>
          <w:sz w:val="32"/>
        </w:rPr>
        <w:t xml:space="preserve">裂缝，但沁城乡 </w:t>
      </w:r>
      <w:r>
        <w:rPr>
          <w:rFonts w:ascii="Times New Roman" w:eastAsia="Times New Roman"/>
          <w:sz w:val="32"/>
        </w:rPr>
        <w:t>X086</w:t>
      </w:r>
      <w:r>
        <w:rPr>
          <w:rFonts w:ascii="Times New Roman" w:eastAsia="Times New Roman"/>
          <w:spacing w:val="57"/>
          <w:sz w:val="32"/>
        </w:rPr>
        <w:t xml:space="preserve"> </w:t>
      </w:r>
      <w:r>
        <w:rPr>
          <w:spacing w:val="-6"/>
          <w:sz w:val="32"/>
        </w:rPr>
        <w:t>至城东村路段、大泉湾乡圪塔井村路</w:t>
      </w:r>
      <w:r>
        <w:rPr>
          <w:spacing w:val="-7"/>
          <w:sz w:val="32"/>
        </w:rPr>
        <w:t>段、现代农业园区回城乡</w:t>
      </w:r>
      <w:r>
        <w:rPr>
          <w:sz w:val="32"/>
        </w:rPr>
        <w:t>（</w:t>
      </w:r>
      <w:r>
        <w:rPr>
          <w:spacing w:val="-4"/>
          <w:sz w:val="32"/>
        </w:rPr>
        <w:t>环城路</w:t>
      </w:r>
      <w:r>
        <w:rPr>
          <w:sz w:val="32"/>
        </w:rPr>
        <w:t>）</w:t>
      </w:r>
      <w:r>
        <w:rPr>
          <w:spacing w:val="-5"/>
          <w:sz w:val="32"/>
        </w:rPr>
        <w:t>至西戈壁开发区路段仍</w:t>
      </w:r>
      <w:r>
        <w:rPr>
          <w:spacing w:val="-10"/>
          <w:sz w:val="32"/>
        </w:rPr>
        <w:t>存在道路有裂缝、修补面与原道路水平面不等、路面坑洼不</w:t>
      </w:r>
      <w:r>
        <w:rPr>
          <w:spacing w:val="-16"/>
          <w:sz w:val="32"/>
        </w:rPr>
        <w:t xml:space="preserve">平的问题。综上所述，养护路段路面平整率为 </w:t>
      </w:r>
      <w:r>
        <w:rPr>
          <w:rFonts w:ascii="Times New Roman" w:eastAsia="Times New Roman"/>
          <w:spacing w:val="-7"/>
          <w:sz w:val="32"/>
        </w:rPr>
        <w:t>62.50%</w:t>
      </w:r>
      <w:r>
        <w:rPr>
          <w:spacing w:val="-3"/>
          <w:sz w:val="32"/>
        </w:rPr>
        <w:t>，该指</w:t>
      </w:r>
      <w:r>
        <w:rPr>
          <w:spacing w:val="-23"/>
          <w:sz w:val="32"/>
        </w:rPr>
        <w:t xml:space="preserve">标分值 </w:t>
      </w:r>
      <w:r>
        <w:rPr>
          <w:rFonts w:ascii="Times New Roman" w:eastAsia="Times New Roman"/>
          <w:sz w:val="32"/>
        </w:rPr>
        <w:t>5</w:t>
      </w:r>
      <w:r>
        <w:rPr>
          <w:rFonts w:ascii="Times New Roman" w:eastAsia="Times New Roman"/>
          <w:spacing w:val="-1"/>
          <w:sz w:val="32"/>
        </w:rPr>
        <w:t xml:space="preserve"> </w:t>
      </w:r>
      <w:r>
        <w:rPr>
          <w:spacing w:val="-10"/>
          <w:sz w:val="32"/>
        </w:rPr>
        <w:t xml:space="preserve">分，根据评分标准得 </w:t>
      </w:r>
      <w:r>
        <w:rPr>
          <w:rFonts w:ascii="Times New Roman" w:eastAsia="Times New Roman"/>
          <w:sz w:val="32"/>
        </w:rPr>
        <w:t>3.13</w:t>
      </w:r>
      <w:r>
        <w:rPr>
          <w:rFonts w:ascii="Times New Roman" w:eastAsia="Times New Roman"/>
          <w:spacing w:val="-1"/>
          <w:sz w:val="32"/>
        </w:rPr>
        <w:t xml:space="preserve"> </w:t>
      </w:r>
      <w:r>
        <w:rPr>
          <w:spacing w:val="-16"/>
          <w:sz w:val="32"/>
        </w:rPr>
        <w:t xml:space="preserve">分，得分率 </w:t>
      </w:r>
      <w:r>
        <w:rPr>
          <w:rFonts w:ascii="Times New Roman" w:eastAsia="Times New Roman"/>
          <w:sz w:val="32"/>
        </w:rPr>
        <w:t>62.60%</w:t>
      </w:r>
      <w:r>
        <w:rPr>
          <w:sz w:val="32"/>
        </w:rPr>
        <w:t>。</w:t>
      </w:r>
    </w:p>
    <w:p>
      <w:pPr>
        <w:pStyle w:val="9"/>
        <w:numPr>
          <w:ilvl w:val="0"/>
          <w:numId w:val="31"/>
        </w:numPr>
        <w:tabs>
          <w:tab w:val="left" w:pos="2029"/>
        </w:tabs>
        <w:spacing w:before="14" w:after="0" w:line="350" w:lineRule="auto"/>
        <w:ind w:left="576" w:right="553" w:firstLine="645"/>
        <w:jc w:val="both"/>
        <w:rPr>
          <w:sz w:val="32"/>
        </w:rPr>
      </w:pPr>
      <w:r>
        <w:rPr>
          <w:spacing w:val="-15"/>
          <w:sz w:val="32"/>
        </w:rPr>
        <w:t>养护路段安全事故发生率</w:t>
      </w:r>
      <w:r>
        <w:rPr>
          <w:sz w:val="32"/>
        </w:rPr>
        <w:t>（</w:t>
      </w:r>
      <w:r>
        <w:rPr>
          <w:spacing w:val="-26"/>
          <w:sz w:val="32"/>
        </w:rPr>
        <w:t xml:space="preserve">总分 </w:t>
      </w:r>
      <w:r>
        <w:rPr>
          <w:rFonts w:ascii="Times New Roman" w:eastAsia="Times New Roman"/>
          <w:sz w:val="32"/>
        </w:rPr>
        <w:t>4</w:t>
      </w:r>
      <w:r>
        <w:rPr>
          <w:rFonts w:ascii="Times New Roman" w:eastAsia="Times New Roman"/>
          <w:spacing w:val="2"/>
          <w:sz w:val="32"/>
        </w:rPr>
        <w:t xml:space="preserve"> </w:t>
      </w:r>
      <w:r>
        <w:rPr>
          <w:spacing w:val="-37"/>
          <w:sz w:val="32"/>
        </w:rPr>
        <w:t xml:space="preserve">分，得分 </w:t>
      </w:r>
      <w:r>
        <w:rPr>
          <w:rFonts w:ascii="Times New Roman" w:eastAsia="Times New Roman"/>
          <w:sz w:val="32"/>
        </w:rPr>
        <w:t>4</w:t>
      </w:r>
      <w:r>
        <w:rPr>
          <w:rFonts w:ascii="Times New Roman" w:eastAsia="Times New Roman"/>
          <w:spacing w:val="2"/>
          <w:sz w:val="32"/>
        </w:rPr>
        <w:t xml:space="preserve"> </w:t>
      </w:r>
      <w:r>
        <w:rPr>
          <w:sz w:val="32"/>
        </w:rPr>
        <w:t>分</w:t>
      </w:r>
      <w:r>
        <w:rPr>
          <w:spacing w:val="-161"/>
          <w:sz w:val="32"/>
        </w:rPr>
        <w:t>）</w:t>
      </w:r>
      <w:r>
        <w:rPr>
          <w:spacing w:val="-158"/>
          <w:sz w:val="32"/>
        </w:rPr>
        <w:t xml:space="preserve"> </w:t>
      </w:r>
      <w:r>
        <w:rPr>
          <w:spacing w:val="-6"/>
          <w:sz w:val="32"/>
        </w:rPr>
        <w:t>。根据项目单位提供的施工总结、公路工程交工验收鉴定书</w:t>
      </w:r>
      <w:r>
        <w:rPr>
          <w:spacing w:val="-8"/>
          <w:sz w:val="32"/>
        </w:rPr>
        <w:t>及相关交通事故新闻报道等资料，该项目实施后未发生因养护不当或养护不到位而发生重大交通安全事故，养护路段安</w:t>
      </w:r>
      <w:r>
        <w:rPr>
          <w:spacing w:val="-16"/>
          <w:sz w:val="32"/>
        </w:rPr>
        <w:t xml:space="preserve">全事故发生率为 </w:t>
      </w:r>
      <w:r>
        <w:rPr>
          <w:rFonts w:ascii="Times New Roman" w:eastAsia="Times New Roman"/>
          <w:sz w:val="32"/>
        </w:rPr>
        <w:t>0%</w:t>
      </w:r>
      <w:r>
        <w:rPr>
          <w:spacing w:val="-22"/>
          <w:sz w:val="32"/>
        </w:rPr>
        <w:t xml:space="preserve">。综上所述，该指标分值 </w:t>
      </w:r>
      <w:r>
        <w:rPr>
          <w:rFonts w:ascii="Times New Roman" w:eastAsia="Times New Roman"/>
          <w:sz w:val="32"/>
        </w:rPr>
        <w:t>4</w:t>
      </w:r>
      <w:r>
        <w:rPr>
          <w:rFonts w:ascii="Times New Roman" w:eastAsia="Times New Roman"/>
          <w:spacing w:val="14"/>
          <w:sz w:val="32"/>
        </w:rPr>
        <w:t xml:space="preserve"> </w:t>
      </w:r>
      <w:r>
        <w:rPr>
          <w:spacing w:val="-14"/>
          <w:sz w:val="32"/>
        </w:rPr>
        <w:t>分，根据评分</w:t>
      </w:r>
      <w:r>
        <w:rPr>
          <w:spacing w:val="-32"/>
          <w:sz w:val="32"/>
        </w:rPr>
        <w:t xml:space="preserve">标准得 </w:t>
      </w:r>
      <w:r>
        <w:rPr>
          <w:rFonts w:ascii="Times New Roman" w:eastAsia="Times New Roman"/>
          <w:sz w:val="32"/>
        </w:rPr>
        <w:t>4</w:t>
      </w:r>
      <w:r>
        <w:rPr>
          <w:rFonts w:ascii="Times New Roman" w:eastAsia="Times New Roman"/>
          <w:spacing w:val="-5"/>
          <w:sz w:val="32"/>
        </w:rPr>
        <w:t xml:space="preserve"> </w:t>
      </w:r>
      <w:r>
        <w:rPr>
          <w:spacing w:val="-15"/>
          <w:sz w:val="32"/>
        </w:rPr>
        <w:t xml:space="preserve">分，得分率 </w:t>
      </w:r>
      <w:r>
        <w:rPr>
          <w:rFonts w:ascii="Times New Roman" w:eastAsia="Times New Roman"/>
          <w:sz w:val="32"/>
        </w:rPr>
        <w:t>100%</w:t>
      </w:r>
      <w:r>
        <w:rPr>
          <w:sz w:val="32"/>
        </w:rPr>
        <w:t>。</w:t>
      </w:r>
    </w:p>
    <w:p>
      <w:pPr>
        <w:pStyle w:val="9"/>
        <w:numPr>
          <w:ilvl w:val="0"/>
          <w:numId w:val="31"/>
        </w:numPr>
        <w:tabs>
          <w:tab w:val="left" w:pos="2029"/>
        </w:tabs>
        <w:spacing w:before="11" w:after="0" w:line="352" w:lineRule="auto"/>
        <w:ind w:left="576" w:right="552" w:firstLine="645"/>
        <w:jc w:val="both"/>
        <w:rPr>
          <w:sz w:val="32"/>
        </w:rPr>
      </w:pPr>
      <w:r>
        <w:rPr>
          <w:spacing w:val="-6"/>
          <w:sz w:val="32"/>
        </w:rPr>
        <w:t>养护路段畅通率</w:t>
      </w:r>
      <w:r>
        <w:rPr>
          <w:spacing w:val="-11"/>
          <w:sz w:val="32"/>
        </w:rPr>
        <w:t>（</w:t>
      </w:r>
      <w:r>
        <w:rPr>
          <w:spacing w:val="-25"/>
          <w:sz w:val="32"/>
        </w:rPr>
        <w:t xml:space="preserve">总分 </w:t>
      </w:r>
      <w:r>
        <w:rPr>
          <w:rFonts w:ascii="Times New Roman" w:eastAsia="Times New Roman"/>
          <w:sz w:val="32"/>
        </w:rPr>
        <w:t>5</w:t>
      </w:r>
      <w:r>
        <w:rPr>
          <w:rFonts w:ascii="Times New Roman" w:eastAsia="Times New Roman"/>
          <w:spacing w:val="7"/>
          <w:sz w:val="32"/>
        </w:rPr>
        <w:t xml:space="preserve"> </w:t>
      </w:r>
      <w:r>
        <w:rPr>
          <w:spacing w:val="-20"/>
          <w:sz w:val="32"/>
        </w:rPr>
        <w:t xml:space="preserve">分，得分 </w:t>
      </w:r>
      <w:r>
        <w:rPr>
          <w:rFonts w:ascii="Times New Roman" w:eastAsia="Times New Roman"/>
          <w:sz w:val="32"/>
        </w:rPr>
        <w:t>2.82</w:t>
      </w:r>
      <w:r>
        <w:rPr>
          <w:rFonts w:ascii="Times New Roman" w:eastAsia="Times New Roman"/>
          <w:spacing w:val="7"/>
          <w:sz w:val="32"/>
        </w:rPr>
        <w:t xml:space="preserve"> </w:t>
      </w:r>
      <w:r>
        <w:rPr>
          <w:sz w:val="32"/>
        </w:rPr>
        <w:t>分</w:t>
      </w:r>
      <w:r>
        <w:rPr>
          <w:spacing w:val="-172"/>
          <w:sz w:val="32"/>
        </w:rPr>
        <w:t>）</w:t>
      </w:r>
      <w:r>
        <w:rPr>
          <w:spacing w:val="-8"/>
          <w:sz w:val="32"/>
        </w:rPr>
        <w:t>。根据</w:t>
      </w:r>
      <w:r>
        <w:rPr>
          <w:spacing w:val="-10"/>
          <w:sz w:val="32"/>
        </w:rPr>
        <w:t>项目单位提供的养护路段通车情况表、实地调研及公路工程</w:t>
      </w:r>
    </w:p>
    <w:p>
      <w:pPr>
        <w:spacing w:after="0" w:line="352" w:lineRule="auto"/>
        <w:jc w:val="both"/>
        <w:rPr>
          <w:sz w:val="32"/>
        </w:rPr>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ind w:left="576"/>
        <w:jc w:val="both"/>
      </w:pPr>
      <w:r>
        <w:rPr>
          <w:spacing w:val="-15"/>
        </w:rPr>
        <w:t xml:space="preserve">交工验收鉴定书等资料，该项目共涉及 </w:t>
      </w:r>
      <w:r>
        <w:rPr>
          <w:rFonts w:ascii="Times New Roman" w:eastAsia="Times New Roman"/>
        </w:rPr>
        <w:t>7</w:t>
      </w:r>
      <w:r>
        <w:rPr>
          <w:rFonts w:ascii="Times New Roman" w:eastAsia="Times New Roman"/>
          <w:spacing w:val="10"/>
        </w:rPr>
        <w:t xml:space="preserve"> </w:t>
      </w:r>
      <w:r>
        <w:rPr>
          <w:spacing w:val="-25"/>
        </w:rPr>
        <w:t xml:space="preserve">个乡镇，共计 </w:t>
      </w:r>
      <w:r>
        <w:rPr>
          <w:rFonts w:ascii="Times New Roman" w:eastAsia="Times New Roman"/>
        </w:rPr>
        <w:t>23</w:t>
      </w:r>
      <w:r>
        <w:rPr>
          <w:rFonts w:ascii="Times New Roman" w:eastAsia="Times New Roman"/>
          <w:spacing w:val="10"/>
        </w:rPr>
        <w:t xml:space="preserve"> </w:t>
      </w:r>
      <w:r>
        <w:t>个</w:t>
      </w:r>
    </w:p>
    <w:p>
      <w:pPr>
        <w:pStyle w:val="3"/>
        <w:spacing w:before="192" w:line="352" w:lineRule="auto"/>
        <w:ind w:left="576" w:right="552"/>
        <w:jc w:val="both"/>
      </w:pPr>
      <w:r>
        <w:rPr>
          <w:spacing w:val="-25"/>
        </w:rPr>
        <w:t xml:space="preserve">路段，其中 </w:t>
      </w:r>
      <w:r>
        <w:rPr>
          <w:rFonts w:ascii="Times New Roman" w:eastAsia="Times New Roman"/>
        </w:rPr>
        <w:t>21</w:t>
      </w:r>
      <w:r>
        <w:rPr>
          <w:rFonts w:ascii="Times New Roman" w:eastAsia="Times New Roman"/>
          <w:spacing w:val="23"/>
        </w:rPr>
        <w:t xml:space="preserve"> </w:t>
      </w:r>
      <w:r>
        <w:rPr>
          <w:spacing w:val="-11"/>
        </w:rPr>
        <w:t xml:space="preserve">个路段评价期间道路畅通，花园乡布如村路段与卡让拉村路段因路面重新翻修而未通车。综上所述，养护路段畅通率为 </w:t>
      </w:r>
      <w:r>
        <w:rPr>
          <w:rFonts w:ascii="Times New Roman" w:eastAsia="Times New Roman"/>
        </w:rPr>
        <w:t>91.30%</w:t>
      </w:r>
      <w:r>
        <w:rPr>
          <w:spacing w:val="-2"/>
        </w:rPr>
        <w:t xml:space="preserve">，该指标分值 </w:t>
      </w:r>
      <w:r>
        <w:rPr>
          <w:rFonts w:ascii="Times New Roman" w:eastAsia="Times New Roman"/>
        </w:rPr>
        <w:t>5</w:t>
      </w:r>
      <w:r>
        <w:rPr>
          <w:rFonts w:ascii="Times New Roman" w:eastAsia="Times New Roman"/>
          <w:spacing w:val="76"/>
        </w:rPr>
        <w:t xml:space="preserve"> </w:t>
      </w:r>
      <w:r>
        <w:rPr>
          <w:spacing w:val="-3"/>
        </w:rPr>
        <w:t>分，根据评分标准得</w:t>
      </w:r>
    </w:p>
    <w:p>
      <w:pPr>
        <w:pStyle w:val="3"/>
        <w:spacing w:line="352" w:lineRule="auto"/>
        <w:ind w:left="1221" w:right="5175" w:hanging="646"/>
      </w:pPr>
      <w:r>
        <w:rPr>
          <w:rFonts w:ascii="Times New Roman" w:eastAsia="Times New Roman"/>
        </w:rPr>
        <w:t xml:space="preserve">2.82 </w:t>
      </w:r>
      <w:r>
        <w:t xml:space="preserve">分，得分率 </w:t>
      </w:r>
      <w:r>
        <w:rPr>
          <w:rFonts w:ascii="Times New Roman" w:eastAsia="Times New Roman"/>
        </w:rPr>
        <w:t>56.40%</w:t>
      </w:r>
      <w:r>
        <w:t>。</w:t>
      </w:r>
      <w:r>
        <w:rPr>
          <w:rFonts w:ascii="Times New Roman" w:eastAsia="Times New Roman"/>
        </w:rPr>
        <w:t>2.</w:t>
      </w:r>
      <w:r>
        <w:t>满意度</w:t>
      </w:r>
    </w:p>
    <w:p>
      <w:pPr>
        <w:pStyle w:val="3"/>
        <w:spacing w:line="352" w:lineRule="auto"/>
        <w:ind w:left="576" w:right="551" w:firstLine="645"/>
        <w:jc w:val="both"/>
        <w:rPr>
          <w:rFonts w:ascii="Times New Roman" w:eastAsia="Times New Roman"/>
        </w:rPr>
      </w:pPr>
      <w:r>
        <w:rPr>
          <w:spacing w:val="-3"/>
        </w:rPr>
        <w:t>养护路段周边村民满意度</w:t>
      </w:r>
      <w:r>
        <w:t>（</w:t>
      </w:r>
      <w:r>
        <w:rPr>
          <w:spacing w:val="-17"/>
        </w:rPr>
        <w:t xml:space="preserve">总分 </w:t>
      </w:r>
      <w:r>
        <w:rPr>
          <w:rFonts w:ascii="Times New Roman" w:eastAsia="Times New Roman"/>
        </w:rPr>
        <w:t xml:space="preserve">6 </w:t>
      </w:r>
      <w:r>
        <w:rPr>
          <w:spacing w:val="-13"/>
        </w:rPr>
        <w:t xml:space="preserve">分，得分 </w:t>
      </w:r>
      <w:r>
        <w:rPr>
          <w:rFonts w:ascii="Times New Roman" w:eastAsia="Times New Roman"/>
        </w:rPr>
        <w:t xml:space="preserve">5.32 </w:t>
      </w:r>
      <w:r>
        <w:t>分</w:t>
      </w:r>
      <w:r>
        <w:rPr>
          <w:spacing w:val="-161"/>
        </w:rPr>
        <w:t>）</w:t>
      </w:r>
      <w:r>
        <w:t>。</w:t>
      </w:r>
      <w:r>
        <w:rPr>
          <w:spacing w:val="-6"/>
        </w:rPr>
        <w:t>根据该项目主要实施内容，项目主要受益对象是养护路段周</w:t>
      </w:r>
      <w:r>
        <w:rPr>
          <w:spacing w:val="-23"/>
        </w:rPr>
        <w:t xml:space="preserve">边村民，评价组随机对 </w:t>
      </w:r>
      <w:r>
        <w:rPr>
          <w:rFonts w:ascii="Times New Roman" w:eastAsia="Times New Roman"/>
        </w:rPr>
        <w:t xml:space="preserve">100 </w:t>
      </w:r>
      <w:r>
        <w:rPr>
          <w:spacing w:val="-17"/>
        </w:rPr>
        <w:t xml:space="preserve">人进行满意度调查，共计发放 </w:t>
      </w:r>
      <w:r>
        <w:rPr>
          <w:rFonts w:ascii="Times New Roman" w:eastAsia="Times New Roman"/>
        </w:rPr>
        <w:t>100</w:t>
      </w:r>
    </w:p>
    <w:p>
      <w:pPr>
        <w:pStyle w:val="3"/>
        <w:spacing w:line="350" w:lineRule="auto"/>
        <w:ind w:left="576" w:right="390"/>
      </w:pPr>
      <w:r>
        <w:rPr>
          <w:spacing w:val="-9"/>
        </w:rPr>
        <w:t xml:space="preserve">份问卷，实际收回有效问卷共 </w:t>
      </w:r>
      <w:r>
        <w:rPr>
          <w:rFonts w:ascii="Times New Roman" w:eastAsia="Times New Roman"/>
        </w:rPr>
        <w:t xml:space="preserve">100 </w:t>
      </w:r>
      <w:r>
        <w:rPr>
          <w:spacing w:val="-5"/>
        </w:rPr>
        <w:t>份。针对养护路段行车通</w:t>
      </w:r>
      <w:r>
        <w:rPr>
          <w:spacing w:val="-10"/>
        </w:rPr>
        <w:t>畅程度、项目实施后改善出行条件程度、养护路段通行舒适</w:t>
      </w:r>
      <w:r>
        <w:rPr>
          <w:spacing w:val="-14"/>
        </w:rPr>
        <w:t xml:space="preserve">度及养护工程整体实施满意程度 </w:t>
      </w:r>
      <w:r>
        <w:rPr>
          <w:rFonts w:ascii="Times New Roman" w:eastAsia="Times New Roman"/>
        </w:rPr>
        <w:t xml:space="preserve">4 </w:t>
      </w:r>
      <w:r>
        <w:rPr>
          <w:spacing w:val="-4"/>
        </w:rPr>
        <w:t>方面做出满意度调查，受</w:t>
      </w:r>
      <w:r>
        <w:rPr>
          <w:spacing w:val="-10"/>
        </w:rPr>
        <w:t xml:space="preserve">益对象整体满意度为 </w:t>
      </w:r>
      <w:r>
        <w:rPr>
          <w:rFonts w:ascii="Times New Roman" w:eastAsia="Times New Roman"/>
          <w:spacing w:val="-3"/>
        </w:rPr>
        <w:t>87.75%</w:t>
      </w:r>
      <w:r>
        <w:rPr>
          <w:spacing w:val="-8"/>
        </w:rPr>
        <w:t xml:space="preserve">。综上所述，该指标分值 </w:t>
      </w:r>
      <w:r>
        <w:rPr>
          <w:rFonts w:ascii="Times New Roman" w:eastAsia="Times New Roman"/>
        </w:rPr>
        <w:t xml:space="preserve">6 </w:t>
      </w:r>
      <w:r>
        <w:t xml:space="preserve">分， </w:t>
      </w:r>
      <w:r>
        <w:rPr>
          <w:spacing w:val="-11"/>
        </w:rPr>
        <w:t xml:space="preserve">根据评分标准得 </w:t>
      </w:r>
      <w:r>
        <w:rPr>
          <w:rFonts w:ascii="Times New Roman" w:eastAsia="Times New Roman"/>
        </w:rPr>
        <w:t xml:space="preserve">5.32 </w:t>
      </w:r>
      <w:r>
        <w:rPr>
          <w:spacing w:val="-15"/>
        </w:rPr>
        <w:t xml:space="preserve">分，得分率 </w:t>
      </w:r>
      <w:r>
        <w:rPr>
          <w:rFonts w:ascii="Times New Roman" w:eastAsia="Times New Roman"/>
          <w:spacing w:val="-3"/>
        </w:rPr>
        <w:t>88.67%</w:t>
      </w:r>
      <w:r>
        <w:t>。</w:t>
      </w:r>
    </w:p>
    <w:p>
      <w:pPr>
        <w:pStyle w:val="3"/>
        <w:spacing w:before="261"/>
        <w:ind w:left="1221"/>
      </w:pPr>
      <w:bookmarkStart w:id="14" w:name="_bookmark13"/>
      <w:bookmarkEnd w:id="14"/>
      <w:r>
        <w:t>五、主要经验及做法、存在的问题及分析</w:t>
      </w:r>
    </w:p>
    <w:p>
      <w:pPr>
        <w:pStyle w:val="3"/>
        <w:spacing w:before="1"/>
        <w:rPr>
          <w:sz w:val="26"/>
        </w:rPr>
      </w:pPr>
    </w:p>
    <w:p>
      <w:pPr>
        <w:pStyle w:val="2"/>
      </w:pPr>
      <w:bookmarkStart w:id="15" w:name="_bookmark14"/>
      <w:bookmarkEnd w:id="15"/>
      <w:r>
        <w:t>（一）主要经验及做法</w:t>
      </w:r>
    </w:p>
    <w:p>
      <w:pPr>
        <w:pStyle w:val="9"/>
        <w:numPr>
          <w:ilvl w:val="0"/>
          <w:numId w:val="32"/>
        </w:numPr>
        <w:tabs>
          <w:tab w:val="left" w:pos="1469"/>
        </w:tabs>
        <w:spacing w:before="17" w:after="0" w:line="240" w:lineRule="auto"/>
        <w:ind w:left="576" w:right="0" w:firstLine="645"/>
        <w:jc w:val="left"/>
        <w:rPr>
          <w:sz w:val="32"/>
        </w:rPr>
      </w:pPr>
      <w:r>
        <w:rPr>
          <w:rFonts w:hint="eastAsia" w:ascii="微软雅黑" w:eastAsia="微软雅黑"/>
          <w:b/>
          <w:sz w:val="32"/>
        </w:rPr>
        <w:t>项目管理制度健全、资金使用规范。</w:t>
      </w:r>
      <w:r>
        <w:rPr>
          <w:sz w:val="32"/>
        </w:rPr>
        <w:t>本项目由哈密市</w:t>
      </w:r>
    </w:p>
    <w:p>
      <w:pPr>
        <w:pStyle w:val="3"/>
        <w:spacing w:before="115" w:line="350" w:lineRule="auto"/>
        <w:ind w:left="576" w:right="548"/>
        <w:jc w:val="both"/>
      </w:pPr>
      <w:r>
        <w:rPr>
          <w:spacing w:val="-6"/>
        </w:rPr>
        <w:t>伊州区交通运输局组织实施，资金管理方面，项目实施单位</w:t>
      </w:r>
      <w:r>
        <w:rPr>
          <w:spacing w:val="9"/>
        </w:rPr>
        <w:t>科学的制定了《哈密市伊州区农村公路养护站财务管理制</w:t>
      </w:r>
      <w:r>
        <w:rPr>
          <w:spacing w:val="-22"/>
        </w:rPr>
        <w:t>度》，项目资金支出方向全部为农村公路养护，与专项资金管</w:t>
      </w:r>
    </w:p>
    <w:p>
      <w:pPr>
        <w:spacing w:after="0" w:line="350" w:lineRule="auto"/>
        <w:jc w:val="both"/>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551"/>
        <w:jc w:val="both"/>
      </w:pPr>
      <w:r>
        <w:rPr>
          <w:spacing w:val="-6"/>
        </w:rPr>
        <w:t>理办法要求一致，在项目资金拨付时，有规范的资金拨付会</w:t>
      </w:r>
      <w:r>
        <w:rPr>
          <w:spacing w:val="-10"/>
        </w:rPr>
        <w:t>审单、资金支付请示报告、会议纪要、支付凭证等材料，项</w:t>
      </w:r>
      <w:r>
        <w:rPr>
          <w:spacing w:val="-11"/>
        </w:rPr>
        <w:t>目资金使用合规。在项目管理方面，为充分发挥农村公路养</w:t>
      </w:r>
      <w:r>
        <w:rPr>
          <w:spacing w:val="-22"/>
        </w:rPr>
        <w:t xml:space="preserve">护工作效益，年初及时制定了《伊州区 </w:t>
      </w:r>
      <w:r>
        <w:rPr>
          <w:rFonts w:ascii="Times New Roman" w:eastAsia="Times New Roman"/>
        </w:rPr>
        <w:t xml:space="preserve">2023 </w:t>
      </w:r>
      <w:r>
        <w:rPr>
          <w:spacing w:val="-3"/>
        </w:rPr>
        <w:t>年度农村公路小</w:t>
      </w:r>
      <w:r>
        <w:rPr>
          <w:spacing w:val="-22"/>
        </w:rPr>
        <w:t>修养护工作计划》，对项目实施工程进行规划，该项目具有完</w:t>
      </w:r>
      <w:r>
        <w:rPr>
          <w:spacing w:val="-12"/>
        </w:rPr>
        <w:t>善的施工组织设计，明确了农村公路养护技术路线、制定了突发事件应急预案及安全施工保障体系等内容。同时聘请了</w:t>
      </w:r>
      <w:r>
        <w:rPr>
          <w:spacing w:val="-11"/>
        </w:rPr>
        <w:t>第三方监理公司对农村公路养护工作进行全过程监管，确保</w:t>
      </w:r>
      <w:r>
        <w:rPr>
          <w:spacing w:val="-10"/>
        </w:rPr>
        <w:t>工程实施的规范化、精准化、专业化。</w:t>
      </w:r>
    </w:p>
    <w:p>
      <w:pPr>
        <w:pStyle w:val="9"/>
        <w:numPr>
          <w:ilvl w:val="0"/>
          <w:numId w:val="32"/>
        </w:numPr>
        <w:tabs>
          <w:tab w:val="left" w:pos="1469"/>
        </w:tabs>
        <w:spacing w:before="0" w:after="0" w:line="472" w:lineRule="exact"/>
        <w:ind w:left="1469" w:right="0" w:hanging="801"/>
        <w:jc w:val="left"/>
        <w:rPr>
          <w:sz w:val="32"/>
        </w:rPr>
      </w:pPr>
      <w:r>
        <w:rPr>
          <w:rFonts w:hint="eastAsia" w:ascii="微软雅黑" w:eastAsia="微软雅黑"/>
          <w:b/>
          <w:sz w:val="32"/>
        </w:rPr>
        <w:t>项目立项依据充分，程序规范。</w:t>
      </w:r>
      <w:r>
        <w:rPr>
          <w:sz w:val="32"/>
        </w:rPr>
        <w:t>为深入贯彻对农村公</w:t>
      </w:r>
    </w:p>
    <w:p>
      <w:pPr>
        <w:pStyle w:val="3"/>
        <w:spacing w:before="103" w:line="352" w:lineRule="auto"/>
        <w:ind w:left="576" w:right="392"/>
      </w:pPr>
      <w:r>
        <w:t>路的重要指示精神，进一步把农村公路建好、管好、护好、</w:t>
      </w:r>
      <w:r>
        <w:rPr>
          <w:spacing w:val="-7"/>
        </w:rPr>
        <w:t>运营好，逐步消除制约农村发展的交通瓶颈，为广大农民脱</w:t>
      </w:r>
      <w:r>
        <w:rPr>
          <w:spacing w:val="-10"/>
        </w:rPr>
        <w:t>贫致富奔小康提供更好的保障。根据《中央对地方成品油价</w:t>
      </w:r>
      <w:r>
        <w:rPr>
          <w:spacing w:val="-21"/>
        </w:rPr>
        <w:t xml:space="preserve">格和税费改革转移支付办法》《财政部关于提前下达 </w:t>
      </w:r>
      <w:r>
        <w:rPr>
          <w:rFonts w:ascii="Times New Roman" w:eastAsia="Times New Roman"/>
          <w:spacing w:val="-3"/>
        </w:rPr>
        <w:t xml:space="preserve">2023 </w:t>
      </w:r>
      <w:r>
        <w:t>年</w:t>
      </w:r>
      <w:r>
        <w:rPr>
          <w:spacing w:val="-8"/>
        </w:rPr>
        <w:t>中央对地方成品油税费改革转移支付预算的通知》《关于提</w:t>
      </w:r>
      <w:r>
        <w:rPr>
          <w:spacing w:val="-2"/>
        </w:rPr>
        <w:t xml:space="preserve">前下达 </w:t>
      </w:r>
      <w:r>
        <w:rPr>
          <w:rFonts w:ascii="Times New Roman" w:eastAsia="Times New Roman"/>
          <w:spacing w:val="-3"/>
        </w:rPr>
        <w:t xml:space="preserve">2023 </w:t>
      </w:r>
      <w:r>
        <w:rPr>
          <w:spacing w:val="-7"/>
        </w:rPr>
        <w:t>年成品油税费改革转移支付资金预算用于农村</w:t>
      </w:r>
      <w:r>
        <w:t xml:space="preserve">公路养护的通知》等文件要求，该项目被列为经常性项目， </w:t>
      </w:r>
      <w:r>
        <w:rPr>
          <w:spacing w:val="9"/>
        </w:rPr>
        <w:t>每年首先由区交通运输局开展全区农村公路养护前期调查</w:t>
      </w:r>
      <w:r>
        <w:rPr>
          <w:spacing w:val="-7"/>
        </w:rPr>
        <w:t>设计工作，然后报区财政局立项，同意立项后进入招投标程</w:t>
      </w:r>
      <w:r>
        <w:rPr>
          <w:spacing w:val="-10"/>
        </w:rPr>
        <w:t>序。整个项目设立依据充分，立项有完整的批复资料，流程规范。</w:t>
      </w:r>
    </w:p>
    <w:p>
      <w:pPr>
        <w:spacing w:after="0" w:line="352" w:lineRule="auto"/>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9"/>
        <w:numPr>
          <w:ilvl w:val="0"/>
          <w:numId w:val="32"/>
        </w:numPr>
        <w:tabs>
          <w:tab w:val="left" w:pos="1469"/>
        </w:tabs>
        <w:spacing w:before="0" w:after="0" w:line="555" w:lineRule="exact"/>
        <w:ind w:left="1469" w:right="0" w:hanging="248"/>
        <w:jc w:val="left"/>
        <w:rPr>
          <w:sz w:val="32"/>
        </w:rPr>
      </w:pPr>
      <w:r>
        <w:rPr>
          <w:rFonts w:hint="eastAsia" w:ascii="微软雅黑" w:eastAsia="微软雅黑"/>
          <w:b/>
          <w:spacing w:val="-1"/>
          <w:sz w:val="32"/>
        </w:rPr>
        <w:t>及时完成养护工程，改善村民出行条件。</w:t>
      </w:r>
      <w:r>
        <w:rPr>
          <w:rFonts w:ascii="Times New Roman" w:eastAsia="Times New Roman"/>
          <w:sz w:val="32"/>
        </w:rPr>
        <w:t>2023</w:t>
      </w:r>
      <w:r>
        <w:rPr>
          <w:rFonts w:ascii="Times New Roman" w:eastAsia="Times New Roman"/>
          <w:spacing w:val="16"/>
          <w:sz w:val="32"/>
        </w:rPr>
        <w:t xml:space="preserve"> </w:t>
      </w:r>
      <w:r>
        <w:rPr>
          <w:sz w:val="32"/>
        </w:rPr>
        <w:t>年度，</w:t>
      </w:r>
    </w:p>
    <w:p>
      <w:pPr>
        <w:pStyle w:val="3"/>
        <w:spacing w:before="114"/>
        <w:ind w:right="550"/>
        <w:jc w:val="right"/>
      </w:pPr>
      <w:r>
        <w:t>项目实施单位扎实推进农村公路小修养护工作，严格执行</w:t>
      </w:r>
    </w:p>
    <w:p>
      <w:pPr>
        <w:pStyle w:val="3"/>
        <w:spacing w:before="192" w:line="350" w:lineRule="auto"/>
        <w:ind w:left="576" w:right="550"/>
        <w:jc w:val="both"/>
      </w:pPr>
      <w:r>
        <w:rPr>
          <w:spacing w:val="-6"/>
        </w:rPr>
        <w:t>《农村公路养护管理办法》等制度办法，及时对伊州区农村</w:t>
      </w:r>
      <w:r>
        <w:rPr>
          <w:spacing w:val="-11"/>
        </w:rPr>
        <w:t>公路的路面坑槽、纵横向裂缝、局部塌陷等养护工作重难点</w:t>
      </w:r>
      <w:r>
        <w:rPr>
          <w:spacing w:val="-12"/>
        </w:rPr>
        <w:t xml:space="preserve">进行高效的修复处治，全面完成养护路段里程 </w:t>
      </w:r>
      <w:r>
        <w:rPr>
          <w:rFonts w:ascii="Times New Roman" w:eastAsia="Times New Roman"/>
          <w:spacing w:val="-3"/>
        </w:rPr>
        <w:t>333.59</w:t>
      </w:r>
      <w:r>
        <w:rPr>
          <w:rFonts w:ascii="Times New Roman" w:eastAsia="Times New Roman"/>
          <w:spacing w:val="15"/>
        </w:rPr>
        <w:t xml:space="preserve"> </w:t>
      </w:r>
      <w:r>
        <w:t xml:space="preserve">公里， </w:t>
      </w:r>
      <w:r>
        <w:rPr>
          <w:spacing w:val="-6"/>
        </w:rPr>
        <w:t>整体路面状况恢复良好，进一步改善和提高了农村公路的通</w:t>
      </w:r>
      <w:r>
        <w:rPr>
          <w:spacing w:val="-10"/>
        </w:rPr>
        <w:t>行能力和通行质量。在项目的不同施工阶段不定期对项目建</w:t>
      </w:r>
      <w:r>
        <w:rPr>
          <w:spacing w:val="-11"/>
        </w:rPr>
        <w:t>设情况进行巡查，防范了施工质量和施工进度隐患问题，使</w:t>
      </w:r>
      <w:r>
        <w:rPr>
          <w:spacing w:val="-10"/>
        </w:rPr>
        <w:t>项目保质、保量地完成了既定施工任务，有效改善条件。</w:t>
      </w:r>
    </w:p>
    <w:p>
      <w:pPr>
        <w:pStyle w:val="2"/>
        <w:spacing w:line="497" w:lineRule="exact"/>
      </w:pPr>
      <w:bookmarkStart w:id="16" w:name="_bookmark15"/>
      <w:bookmarkEnd w:id="16"/>
      <w:r>
        <w:t>（二）存在问题及分析</w:t>
      </w:r>
    </w:p>
    <w:p>
      <w:pPr>
        <w:pStyle w:val="9"/>
        <w:numPr>
          <w:ilvl w:val="0"/>
          <w:numId w:val="33"/>
        </w:numPr>
        <w:tabs>
          <w:tab w:val="left" w:pos="248"/>
        </w:tabs>
        <w:spacing w:before="6" w:after="0" w:line="240" w:lineRule="auto"/>
        <w:ind w:left="1469" w:right="550" w:hanging="1469"/>
        <w:jc w:val="right"/>
        <w:rPr>
          <w:sz w:val="32"/>
        </w:rPr>
      </w:pPr>
      <w:r>
        <w:rPr>
          <w:rFonts w:hint="eastAsia" w:ascii="微软雅黑" w:eastAsia="微软雅黑"/>
          <w:b/>
          <w:sz w:val="32"/>
        </w:rPr>
        <w:t>项目绩效管理水平不高。</w:t>
      </w:r>
      <w:r>
        <w:rPr>
          <w:sz w:val="32"/>
        </w:rPr>
        <w:t>一是项目年度目标设置未体</w:t>
      </w:r>
    </w:p>
    <w:p>
      <w:pPr>
        <w:pStyle w:val="3"/>
        <w:spacing w:before="115" w:line="352" w:lineRule="auto"/>
        <w:ind w:left="576" w:right="551"/>
        <w:jc w:val="both"/>
      </w:pPr>
      <w:r>
        <w:rPr>
          <w:spacing w:val="-7"/>
        </w:rPr>
        <w:t>现农村公路路面改建工程、农村公路坑槽修补工程等项目核</w:t>
      </w:r>
      <w:r>
        <w:rPr>
          <w:spacing w:val="-6"/>
        </w:rPr>
        <w:t>心工作内容且应描述清楚养护质量控制标准的具体数值，目</w:t>
      </w:r>
      <w:r>
        <w:rPr>
          <w:spacing w:val="-10"/>
        </w:rPr>
        <w:t>标设置不完整。二是经济效益指标设置“对经济发展促进作</w:t>
      </w:r>
      <w:r>
        <w:rPr>
          <w:spacing w:val="-22"/>
          <w:w w:val="100"/>
        </w:rPr>
        <w:t>用”，指标值为“明显提升”，指标值设置不合理且不具有可</w:t>
      </w:r>
      <w:r>
        <w:rPr>
          <w:spacing w:val="-22"/>
        </w:rPr>
        <w:t>衡量性。</w:t>
      </w:r>
    </w:p>
    <w:p>
      <w:pPr>
        <w:pStyle w:val="9"/>
        <w:numPr>
          <w:ilvl w:val="0"/>
          <w:numId w:val="33"/>
        </w:numPr>
        <w:tabs>
          <w:tab w:val="left" w:pos="1469"/>
        </w:tabs>
        <w:spacing w:before="0" w:after="0" w:line="474" w:lineRule="exact"/>
        <w:ind w:left="1469" w:right="0" w:hanging="248"/>
        <w:jc w:val="left"/>
        <w:rPr>
          <w:sz w:val="32"/>
        </w:rPr>
      </w:pPr>
      <w:r>
        <w:rPr>
          <w:rFonts w:hint="eastAsia" w:ascii="微软雅黑" w:eastAsia="微软雅黑"/>
          <w:b/>
          <w:sz w:val="32"/>
        </w:rPr>
        <w:t>项目资金管理力度需加强。</w:t>
      </w:r>
      <w:r>
        <w:rPr>
          <w:sz w:val="32"/>
        </w:rPr>
        <w:t>一是项目资金执行进度不</w:t>
      </w:r>
    </w:p>
    <w:p>
      <w:pPr>
        <w:pStyle w:val="3"/>
        <w:spacing w:before="115" w:line="352" w:lineRule="auto"/>
        <w:ind w:left="576" w:right="390"/>
      </w:pPr>
      <w:r>
        <w:rPr>
          <w:spacing w:val="-7"/>
        </w:rPr>
        <w:t xml:space="preserve">高。该项目实际到位资金 </w:t>
      </w:r>
      <w:r>
        <w:rPr>
          <w:rFonts w:ascii="Times New Roman" w:eastAsia="Times New Roman"/>
          <w:spacing w:val="-4"/>
        </w:rPr>
        <w:t xml:space="preserve">396 </w:t>
      </w:r>
      <w:r>
        <w:rPr>
          <w:spacing w:val="-9"/>
        </w:rPr>
        <w:t xml:space="preserve">万元，全年执行 </w:t>
      </w:r>
      <w:r>
        <w:rPr>
          <w:rFonts w:ascii="Times New Roman" w:eastAsia="Times New Roman"/>
        </w:rPr>
        <w:t xml:space="preserve">362.18 </w:t>
      </w:r>
      <w:r>
        <w:t xml:space="preserve">万元， 预算资金执行率为 </w:t>
      </w:r>
      <w:r>
        <w:rPr>
          <w:rFonts w:ascii="Times New Roman" w:eastAsia="Times New Roman"/>
        </w:rPr>
        <w:t>91.46%</w:t>
      </w:r>
      <w:r>
        <w:rPr>
          <w:spacing w:val="-6"/>
        </w:rPr>
        <w:t>。二是项目成本核算规范性不足。</w:t>
      </w:r>
      <w:r>
        <w:rPr>
          <w:spacing w:val="-10"/>
        </w:rPr>
        <w:t>该项目施工单位结算不实，经工程竣工审计后，部分工程量</w:t>
      </w:r>
      <w:r>
        <w:rPr>
          <w:spacing w:val="-8"/>
        </w:rPr>
        <w:t xml:space="preserve">成本核算不准确，工程施工成本核减 </w:t>
      </w:r>
      <w:r>
        <w:rPr>
          <w:rFonts w:ascii="Times New Roman" w:eastAsia="Times New Roman"/>
        </w:rPr>
        <w:t xml:space="preserve">0.41 </w:t>
      </w:r>
      <w:r>
        <w:t>万元，审减率为</w:t>
      </w:r>
    </w:p>
    <w:p>
      <w:pPr>
        <w:spacing w:after="0" w:line="352" w:lineRule="auto"/>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12"/>
        <w:rPr>
          <w:sz w:val="18"/>
        </w:rPr>
      </w:pPr>
    </w:p>
    <w:p>
      <w:pPr>
        <w:pStyle w:val="3"/>
        <w:spacing w:before="67"/>
        <w:ind w:left="576"/>
      </w:pPr>
      <w:r>
        <w:rPr>
          <w:rFonts w:ascii="Times New Roman" w:eastAsia="Times New Roman"/>
        </w:rPr>
        <w:t>0.12%</w:t>
      </w:r>
      <w:r>
        <w:t>。</w:t>
      </w:r>
    </w:p>
    <w:p>
      <w:pPr>
        <w:pStyle w:val="9"/>
        <w:numPr>
          <w:ilvl w:val="0"/>
          <w:numId w:val="33"/>
        </w:numPr>
        <w:tabs>
          <w:tab w:val="left" w:pos="1469"/>
        </w:tabs>
        <w:spacing w:before="90" w:after="0" w:line="285" w:lineRule="auto"/>
        <w:ind w:left="576" w:right="553" w:firstLine="645"/>
        <w:jc w:val="left"/>
        <w:rPr>
          <w:sz w:val="32"/>
        </w:rPr>
      </w:pPr>
      <w:r>
        <w:rPr>
          <w:rFonts w:hint="eastAsia" w:ascii="微软雅黑" w:eastAsia="微软雅黑"/>
          <w:b/>
          <w:sz w:val="32"/>
        </w:rPr>
        <w:t>项目监管力度有待提升。</w:t>
      </w:r>
      <w:r>
        <w:rPr>
          <w:sz w:val="32"/>
        </w:rPr>
        <w:t>一是项目开工不及时。该项</w:t>
      </w:r>
      <w:r>
        <w:rPr>
          <w:spacing w:val="-11"/>
          <w:sz w:val="32"/>
        </w:rPr>
        <w:t xml:space="preserve">目约定开工日期为 </w:t>
      </w:r>
      <w:r>
        <w:rPr>
          <w:rFonts w:ascii="Times New Roman" w:eastAsia="Times New Roman"/>
          <w:sz w:val="32"/>
        </w:rPr>
        <w:t>2023</w:t>
      </w:r>
      <w:r>
        <w:rPr>
          <w:rFonts w:ascii="Times New Roman" w:eastAsia="Times New Roman"/>
          <w:spacing w:val="3"/>
          <w:sz w:val="32"/>
        </w:rPr>
        <w:t xml:space="preserve"> </w:t>
      </w:r>
      <w:r>
        <w:rPr>
          <w:spacing w:val="-39"/>
          <w:sz w:val="32"/>
        </w:rPr>
        <w:t xml:space="preserve">年 </w:t>
      </w:r>
      <w:r>
        <w:rPr>
          <w:rFonts w:ascii="Times New Roman" w:eastAsia="Times New Roman"/>
          <w:sz w:val="32"/>
        </w:rPr>
        <w:t>4</w:t>
      </w:r>
      <w:r>
        <w:rPr>
          <w:rFonts w:ascii="Times New Roman" w:eastAsia="Times New Roman"/>
          <w:spacing w:val="3"/>
          <w:sz w:val="32"/>
        </w:rPr>
        <w:t xml:space="preserve"> </w:t>
      </w:r>
      <w:r>
        <w:rPr>
          <w:spacing w:val="-39"/>
          <w:sz w:val="32"/>
        </w:rPr>
        <w:t xml:space="preserve">月 </w:t>
      </w:r>
      <w:r>
        <w:rPr>
          <w:rFonts w:ascii="Times New Roman" w:eastAsia="Times New Roman"/>
          <w:spacing w:val="-29"/>
          <w:sz w:val="32"/>
        </w:rPr>
        <w:t>28</w:t>
      </w:r>
      <w:r>
        <w:rPr>
          <w:spacing w:val="-14"/>
          <w:sz w:val="32"/>
        </w:rPr>
        <w:t xml:space="preserve">，但项目开工令于 </w:t>
      </w:r>
      <w:r>
        <w:rPr>
          <w:rFonts w:ascii="Times New Roman" w:eastAsia="Times New Roman"/>
          <w:spacing w:val="-3"/>
          <w:sz w:val="32"/>
        </w:rPr>
        <w:t>2023</w:t>
      </w:r>
      <w:r>
        <w:rPr>
          <w:rFonts w:ascii="Times New Roman" w:eastAsia="Times New Roman"/>
          <w:spacing w:val="3"/>
          <w:sz w:val="32"/>
        </w:rPr>
        <w:t xml:space="preserve"> </w:t>
      </w:r>
      <w:r>
        <w:rPr>
          <w:sz w:val="32"/>
        </w:rPr>
        <w:t>年</w:t>
      </w:r>
    </w:p>
    <w:p>
      <w:pPr>
        <w:pStyle w:val="3"/>
        <w:spacing w:before="117" w:line="350" w:lineRule="auto"/>
        <w:ind w:left="576" w:right="392"/>
      </w:pPr>
      <w:r>
        <w:rPr>
          <w:rFonts w:ascii="Times New Roman" w:hAnsi="Times New Roman" w:eastAsia="Times New Roman"/>
        </w:rPr>
        <w:t xml:space="preserve">5 </w:t>
      </w:r>
      <w:r>
        <w:rPr>
          <w:spacing w:val="-27"/>
        </w:rPr>
        <w:t xml:space="preserve">月 </w:t>
      </w:r>
      <w:r>
        <w:rPr>
          <w:rFonts w:ascii="Times New Roman" w:hAnsi="Times New Roman" w:eastAsia="Times New Roman"/>
          <w:spacing w:val="-6"/>
        </w:rPr>
        <w:t xml:space="preserve">11 </w:t>
      </w:r>
      <w:r>
        <w:rPr>
          <w:spacing w:val="-9"/>
        </w:rPr>
        <w:t xml:space="preserve">日批复下达，开工滞后 </w:t>
      </w:r>
      <w:r>
        <w:rPr>
          <w:rFonts w:ascii="Times New Roman" w:hAnsi="Times New Roman" w:eastAsia="Times New Roman"/>
        </w:rPr>
        <w:t>13</w:t>
      </w:r>
      <w:r>
        <w:rPr>
          <w:spacing w:val="-5"/>
        </w:rPr>
        <w:t>天。二是项目安全施</w:t>
      </w:r>
      <w:r>
        <w:t>工管理不到位。在项目施工期出现“车辆前后安全标识牌、</w:t>
      </w:r>
      <w:r>
        <w:rPr>
          <w:spacing w:val="-6"/>
        </w:rPr>
        <w:t>安全员未到位”及“波形梁护栏施工缺少前后警示牌，护柱</w:t>
      </w:r>
      <w:r>
        <w:rPr>
          <w:spacing w:val="-10"/>
        </w:rPr>
        <w:t>安装线性不直顺”的安全隐患问题。三是项目档案归档不规</w:t>
      </w:r>
      <w:r>
        <w:rPr>
          <w:spacing w:val="-11"/>
        </w:rPr>
        <w:t>范。该项目资料归档未按照《关于印发交通建设项目竣工档</w:t>
      </w:r>
      <w:r>
        <w:rPr>
          <w:spacing w:val="-9"/>
        </w:rPr>
        <w:t>案编制办法的通知</w:t>
      </w:r>
      <w:r>
        <w:rPr>
          <w:spacing w:val="-226"/>
        </w:rPr>
        <w:t>》</w:t>
      </w:r>
      <w:r>
        <w:t>（</w:t>
      </w:r>
      <w:r>
        <w:rPr>
          <w:spacing w:val="-20"/>
        </w:rPr>
        <w:t>新交办〔</w:t>
      </w:r>
      <w:r>
        <w:rPr>
          <w:rFonts w:ascii="Times New Roman" w:hAnsi="Times New Roman" w:eastAsia="Times New Roman"/>
        </w:rPr>
        <w:t>2009</w:t>
      </w:r>
      <w:r>
        <w:rPr>
          <w:spacing w:val="-64"/>
        </w:rPr>
        <w:t>〕</w:t>
      </w:r>
      <w:r>
        <w:rPr>
          <w:rFonts w:ascii="Times New Roman" w:hAnsi="Times New Roman" w:eastAsia="Times New Roman"/>
        </w:rPr>
        <w:t xml:space="preserve">83 </w:t>
      </w:r>
      <w:r>
        <w:t>号</w:t>
      </w:r>
      <w:r>
        <w:rPr>
          <w:spacing w:val="-64"/>
        </w:rPr>
        <w:t>）</w:t>
      </w:r>
      <w:r>
        <w:rPr>
          <w:spacing w:val="-3"/>
        </w:rPr>
        <w:t xml:space="preserve">进行分类管理， </w:t>
      </w:r>
      <w:r>
        <w:rPr>
          <w:spacing w:val="-5"/>
        </w:rPr>
        <w:t>且项目档案目录不完整。</w:t>
      </w:r>
    </w:p>
    <w:p>
      <w:pPr>
        <w:pStyle w:val="9"/>
        <w:numPr>
          <w:ilvl w:val="0"/>
          <w:numId w:val="33"/>
        </w:numPr>
        <w:tabs>
          <w:tab w:val="left" w:pos="1469"/>
        </w:tabs>
        <w:spacing w:before="0" w:after="0" w:line="491" w:lineRule="exact"/>
        <w:ind w:left="1469" w:right="0" w:hanging="248"/>
        <w:jc w:val="left"/>
        <w:rPr>
          <w:sz w:val="32"/>
        </w:rPr>
      </w:pPr>
      <w:r>
        <w:rPr>
          <w:rFonts w:hint="eastAsia" w:ascii="微软雅黑" w:eastAsia="微软雅黑"/>
          <w:b/>
          <w:sz w:val="32"/>
        </w:rPr>
        <w:t>养护路段通行舒适度不足。</w:t>
      </w:r>
      <w:r>
        <w:rPr>
          <w:sz w:val="32"/>
        </w:rPr>
        <w:t>一是项目实施后路面平整</w:t>
      </w:r>
    </w:p>
    <w:p>
      <w:pPr>
        <w:pStyle w:val="3"/>
        <w:spacing w:before="115" w:line="352" w:lineRule="auto"/>
        <w:ind w:left="576" w:right="392"/>
      </w:pPr>
      <w:r>
        <w:t>度有待提升。部分小修养护后的路段，仍存在道路有裂缝、</w:t>
      </w:r>
      <w:r>
        <w:rPr>
          <w:spacing w:val="-6"/>
        </w:rPr>
        <w:t>修补面与原道路水平面不等、路面坑洼不平的问题。二是项</w:t>
      </w:r>
      <w:r>
        <w:rPr>
          <w:spacing w:val="-16"/>
        </w:rPr>
        <w:t xml:space="preserve">目实施后部分路段通行不畅通。该项目共计 </w:t>
      </w:r>
      <w:r>
        <w:rPr>
          <w:rFonts w:ascii="Times New Roman" w:eastAsia="Times New Roman"/>
        </w:rPr>
        <w:t xml:space="preserve">23 </w:t>
      </w:r>
      <w:r>
        <w:rPr>
          <w:spacing w:val="-15"/>
        </w:rPr>
        <w:t>个路段，其中</w:t>
      </w:r>
      <w:r>
        <w:t>花园乡布如村路段与卡让拉村路段因重新翻修未通车</w:t>
      </w:r>
      <w:r>
        <w:rPr>
          <w:rFonts w:ascii="Times New Roman" w:eastAsia="Times New Roman"/>
          <w:spacing w:val="16"/>
        </w:rPr>
        <w:t>,</w:t>
      </w:r>
      <w:r>
        <w:rPr>
          <w:spacing w:val="11"/>
        </w:rPr>
        <w:t>养护</w:t>
      </w:r>
      <w:r>
        <w:rPr>
          <w:spacing w:val="-13"/>
        </w:rPr>
        <w:t xml:space="preserve">路段畅通率为 </w:t>
      </w:r>
      <w:r>
        <w:rPr>
          <w:rFonts w:ascii="Times New Roman" w:eastAsia="Times New Roman"/>
        </w:rPr>
        <w:t>91.30%</w:t>
      </w:r>
      <w:r>
        <w:t>。</w:t>
      </w:r>
    </w:p>
    <w:p>
      <w:pPr>
        <w:pStyle w:val="3"/>
        <w:spacing w:line="397" w:lineRule="exact"/>
        <w:ind w:left="1221"/>
      </w:pPr>
      <w:bookmarkStart w:id="17" w:name="_bookmark16"/>
      <w:bookmarkEnd w:id="17"/>
      <w:r>
        <w:t>六、相关建议</w:t>
      </w:r>
    </w:p>
    <w:p>
      <w:pPr>
        <w:pStyle w:val="9"/>
        <w:numPr>
          <w:ilvl w:val="0"/>
          <w:numId w:val="34"/>
        </w:numPr>
        <w:tabs>
          <w:tab w:val="left" w:pos="1469"/>
        </w:tabs>
        <w:spacing w:before="90" w:after="0" w:line="285" w:lineRule="auto"/>
        <w:ind w:left="576" w:right="551" w:firstLine="645"/>
        <w:jc w:val="left"/>
        <w:rPr>
          <w:sz w:val="32"/>
        </w:rPr>
      </w:pPr>
      <w:r>
        <w:rPr>
          <w:rFonts w:hint="eastAsia" w:ascii="微软雅黑" w:eastAsia="微软雅黑"/>
          <w:b/>
          <w:sz w:val="32"/>
        </w:rPr>
        <w:t>深化绩效意识，发挥绩效管理对项目指导作用。</w:t>
      </w:r>
      <w:r>
        <w:rPr>
          <w:sz w:val="32"/>
        </w:rPr>
        <w:t>一是</w:t>
      </w:r>
      <w:r>
        <w:rPr>
          <w:spacing w:val="-6"/>
          <w:sz w:val="32"/>
        </w:rPr>
        <w:t>提升项目绩效目标编制质量。重视绩效目标的导向作用，在</w:t>
      </w:r>
    </w:p>
    <w:p>
      <w:pPr>
        <w:pStyle w:val="3"/>
        <w:spacing w:before="117" w:line="352" w:lineRule="auto"/>
        <w:ind w:left="576" w:right="551"/>
      </w:pPr>
      <w:r>
        <w:rPr>
          <w:spacing w:val="-6"/>
        </w:rPr>
        <w:t>绩效目标编制阶段准确合理设置绩效目标，遵循“谁申请资</w:t>
      </w:r>
      <w:r>
        <w:rPr>
          <w:spacing w:val="-22"/>
        </w:rPr>
        <w:t>金，谁设定目标”的原则，与项目历史业绩水平、实际情况、</w:t>
      </w:r>
    </w:p>
    <w:p>
      <w:pPr>
        <w:spacing w:after="0" w:line="352" w:lineRule="auto"/>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550"/>
        <w:jc w:val="both"/>
      </w:pPr>
      <w:r>
        <w:rPr>
          <w:spacing w:val="-6"/>
        </w:rPr>
        <w:t>农村公路发展趋势和各类导向性政策文件充分衔接，设置符</w:t>
      </w:r>
      <w:r>
        <w:rPr>
          <w:spacing w:val="-11"/>
        </w:rPr>
        <w:t>合项目特点的绩效目标，并分解成合理的绩效指标，做到量</w:t>
      </w:r>
      <w:r>
        <w:rPr>
          <w:spacing w:val="-22"/>
        </w:rPr>
        <w:t>化具体、分级分档、可比可测。二是提高绩效自评工作质量。</w:t>
      </w:r>
      <w:r>
        <w:rPr>
          <w:spacing w:val="-12"/>
        </w:rPr>
        <w:t>在绩效自评过程中，结合绩效指标内容具体分析，全面总结</w:t>
      </w:r>
      <w:r>
        <w:rPr>
          <w:spacing w:val="-11"/>
        </w:rPr>
        <w:t>项目绩效，完整客观陈述项目建设内容及成果，确保各项指标完成内容有据可依、来源可溯。三是加大预算绩效管理学习培训力度。组织开展预算绩效管理培训，提高预算绩效管理理论学习力度，强化财务与业务部门对绩效要求的理解掌</w:t>
      </w:r>
      <w:r>
        <w:rPr>
          <w:spacing w:val="-7"/>
        </w:rPr>
        <w:t>握，深入把握预算绩效管理的本质内涵，进一步强化对绩效</w:t>
      </w:r>
      <w:r>
        <w:rPr>
          <w:spacing w:val="-9"/>
        </w:rPr>
        <w:t>工作的重视程度，提升整体工作质量。</w:t>
      </w:r>
    </w:p>
    <w:p>
      <w:pPr>
        <w:pStyle w:val="2"/>
        <w:numPr>
          <w:ilvl w:val="0"/>
          <w:numId w:val="34"/>
        </w:numPr>
        <w:tabs>
          <w:tab w:val="left" w:pos="1469"/>
        </w:tabs>
        <w:spacing w:before="0" w:after="0" w:line="460" w:lineRule="exact"/>
        <w:ind w:left="1469" w:right="0" w:hanging="802"/>
        <w:jc w:val="left"/>
        <w:rPr>
          <w:rFonts w:hint="eastAsia" w:ascii="宋体" w:eastAsia="宋体"/>
          <w:b w:val="0"/>
        </w:rPr>
      </w:pPr>
      <w:r>
        <w:rPr>
          <w:rFonts w:hint="eastAsia" w:ascii="微软雅黑" w:eastAsia="微软雅黑"/>
          <w:spacing w:val="-1"/>
        </w:rPr>
        <w:t>提高资金使用效率，强化项目资金监管力度。</w:t>
      </w:r>
      <w:r>
        <w:rPr>
          <w:rFonts w:hint="eastAsia" w:ascii="宋体" w:eastAsia="宋体"/>
          <w:b w:val="0"/>
        </w:rPr>
        <w:t>一是建</w:t>
      </w:r>
    </w:p>
    <w:p>
      <w:pPr>
        <w:pStyle w:val="3"/>
        <w:spacing w:before="114" w:line="350" w:lineRule="auto"/>
        <w:ind w:left="576" w:right="241"/>
      </w:pPr>
      <w:r>
        <w:rPr>
          <w:spacing w:val="-6"/>
        </w:rPr>
        <w:t xml:space="preserve">议加强财政专项资金监督工作，强化同类转移支付项目资金 </w:t>
      </w:r>
      <w:r>
        <w:rPr>
          <w:spacing w:val="-10"/>
        </w:rPr>
        <w:t xml:space="preserve">节点控制意识，聚焦资金拨付进度、支出进度，定期调度资 </w:t>
      </w:r>
      <w:r>
        <w:rPr>
          <w:spacing w:val="-11"/>
        </w:rPr>
        <w:t xml:space="preserve">金执行情况，及时分析解决存在的问题，同时，做好上下沟 通与横向沟通，提高资金执行率。二是建议强化项目成本核 算管理。对项目成本核算进行动态监控管理，做好项目实际 </w:t>
      </w:r>
      <w:r>
        <w:rPr>
          <w:spacing w:val="-12"/>
        </w:rPr>
        <w:t>工程量与实际成本的联动机制，确保项目成本核算规范科学。</w:t>
      </w:r>
    </w:p>
    <w:p>
      <w:pPr>
        <w:pStyle w:val="2"/>
        <w:numPr>
          <w:ilvl w:val="0"/>
          <w:numId w:val="34"/>
        </w:numPr>
        <w:tabs>
          <w:tab w:val="left" w:pos="1469"/>
        </w:tabs>
        <w:spacing w:before="0" w:after="0" w:line="498" w:lineRule="exact"/>
        <w:ind w:left="1469" w:right="0" w:hanging="803"/>
        <w:jc w:val="left"/>
        <w:rPr>
          <w:rFonts w:hint="eastAsia" w:ascii="宋体" w:eastAsia="宋体"/>
          <w:b w:val="0"/>
        </w:rPr>
      </w:pPr>
      <w:r>
        <w:rPr>
          <w:rFonts w:hint="eastAsia" w:ascii="微软雅黑" w:eastAsia="微软雅黑"/>
        </w:rPr>
        <w:t>健全项目监管机制，提高各环节工作规范性。</w:t>
      </w:r>
      <w:r>
        <w:rPr>
          <w:rFonts w:hint="eastAsia" w:ascii="宋体" w:eastAsia="宋体"/>
          <w:b w:val="0"/>
        </w:rPr>
        <w:t>一是建</w:t>
      </w:r>
    </w:p>
    <w:p>
      <w:pPr>
        <w:pStyle w:val="3"/>
        <w:spacing w:before="115" w:line="352" w:lineRule="auto"/>
        <w:ind w:left="576" w:right="551"/>
        <w:jc w:val="both"/>
      </w:pPr>
      <w:r>
        <w:rPr>
          <w:spacing w:val="-6"/>
        </w:rPr>
        <w:t>议强化项目实施节点监管工作。明确项目各环节完成进度节</w:t>
      </w:r>
      <w:r>
        <w:rPr>
          <w:spacing w:val="-23"/>
        </w:rPr>
        <w:t>点要求，并严格按照计划落实，严格把控“实施前期”、“实</w:t>
      </w:r>
      <w:r>
        <w:rPr>
          <w:spacing w:val="-24"/>
        </w:rPr>
        <w:t>施中期”、“项目实施后期”各阶段的进度，保障各工作环节</w:t>
      </w:r>
    </w:p>
    <w:p>
      <w:pPr>
        <w:spacing w:after="0" w:line="352" w:lineRule="auto"/>
        <w:jc w:val="both"/>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241"/>
      </w:pPr>
      <w:r>
        <w:rPr>
          <w:spacing w:val="-7"/>
        </w:rPr>
        <w:t xml:space="preserve">实施进度。二是建议规范安全施工执行流程。健全项目安全 </w:t>
      </w:r>
      <w:r>
        <w:rPr>
          <w:spacing w:val="-17"/>
        </w:rPr>
        <w:t xml:space="preserve">施工管理制度，明确安全施工要求、工作流程及具体负责人， </w:t>
      </w:r>
      <w:r>
        <w:rPr>
          <w:spacing w:val="-11"/>
        </w:rPr>
        <w:t xml:space="preserve">并细化到各施工环节，杜绝在项目施工期出现安全隐患问题。三是建议强化档案管理监管意识。首先建立项目生命全周期 档案管理制度或办法，明确项目从立项至移交各阶段相关手 续及资料，细化各环节资料整理工作职责。同时建立档案核 查机制，将档案核查流程和要求规范化、可行化，保障项目 各阶段资料的完整。最后建立监督与考核体系，形成完善的 监督制度，对项目档案管理工作进行定期抽查和考核，并将 </w:t>
      </w:r>
      <w:r>
        <w:rPr>
          <w:spacing w:val="-10"/>
        </w:rPr>
        <w:t>考核结果与奖惩机制挂钩，激励管理人员积极改进工作。</w:t>
      </w:r>
    </w:p>
    <w:p>
      <w:pPr>
        <w:pStyle w:val="2"/>
        <w:numPr>
          <w:ilvl w:val="0"/>
          <w:numId w:val="34"/>
        </w:numPr>
        <w:tabs>
          <w:tab w:val="left" w:pos="1469"/>
        </w:tabs>
        <w:spacing w:before="0" w:after="0" w:line="460" w:lineRule="exact"/>
        <w:ind w:left="1469" w:right="0" w:hanging="803"/>
        <w:jc w:val="left"/>
        <w:rPr>
          <w:rFonts w:hint="eastAsia" w:ascii="宋体" w:eastAsia="宋体"/>
          <w:b w:val="0"/>
        </w:rPr>
      </w:pPr>
      <w:r>
        <w:rPr>
          <w:rFonts w:hint="eastAsia" w:ascii="微软雅黑" w:eastAsia="微软雅黑"/>
          <w:spacing w:val="-1"/>
        </w:rPr>
        <w:t>加强项目实施质量管理，保障项目提质增效。</w:t>
      </w:r>
      <w:r>
        <w:rPr>
          <w:rFonts w:hint="eastAsia" w:ascii="宋体" w:eastAsia="宋体"/>
          <w:b w:val="0"/>
        </w:rPr>
        <w:t>一是建</w:t>
      </w:r>
    </w:p>
    <w:p>
      <w:pPr>
        <w:pStyle w:val="3"/>
        <w:spacing w:before="114" w:line="350" w:lineRule="auto"/>
        <w:ind w:left="576" w:right="391"/>
      </w:pPr>
      <w:r>
        <w:rPr>
          <w:spacing w:val="-6"/>
        </w:rPr>
        <w:t>议提高工程作业设计编制准确性。做好前期调研工作，科学</w:t>
      </w:r>
      <w:r>
        <w:rPr>
          <w:spacing w:val="-10"/>
        </w:rPr>
        <w:t>合理安排选择实施路段，严格把关工程作业设计内容与实际</w:t>
      </w:r>
      <w:r>
        <w:rPr>
          <w:spacing w:val="-11"/>
        </w:rPr>
        <w:t>情况一致性，避免出现养护后再施工的情况。二是建议完善后续养管机制，项目单位需提高养管意识，扎实做好管护工作，建立健全长效养管机制，定期对养护路段进行监控，对</w:t>
      </w:r>
      <w:r>
        <w:t xml:space="preserve">养管不到位的现象及时推动整改落实，强化专业技术支持， </w:t>
      </w:r>
      <w:r>
        <w:rPr>
          <w:spacing w:val="-3"/>
        </w:rPr>
        <w:t>全力提高农村公路养护质量。</w:t>
      </w:r>
    </w:p>
    <w:p>
      <w:pPr>
        <w:pStyle w:val="3"/>
        <w:spacing w:before="15"/>
        <w:ind w:left="995"/>
      </w:pPr>
      <w:bookmarkStart w:id="18" w:name="_bookmark17"/>
      <w:bookmarkEnd w:id="18"/>
      <w:r>
        <w:t>七、其他需要说明的问题</w:t>
      </w:r>
    </w:p>
    <w:p>
      <w:pPr>
        <w:pStyle w:val="3"/>
        <w:spacing w:before="192" w:line="352" w:lineRule="auto"/>
        <w:ind w:left="576" w:right="551" w:firstLine="645"/>
      </w:pPr>
      <w:r>
        <w:t>根据本次绩效评价报告中所反馈的问题和建议，由项目实施单位及时研究制定整改措施，积极落实整改要求，切实</w:t>
      </w:r>
    </w:p>
    <w:p>
      <w:pPr>
        <w:spacing w:after="0" w:line="352" w:lineRule="auto"/>
        <w:sectPr>
          <w:pgSz w:w="11910" w:h="16840"/>
          <w:pgMar w:top="1580" w:right="1220" w:bottom="1540" w:left="1220" w:header="0" w:footer="1350" w:gutter="0"/>
          <w:cols w:space="720" w:num="1"/>
        </w:sectPr>
      </w:pPr>
    </w:p>
    <w:p>
      <w:pPr>
        <w:pStyle w:val="3"/>
        <w:rPr>
          <w:sz w:val="20"/>
        </w:rPr>
      </w:pPr>
    </w:p>
    <w:p>
      <w:pPr>
        <w:pStyle w:val="3"/>
        <w:rPr>
          <w:sz w:val="20"/>
        </w:rPr>
      </w:pPr>
    </w:p>
    <w:p>
      <w:pPr>
        <w:pStyle w:val="3"/>
        <w:spacing w:before="9"/>
        <w:rPr>
          <w:sz w:val="19"/>
        </w:rPr>
      </w:pPr>
    </w:p>
    <w:p>
      <w:pPr>
        <w:pStyle w:val="3"/>
        <w:spacing w:before="58" w:line="352" w:lineRule="auto"/>
        <w:ind w:left="576" w:right="551"/>
      </w:pPr>
      <w:r>
        <w:t>改进资金管理和项目管理，并在规定的时间内，将整改情况报哈密市伊州区财政局。</w:t>
      </w:r>
    </w:p>
    <w:p>
      <w:pPr>
        <w:tabs>
          <w:tab w:val="left" w:pos="954"/>
        </w:tabs>
        <w:spacing w:before="15" w:after="9"/>
        <w:ind w:left="471" w:right="0" w:firstLine="0"/>
        <w:jc w:val="center"/>
        <w:rPr>
          <w:rFonts w:hint="eastAsia" w:ascii="微软雅黑" w:eastAsia="微软雅黑"/>
          <w:b/>
          <w:sz w:val="23"/>
        </w:rPr>
      </w:pPr>
      <w:r>
        <w:rPr>
          <w:rFonts w:hint="eastAsia" w:ascii="微软雅黑" w:eastAsia="微软雅黑"/>
          <w:b/>
          <w:w w:val="105"/>
          <w:sz w:val="23"/>
        </w:rPr>
        <w:t>附</w:t>
      </w:r>
      <w:r>
        <w:rPr>
          <w:rFonts w:hint="eastAsia" w:ascii="微软雅黑" w:eastAsia="微软雅黑"/>
          <w:b/>
          <w:w w:val="105"/>
          <w:sz w:val="23"/>
        </w:rPr>
        <w:tab/>
      </w:r>
      <w:r>
        <w:rPr>
          <w:rFonts w:hint="eastAsia" w:ascii="微软雅黑" w:eastAsia="微软雅黑"/>
          <w:b/>
          <w:spacing w:val="10"/>
          <w:w w:val="105"/>
          <w:sz w:val="23"/>
        </w:rPr>
        <w:t>评</w:t>
      </w:r>
      <w:r>
        <w:rPr>
          <w:rFonts w:hint="eastAsia" w:ascii="微软雅黑" w:eastAsia="微软雅黑"/>
          <w:b/>
          <w:w w:val="105"/>
          <w:sz w:val="23"/>
        </w:rPr>
        <w:t>价</w:t>
      </w:r>
      <w:r>
        <w:rPr>
          <w:rFonts w:hint="eastAsia" w:ascii="微软雅黑" w:eastAsia="微软雅黑"/>
          <w:b/>
          <w:spacing w:val="10"/>
          <w:w w:val="105"/>
          <w:sz w:val="23"/>
        </w:rPr>
        <w:t>组</w:t>
      </w:r>
      <w:r>
        <w:rPr>
          <w:rFonts w:hint="eastAsia" w:ascii="微软雅黑" w:eastAsia="微软雅黑"/>
          <w:b/>
          <w:w w:val="105"/>
          <w:sz w:val="23"/>
        </w:rPr>
        <w:t>组员表</w:t>
      </w:r>
    </w:p>
    <w:tbl>
      <w:tblPr>
        <w:tblStyle w:val="6"/>
        <w:tblW w:w="0" w:type="auto"/>
        <w:tblInd w:w="59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09"/>
        <w:gridCol w:w="1699"/>
        <w:gridCol w:w="51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1409" w:type="dxa"/>
          </w:tcPr>
          <w:p>
            <w:pPr>
              <w:pStyle w:val="10"/>
              <w:spacing w:before="63"/>
              <w:ind w:left="162" w:right="131"/>
              <w:jc w:val="center"/>
              <w:rPr>
                <w:rFonts w:hint="eastAsia" w:ascii="Microsoft JhengHei" w:eastAsia="Microsoft JhengHei"/>
                <w:b/>
                <w:sz w:val="21"/>
              </w:rPr>
            </w:pPr>
            <w:r>
              <w:rPr>
                <w:rFonts w:hint="eastAsia" w:ascii="Microsoft JhengHei" w:eastAsia="Microsoft JhengHei"/>
                <w:b/>
                <w:sz w:val="21"/>
              </w:rPr>
              <w:t>姓名</w:t>
            </w:r>
          </w:p>
        </w:tc>
        <w:tc>
          <w:tcPr>
            <w:tcW w:w="1699" w:type="dxa"/>
          </w:tcPr>
          <w:p>
            <w:pPr>
              <w:pStyle w:val="10"/>
              <w:spacing w:before="63"/>
              <w:ind w:left="207" w:right="176"/>
              <w:jc w:val="center"/>
              <w:rPr>
                <w:rFonts w:hint="eastAsia" w:ascii="Microsoft JhengHei" w:eastAsia="Microsoft JhengHei"/>
                <w:b/>
                <w:sz w:val="21"/>
              </w:rPr>
            </w:pPr>
            <w:r>
              <w:rPr>
                <w:rFonts w:hint="eastAsia" w:ascii="Microsoft JhengHei" w:eastAsia="Microsoft JhengHei"/>
                <w:b/>
                <w:sz w:val="21"/>
              </w:rPr>
              <w:t>评价中的角色</w:t>
            </w:r>
          </w:p>
        </w:tc>
        <w:tc>
          <w:tcPr>
            <w:tcW w:w="5195" w:type="dxa"/>
          </w:tcPr>
          <w:p>
            <w:pPr>
              <w:pStyle w:val="10"/>
              <w:spacing w:before="63"/>
              <w:ind w:left="2161" w:right="2139"/>
              <w:jc w:val="center"/>
              <w:rPr>
                <w:rFonts w:hint="eastAsia" w:ascii="Microsoft JhengHei" w:eastAsia="Microsoft JhengHei"/>
                <w:b/>
                <w:sz w:val="21"/>
              </w:rPr>
            </w:pPr>
            <w:r>
              <w:rPr>
                <w:rFonts w:hint="eastAsia" w:ascii="Microsoft JhengHei" w:eastAsia="Microsoft JhengHei"/>
                <w:b/>
                <w:sz w:val="21"/>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1" w:hRule="atLeast"/>
        </w:trPr>
        <w:tc>
          <w:tcPr>
            <w:tcW w:w="1409" w:type="dxa"/>
          </w:tcPr>
          <w:p>
            <w:pPr>
              <w:pStyle w:val="10"/>
              <w:spacing w:before="15"/>
              <w:rPr>
                <w:rFonts w:ascii="微软雅黑"/>
                <w:b/>
                <w:sz w:val="18"/>
              </w:rPr>
            </w:pPr>
          </w:p>
          <w:p>
            <w:pPr>
              <w:pStyle w:val="10"/>
              <w:ind w:left="162" w:right="131"/>
              <w:jc w:val="center"/>
              <w:rPr>
                <w:sz w:val="21"/>
              </w:rPr>
            </w:pPr>
            <w:r>
              <w:rPr>
                <w:sz w:val="21"/>
              </w:rPr>
              <w:t>李艳治</w:t>
            </w:r>
          </w:p>
        </w:tc>
        <w:tc>
          <w:tcPr>
            <w:tcW w:w="1699" w:type="dxa"/>
          </w:tcPr>
          <w:p>
            <w:pPr>
              <w:pStyle w:val="10"/>
              <w:spacing w:before="15"/>
              <w:rPr>
                <w:rFonts w:ascii="微软雅黑"/>
                <w:b/>
                <w:sz w:val="18"/>
              </w:rPr>
            </w:pPr>
          </w:p>
          <w:p>
            <w:pPr>
              <w:pStyle w:val="10"/>
              <w:ind w:left="207" w:right="176"/>
              <w:jc w:val="center"/>
              <w:rPr>
                <w:sz w:val="21"/>
              </w:rPr>
            </w:pPr>
            <w:r>
              <w:rPr>
                <w:sz w:val="21"/>
              </w:rPr>
              <w:t>评价主评人</w:t>
            </w:r>
          </w:p>
        </w:tc>
        <w:tc>
          <w:tcPr>
            <w:tcW w:w="5195" w:type="dxa"/>
          </w:tcPr>
          <w:p>
            <w:pPr>
              <w:pStyle w:val="10"/>
              <w:spacing w:before="35"/>
              <w:ind w:left="175"/>
              <w:rPr>
                <w:sz w:val="21"/>
              </w:rPr>
            </w:pPr>
            <w:r>
              <w:rPr>
                <w:sz w:val="21"/>
              </w:rPr>
              <w:t>负责本次评价中对部门整体评价的实施统筹、资料收</w:t>
            </w:r>
          </w:p>
          <w:p>
            <w:pPr>
              <w:pStyle w:val="10"/>
              <w:spacing w:before="2" w:line="310" w:lineRule="atLeast"/>
              <w:ind w:left="1542" w:right="155" w:hanging="1367"/>
              <w:rPr>
                <w:sz w:val="21"/>
              </w:rPr>
            </w:pPr>
            <w:r>
              <w:rPr>
                <w:spacing w:val="-12"/>
                <w:sz w:val="21"/>
              </w:rPr>
              <w:t>集，整理及数据分析、撰写工作方案及评价报告并对</w:t>
            </w:r>
            <w:r>
              <w:rPr>
                <w:spacing w:val="-7"/>
                <w:sz w:val="21"/>
              </w:rPr>
              <w:t>评价报告质量进行把控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9" w:hRule="atLeast"/>
        </w:trPr>
        <w:tc>
          <w:tcPr>
            <w:tcW w:w="1409" w:type="dxa"/>
          </w:tcPr>
          <w:p>
            <w:pPr>
              <w:pStyle w:val="10"/>
              <w:spacing w:before="1"/>
              <w:rPr>
                <w:rFonts w:ascii="微软雅黑"/>
                <w:b/>
                <w:sz w:val="10"/>
              </w:rPr>
            </w:pPr>
          </w:p>
          <w:p>
            <w:pPr>
              <w:pStyle w:val="10"/>
              <w:ind w:left="162" w:right="131"/>
              <w:jc w:val="center"/>
              <w:rPr>
                <w:sz w:val="21"/>
              </w:rPr>
            </w:pPr>
            <w:r>
              <w:rPr>
                <w:sz w:val="21"/>
              </w:rPr>
              <w:t>苏巴提</w:t>
            </w:r>
          </w:p>
        </w:tc>
        <w:tc>
          <w:tcPr>
            <w:tcW w:w="1699" w:type="dxa"/>
            <w:vMerge w:val="restart"/>
          </w:tcPr>
          <w:p>
            <w:pPr>
              <w:pStyle w:val="10"/>
              <w:spacing w:before="4"/>
              <w:rPr>
                <w:rFonts w:ascii="微软雅黑"/>
                <w:b/>
                <w:sz w:val="25"/>
              </w:rPr>
            </w:pPr>
          </w:p>
          <w:p>
            <w:pPr>
              <w:pStyle w:val="10"/>
              <w:ind w:left="433"/>
              <w:rPr>
                <w:sz w:val="21"/>
              </w:rPr>
            </w:pPr>
            <w:r>
              <w:rPr>
                <w:sz w:val="21"/>
              </w:rPr>
              <w:t>执行组员</w:t>
            </w:r>
          </w:p>
        </w:tc>
        <w:tc>
          <w:tcPr>
            <w:tcW w:w="5195" w:type="dxa"/>
            <w:vMerge w:val="restart"/>
          </w:tcPr>
          <w:p>
            <w:pPr>
              <w:pStyle w:val="10"/>
              <w:spacing w:before="9"/>
              <w:rPr>
                <w:rFonts w:ascii="微软雅黑"/>
                <w:b/>
                <w:sz w:val="16"/>
              </w:rPr>
            </w:pPr>
          </w:p>
          <w:p>
            <w:pPr>
              <w:pStyle w:val="10"/>
              <w:spacing w:line="278" w:lineRule="auto"/>
              <w:ind w:left="283" w:right="155" w:hanging="108"/>
              <w:rPr>
                <w:sz w:val="21"/>
              </w:rPr>
            </w:pPr>
            <w:r>
              <w:rPr>
                <w:spacing w:val="-12"/>
                <w:sz w:val="21"/>
              </w:rPr>
              <w:t>负责协助与部门单位进行沟通、资料搜集、整理及数</w:t>
            </w:r>
            <w:r>
              <w:rPr>
                <w:spacing w:val="-11"/>
                <w:sz w:val="21"/>
              </w:rPr>
              <w:t>据分析等，并协助撰写工作方案及评价报告等工作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3" w:hRule="atLeast"/>
        </w:trPr>
        <w:tc>
          <w:tcPr>
            <w:tcW w:w="1409" w:type="dxa"/>
          </w:tcPr>
          <w:p>
            <w:pPr>
              <w:pStyle w:val="10"/>
              <w:spacing w:before="143"/>
              <w:ind w:left="162" w:right="141"/>
              <w:jc w:val="center"/>
              <w:rPr>
                <w:sz w:val="21"/>
              </w:rPr>
            </w:pPr>
            <w:r>
              <w:rPr>
                <w:sz w:val="21"/>
              </w:rPr>
              <w:t>古再丽努尔</w:t>
            </w:r>
          </w:p>
        </w:tc>
        <w:tc>
          <w:tcPr>
            <w:tcW w:w="1699" w:type="dxa"/>
            <w:vMerge w:val="continue"/>
            <w:tcBorders>
              <w:top w:val="nil"/>
            </w:tcBorders>
          </w:tcPr>
          <w:p>
            <w:pPr>
              <w:rPr>
                <w:sz w:val="2"/>
                <w:szCs w:val="2"/>
              </w:rPr>
            </w:pPr>
          </w:p>
        </w:tc>
        <w:tc>
          <w:tcPr>
            <w:tcW w:w="5195" w:type="dxa"/>
            <w:vMerge w:val="continue"/>
            <w:tcBorders>
              <w:top w:val="nil"/>
            </w:tcBorders>
          </w:tcPr>
          <w:p>
            <w:pPr>
              <w:rPr>
                <w:sz w:val="2"/>
                <w:szCs w:val="2"/>
              </w:rPr>
            </w:pPr>
          </w:p>
        </w:tc>
      </w:tr>
    </w:tbl>
    <w:p>
      <w:pPr>
        <w:pStyle w:val="3"/>
        <w:rPr>
          <w:rFonts w:ascii="微软雅黑"/>
          <w:b/>
          <w:sz w:val="24"/>
        </w:rPr>
      </w:pPr>
    </w:p>
    <w:p>
      <w:pPr>
        <w:pStyle w:val="3"/>
        <w:spacing w:before="17"/>
        <w:rPr>
          <w:rFonts w:ascii="微软雅黑"/>
          <w:b/>
          <w:sz w:val="16"/>
        </w:rPr>
      </w:pPr>
    </w:p>
    <w:p>
      <w:pPr>
        <w:pStyle w:val="3"/>
        <w:spacing w:before="1" w:line="352" w:lineRule="auto"/>
        <w:ind w:left="576" w:right="553" w:firstLine="645"/>
      </w:pPr>
      <w:r>
        <w:rPr>
          <w:spacing w:val="-1"/>
        </w:rPr>
        <w:t xml:space="preserve">附件 </w:t>
      </w:r>
      <w:r>
        <w:rPr>
          <w:rFonts w:ascii="Times New Roman" w:eastAsia="Times New Roman"/>
        </w:rPr>
        <w:t>1.</w:t>
      </w:r>
      <w:r>
        <w:rPr>
          <w:rFonts w:ascii="Times New Roman" w:eastAsia="Times New Roman"/>
          <w:spacing w:val="60"/>
        </w:rPr>
        <w:t xml:space="preserve"> </w:t>
      </w:r>
      <w:r>
        <w:rPr>
          <w:rFonts w:ascii="Times New Roman" w:eastAsia="Times New Roman"/>
          <w:spacing w:val="-3"/>
        </w:rPr>
        <w:t xml:space="preserve">2023 </w:t>
      </w:r>
      <w:r>
        <w:rPr>
          <w:spacing w:val="-8"/>
        </w:rPr>
        <w:t>年中央对地方成品油税费改革资金项目绩</w:t>
      </w:r>
      <w:r>
        <w:rPr>
          <w:spacing w:val="-2"/>
        </w:rPr>
        <w:t>效评价指标体系评分表</w:t>
      </w:r>
    </w:p>
    <w:p>
      <w:pPr>
        <w:pStyle w:val="3"/>
        <w:spacing w:line="409" w:lineRule="exact"/>
        <w:ind w:left="1221"/>
      </w:pPr>
      <w:r>
        <w:t xml:space="preserve">附件 </w:t>
      </w:r>
      <w:r>
        <w:rPr>
          <w:rFonts w:ascii="Times New Roman" w:eastAsia="Times New Roman"/>
        </w:rPr>
        <w:t xml:space="preserve">2. </w:t>
      </w:r>
      <w:r>
        <w:t>满意度调查分析报告</w:t>
      </w:r>
    </w:p>
    <w:p>
      <w:pPr>
        <w:pStyle w:val="3"/>
        <w:spacing w:before="181"/>
        <w:ind w:left="1221"/>
        <w:rPr>
          <w:rFonts w:ascii="Times New Roman" w:eastAsia="Times New Roman"/>
        </w:rPr>
      </w:pPr>
      <w:r>
        <w:rPr>
          <w:spacing w:val="-27"/>
        </w:rPr>
        <w:t xml:space="preserve">附件 </w:t>
      </w:r>
      <w:r>
        <w:rPr>
          <w:rFonts w:ascii="Times New Roman" w:eastAsia="Times New Roman"/>
        </w:rPr>
        <w:t>3.</w:t>
      </w:r>
      <w:r>
        <w:rPr>
          <w:rFonts w:ascii="Times New Roman" w:eastAsia="Times New Roman"/>
          <w:spacing w:val="9"/>
        </w:rPr>
        <w:t xml:space="preserve">  </w:t>
      </w:r>
      <w:r>
        <w:rPr>
          <w:spacing w:val="-16"/>
        </w:rPr>
        <w:t xml:space="preserve">基础数据表 </w:t>
      </w:r>
      <w:r>
        <w:rPr>
          <w:rFonts w:ascii="Times New Roman" w:eastAsia="Times New Roman"/>
        </w:rPr>
        <w:t>1</w:t>
      </w:r>
    </w:p>
    <w:p>
      <w:pPr>
        <w:pStyle w:val="3"/>
        <w:spacing w:before="192"/>
        <w:ind w:left="1221"/>
        <w:rPr>
          <w:rFonts w:ascii="Times New Roman" w:eastAsia="Times New Roman"/>
        </w:rPr>
      </w:pPr>
      <w:r>
        <w:rPr>
          <w:spacing w:val="-27"/>
        </w:rPr>
        <w:t xml:space="preserve">附件 </w:t>
      </w:r>
      <w:r>
        <w:rPr>
          <w:rFonts w:ascii="Times New Roman" w:eastAsia="Times New Roman"/>
        </w:rPr>
        <w:t>4.</w:t>
      </w:r>
      <w:r>
        <w:rPr>
          <w:rFonts w:ascii="Times New Roman" w:eastAsia="Times New Roman"/>
          <w:spacing w:val="9"/>
        </w:rPr>
        <w:t xml:space="preserve">  </w:t>
      </w:r>
      <w:r>
        <w:rPr>
          <w:spacing w:val="-16"/>
        </w:rPr>
        <w:t xml:space="preserve">基础数据表 </w:t>
      </w:r>
      <w:r>
        <w:rPr>
          <w:rFonts w:ascii="Times New Roman" w:eastAsia="Times New Roman"/>
        </w:rPr>
        <w:t>2</w:t>
      </w:r>
    </w:p>
    <w:p>
      <w:pPr>
        <w:pStyle w:val="3"/>
        <w:spacing w:before="192"/>
        <w:ind w:left="1221"/>
      </w:pPr>
      <w:r>
        <w:t xml:space="preserve">附件 </w:t>
      </w:r>
      <w:r>
        <w:rPr>
          <w:rFonts w:ascii="Times New Roman" w:eastAsia="Times New Roman"/>
        </w:rPr>
        <w:t xml:space="preserve">5. </w:t>
      </w:r>
      <w:r>
        <w:t>实地调研图片</w:t>
      </w:r>
    </w:p>
    <w:p>
      <w:pPr>
        <w:spacing w:after="0"/>
        <w:sectPr>
          <w:pgSz w:w="11910" w:h="16840"/>
          <w:pgMar w:top="1580" w:right="1220" w:bottom="1540" w:left="1220" w:header="0" w:footer="1350" w:gutter="0"/>
          <w:cols w:space="720" w:num="1"/>
        </w:sectPr>
      </w:pPr>
    </w:p>
    <w:p>
      <w:pPr>
        <w:spacing w:before="0" w:line="376" w:lineRule="exact"/>
        <w:ind w:left="166" w:right="0" w:firstLine="0"/>
        <w:jc w:val="left"/>
        <w:rPr>
          <w:rFonts w:hint="eastAsia" w:ascii="微软雅黑" w:eastAsia="微软雅黑"/>
          <w:b/>
          <w:sz w:val="22"/>
        </w:rPr>
      </w:pPr>
      <w:r>
        <mc:AlternateContent>
          <mc:Choice Requires="wps">
            <w:drawing>
              <wp:anchor distT="0" distB="0" distL="114300" distR="114300" simplePos="0" relativeHeight="251676672" behindDoc="0" locked="0" layoutInCell="1" allowOverlap="1">
                <wp:simplePos x="0" y="0"/>
                <wp:positionH relativeFrom="page">
                  <wp:posOffset>646430</wp:posOffset>
                </wp:positionH>
                <wp:positionV relativeFrom="paragraph">
                  <wp:posOffset>198755</wp:posOffset>
                </wp:positionV>
                <wp:extent cx="9394190" cy="4778375"/>
                <wp:effectExtent l="0" t="0" r="0" b="0"/>
                <wp:wrapNone/>
                <wp:docPr id="62" name="文本框 33"/>
                <wp:cNvGraphicFramePr/>
                <a:graphic xmlns:a="http://schemas.openxmlformats.org/drawingml/2006/main">
                  <a:graphicData uri="http://schemas.microsoft.com/office/word/2010/wordprocessingShape">
                    <wps:wsp>
                      <wps:cNvSpPr txBox="1"/>
                      <wps:spPr>
                        <a:xfrm>
                          <a:off x="0" y="0"/>
                          <a:ext cx="9394190" cy="4778375"/>
                        </a:xfrm>
                        <a:prstGeom prst="rect">
                          <a:avLst/>
                        </a:prstGeom>
                        <a:noFill/>
                        <a:ln>
                          <a:noFill/>
                        </a:ln>
                      </wps:spPr>
                      <wps:txbx>
                        <w:txbxContent>
                          <w:tbl>
                            <w:tblPr>
                              <w:tblStyle w:val="6"/>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5"/>
                              <w:gridCol w:w="1445"/>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1195" w:type="dxa"/>
                                </w:tcPr>
                                <w:p>
                                  <w:pPr>
                                    <w:pStyle w:val="10"/>
                                    <w:spacing w:line="239" w:lineRule="exact"/>
                                    <w:ind w:left="206"/>
                                    <w:rPr>
                                      <w:rFonts w:hint="eastAsia" w:ascii="微软雅黑" w:eastAsia="微软雅黑"/>
                                      <w:b/>
                                      <w:sz w:val="18"/>
                                    </w:rPr>
                                  </w:pPr>
                                  <w:r>
                                    <w:rPr>
                                      <w:rFonts w:hint="eastAsia" w:ascii="微软雅黑" w:eastAsia="微软雅黑"/>
                                      <w:b/>
                                      <w:w w:val="105"/>
                                      <w:sz w:val="18"/>
                                    </w:rPr>
                                    <w:t>一级指标</w:t>
                                  </w:r>
                                </w:p>
                              </w:tc>
                              <w:tc>
                                <w:tcPr>
                                  <w:tcW w:w="1455" w:type="dxa"/>
                                </w:tcPr>
                                <w:p>
                                  <w:pPr>
                                    <w:pStyle w:val="10"/>
                                    <w:spacing w:line="239" w:lineRule="exact"/>
                                    <w:ind w:left="336"/>
                                    <w:rPr>
                                      <w:rFonts w:hint="eastAsia" w:ascii="微软雅黑" w:eastAsia="微软雅黑"/>
                                      <w:b/>
                                      <w:sz w:val="18"/>
                                    </w:rPr>
                                  </w:pPr>
                                  <w:r>
                                    <w:rPr>
                                      <w:rFonts w:hint="eastAsia" w:ascii="微软雅黑" w:eastAsia="微软雅黑"/>
                                      <w:b/>
                                      <w:w w:val="105"/>
                                      <w:sz w:val="18"/>
                                    </w:rPr>
                                    <w:t>二级指标</w:t>
                                  </w:r>
                                </w:p>
                              </w:tc>
                              <w:tc>
                                <w:tcPr>
                                  <w:tcW w:w="1445" w:type="dxa"/>
                                </w:tcPr>
                                <w:p>
                                  <w:pPr>
                                    <w:pStyle w:val="10"/>
                                    <w:spacing w:line="239" w:lineRule="exact"/>
                                    <w:ind w:left="331"/>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9"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9"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9" w:lineRule="exact"/>
                                    <w:ind w:left="25" w:right="1"/>
                                    <w:jc w:val="center"/>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9"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9"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9"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9"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9"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0" w:hRule="atLeast"/>
                              </w:trPr>
                              <w:tc>
                                <w:tcPr>
                                  <w:tcW w:w="119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2"/>
                                    </w:rPr>
                                  </w:pPr>
                                </w:p>
                                <w:p>
                                  <w:pPr>
                                    <w:pStyle w:val="10"/>
                                    <w:spacing w:before="1"/>
                                    <w:ind w:left="133" w:right="109"/>
                                    <w:jc w:val="center"/>
                                    <w:rPr>
                                      <w:sz w:val="18"/>
                                    </w:rPr>
                                  </w:pPr>
                                  <w:r>
                                    <w:rPr>
                                      <w:rFonts w:ascii="Times New Roman" w:eastAsia="Times New Roman"/>
                                      <w:w w:val="105"/>
                                      <w:sz w:val="18"/>
                                    </w:rPr>
                                    <w:t>A</w:t>
                                  </w:r>
                                  <w:r>
                                    <w:rPr>
                                      <w:w w:val="105"/>
                                      <w:sz w:val="18"/>
                                    </w:rPr>
                                    <w:t>项目决策</w:t>
                                  </w:r>
                                </w:p>
                                <w:p>
                                  <w:pPr>
                                    <w:pStyle w:val="10"/>
                                    <w:spacing w:before="19"/>
                                    <w:ind w:left="128" w:right="109"/>
                                    <w:jc w:val="center"/>
                                    <w:rPr>
                                      <w:sz w:val="18"/>
                                    </w:rPr>
                                  </w:pPr>
                                  <w:r>
                                    <w:rPr>
                                      <w:w w:val="105"/>
                                      <w:sz w:val="18"/>
                                    </w:rPr>
                                    <w:t>（</w:t>
                                  </w:r>
                                  <w:r>
                                    <w:rPr>
                                      <w:rFonts w:ascii="Times New Roman" w:eastAsia="Times New Roman"/>
                                      <w:w w:val="105"/>
                                      <w:sz w:val="18"/>
                                    </w:rPr>
                                    <w:t>24</w:t>
                                  </w:r>
                                  <w:r>
                                    <w:rPr>
                                      <w:w w:val="105"/>
                                      <w:sz w:val="18"/>
                                    </w:rPr>
                                    <w:t>）</w:t>
                                  </w:r>
                                </w:p>
                              </w:tc>
                              <w:tc>
                                <w:tcPr>
                                  <w:tcW w:w="145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2"/>
                                    </w:rPr>
                                  </w:pPr>
                                </w:p>
                                <w:p>
                                  <w:pPr>
                                    <w:pStyle w:val="10"/>
                                    <w:spacing w:before="1"/>
                                    <w:ind w:left="216" w:right="192"/>
                                    <w:jc w:val="center"/>
                                    <w:rPr>
                                      <w:sz w:val="18"/>
                                    </w:rPr>
                                  </w:pPr>
                                  <w:r>
                                    <w:rPr>
                                      <w:rFonts w:ascii="Times New Roman" w:eastAsia="Times New Roman"/>
                                      <w:w w:val="105"/>
                                      <w:sz w:val="18"/>
                                    </w:rPr>
                                    <w:t>A1</w:t>
                                  </w:r>
                                  <w:r>
                                    <w:rPr>
                                      <w:w w:val="105"/>
                                      <w:sz w:val="18"/>
                                    </w:rPr>
                                    <w:t>项目立项</w:t>
                                  </w:r>
                                </w:p>
                                <w:p>
                                  <w:pPr>
                                    <w:pStyle w:val="10"/>
                                    <w:spacing w:before="19"/>
                                    <w:ind w:left="212" w:right="192"/>
                                    <w:jc w:val="center"/>
                                    <w:rPr>
                                      <w:sz w:val="18"/>
                                    </w:rPr>
                                  </w:pPr>
                                  <w:r>
                                    <w:rPr>
                                      <w:w w:val="105"/>
                                      <w:sz w:val="18"/>
                                    </w:rPr>
                                    <w:t>（</w:t>
                                  </w:r>
                                  <w:r>
                                    <w:rPr>
                                      <w:rFonts w:ascii="Times New Roman" w:eastAsia="Times New Roman"/>
                                      <w:w w:val="105"/>
                                      <w:sz w:val="18"/>
                                    </w:rPr>
                                    <w:t>6</w:t>
                                  </w:r>
                                  <w:r>
                                    <w:rPr>
                                      <w:w w:val="105"/>
                                      <w:sz w:val="18"/>
                                    </w:rPr>
                                    <w:t>）</w:t>
                                  </w:r>
                                </w:p>
                              </w:tc>
                              <w:tc>
                                <w:tcPr>
                                  <w:tcW w:w="1445"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0"/>
                                    <w:rPr>
                                      <w:rFonts w:ascii="微软雅黑"/>
                                      <w:b/>
                                      <w:sz w:val="26"/>
                                    </w:rPr>
                                  </w:pPr>
                                </w:p>
                                <w:p>
                                  <w:pPr>
                                    <w:pStyle w:val="10"/>
                                    <w:spacing w:line="259" w:lineRule="auto"/>
                                    <w:ind w:left="532" w:right="6" w:hanging="500"/>
                                    <w:rPr>
                                      <w:sz w:val="18"/>
                                    </w:rPr>
                                  </w:pPr>
                                  <w:r>
                                    <w:rPr>
                                      <w:rFonts w:ascii="Times New Roman" w:eastAsia="Times New Roman"/>
                                      <w:w w:val="105"/>
                                      <w:sz w:val="18"/>
                                    </w:rPr>
                                    <w:t>A101</w:t>
                                  </w:r>
                                  <w:r>
                                    <w:rPr>
                                      <w:w w:val="105"/>
                                      <w:sz w:val="18"/>
                                    </w:rPr>
                                    <w:t>立项依据充分性</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5"/>
                                    </w:rPr>
                                  </w:pPr>
                                </w:p>
                                <w:p>
                                  <w:pPr>
                                    <w:pStyle w:val="10"/>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
                                    <w:rPr>
                                      <w:rFonts w:ascii="微软雅黑"/>
                                      <w:b/>
                                      <w:sz w:val="20"/>
                                    </w:rPr>
                                  </w:pPr>
                                </w:p>
                                <w:p>
                                  <w:pPr>
                                    <w:pStyle w:val="10"/>
                                    <w:ind w:left="33" w:right="151"/>
                                    <w:jc w:val="both"/>
                                    <w:rPr>
                                      <w:sz w:val="18"/>
                                    </w:rPr>
                                  </w:pPr>
                                  <w:r>
                                    <w:rPr>
                                      <w:w w:val="105"/>
                                      <w:sz w:val="18"/>
                                    </w:rPr>
                                    <w:t>考察项目立项的依据文件是否充分是否与国家和地区的战略目标、发展计划以及部门的基本职能和工作计划相适应</w:t>
                                  </w:r>
                                </w:p>
                                <w:p>
                                  <w:pPr>
                                    <w:pStyle w:val="10"/>
                                    <w:spacing w:line="230" w:lineRule="exact"/>
                                    <w:ind w:left="33"/>
                                    <w:rPr>
                                      <w:sz w:val="18"/>
                                    </w:rPr>
                                  </w:pPr>
                                  <w:r>
                                    <w:rPr>
                                      <w:w w:val="104"/>
                                      <w:sz w:val="18"/>
                                    </w:rPr>
                                    <w:t>。</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6"/>
                                    <w:rPr>
                                      <w:rFonts w:ascii="微软雅黑"/>
                                      <w:b/>
                                      <w:sz w:val="15"/>
                                    </w:rPr>
                                  </w:pPr>
                                </w:p>
                                <w:p>
                                  <w:pPr>
                                    <w:pStyle w:val="10"/>
                                    <w:ind w:left="29" w:right="1"/>
                                    <w:jc w:val="center"/>
                                    <w:rPr>
                                      <w:sz w:val="18"/>
                                    </w:rPr>
                                  </w:pPr>
                                  <w:r>
                                    <w:rPr>
                                      <w:w w:val="105"/>
                                      <w:sz w:val="18"/>
                                    </w:rPr>
                                    <w:t>充分</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6"/>
                                    <w:rPr>
                                      <w:rFonts w:ascii="微软雅黑"/>
                                      <w:b/>
                                      <w:sz w:val="15"/>
                                    </w:rPr>
                                  </w:pPr>
                                </w:p>
                                <w:p>
                                  <w:pPr>
                                    <w:pStyle w:val="10"/>
                                    <w:ind w:left="95"/>
                                    <w:rPr>
                                      <w:sz w:val="18"/>
                                    </w:rPr>
                                  </w:pPr>
                                  <w:r>
                                    <w:rPr>
                                      <w:w w:val="105"/>
                                      <w:sz w:val="18"/>
                                    </w:rPr>
                                    <w:t>通用标准</w:t>
                                  </w:r>
                                </w:p>
                              </w:tc>
                              <w:tc>
                                <w:tcPr>
                                  <w:tcW w:w="1854" w:type="dxa"/>
                                </w:tcPr>
                                <w:p>
                                  <w:pPr>
                                    <w:pStyle w:val="10"/>
                                    <w:rPr>
                                      <w:rFonts w:ascii="微软雅黑"/>
                                      <w:b/>
                                      <w:sz w:val="20"/>
                                    </w:rPr>
                                  </w:pPr>
                                </w:p>
                                <w:p>
                                  <w:pPr>
                                    <w:pStyle w:val="10"/>
                                    <w:rPr>
                                      <w:rFonts w:ascii="微软雅黑"/>
                                      <w:b/>
                                      <w:sz w:val="15"/>
                                    </w:rPr>
                                  </w:pPr>
                                </w:p>
                                <w:p>
                                  <w:pPr>
                                    <w:pStyle w:val="10"/>
                                    <w:spacing w:line="249" w:lineRule="auto"/>
                                    <w:ind w:left="32" w:right="12"/>
                                    <w:rPr>
                                      <w:rFonts w:ascii="Times New Roman" w:hAnsi="Times New Roman" w:eastAsia="Times New Roman"/>
                                      <w:sz w:val="18"/>
                                    </w:rPr>
                                  </w:pPr>
                                  <w:r>
                                    <w:rPr>
                                      <w:w w:val="105"/>
                                      <w:sz w:val="18"/>
                                    </w:rPr>
                                    <w:t>①有相关政策依据</w:t>
                                  </w:r>
                                  <w:r>
                                    <w:rPr>
                                      <w:rFonts w:ascii="Times New Roman" w:hAnsi="Times New Roman" w:eastAsia="Times New Roman"/>
                                      <w:w w:val="105"/>
                                      <w:sz w:val="18"/>
                                    </w:rPr>
                                    <w:t>(</w:t>
                                  </w:r>
                                  <w:r>
                                    <w:rPr>
                                      <w:w w:val="105"/>
                                      <w:sz w:val="18"/>
                                    </w:rPr>
                                    <w:t>国家、省部级或市级政策依据</w:t>
                                  </w:r>
                                  <w:r>
                                    <w:rPr>
                                      <w:rFonts w:ascii="Times New Roman" w:hAnsi="Times New Roman" w:eastAsia="Times New Roman"/>
                                      <w:w w:val="105"/>
                                      <w:sz w:val="18"/>
                                    </w:rPr>
                                    <w:t>);</w:t>
                                  </w:r>
                                </w:p>
                                <w:p>
                                  <w:pPr>
                                    <w:pStyle w:val="10"/>
                                    <w:spacing w:before="10"/>
                                    <w:ind w:left="32" w:right="71"/>
                                    <w:rPr>
                                      <w:sz w:val="18"/>
                                    </w:rPr>
                                  </w:pPr>
                                  <w:r>
                                    <w:rPr>
                                      <w:w w:val="105"/>
                                      <w:sz w:val="18"/>
                                    </w:rPr>
                                    <w:t>②项目与国家和地区的战略目标、发展规划、工作计划相匹配；</w:t>
                                  </w:r>
                                </w:p>
                                <w:p>
                                  <w:pPr>
                                    <w:pStyle w:val="10"/>
                                    <w:ind w:left="32" w:right="71"/>
                                    <w:rPr>
                                      <w:sz w:val="18"/>
                                    </w:rPr>
                                  </w:pPr>
                                  <w:r>
                                    <w:rPr>
                                      <w:w w:val="105"/>
                                      <w:sz w:val="18"/>
                                    </w:rPr>
                                    <w:t>③项目与项目单位职责密切相关。</w:t>
                                  </w:r>
                                </w:p>
                                <w:p>
                                  <w:pPr>
                                    <w:pStyle w:val="10"/>
                                    <w:spacing w:line="249" w:lineRule="auto"/>
                                    <w:ind w:left="32" w:right="17"/>
                                    <w:jc w:val="both"/>
                                    <w:rPr>
                                      <w:sz w:val="18"/>
                                    </w:rPr>
                                  </w:pPr>
                                  <w:r>
                                    <w:rPr>
                                      <w:w w:val="105"/>
                                      <w:sz w:val="18"/>
                                    </w:rPr>
                                    <w:t>以上三项各占</w:t>
                                  </w:r>
                                  <w:r>
                                    <w:rPr>
                                      <w:rFonts w:ascii="Times New Roman" w:eastAsia="Times New Roman"/>
                                      <w:w w:val="105"/>
                                      <w:sz w:val="18"/>
                                    </w:rPr>
                                    <w:t>1/3</w:t>
                                  </w:r>
                                  <w:r>
                                    <w:rPr>
                                      <w:w w:val="105"/>
                                      <w:sz w:val="18"/>
                                    </w:rPr>
                                    <w:t>权重分，符合得该项权重分，不符合不得分。</w:t>
                                  </w:r>
                                </w:p>
                              </w:tc>
                              <w:tc>
                                <w:tcPr>
                                  <w:tcW w:w="3011" w:type="dxa"/>
                                </w:tcPr>
                                <w:p>
                                  <w:pPr>
                                    <w:pStyle w:val="10"/>
                                    <w:spacing w:before="59"/>
                                    <w:ind w:left="32" w:right="76"/>
                                    <w:rPr>
                                      <w:sz w:val="18"/>
                                    </w:rPr>
                                  </w:pPr>
                                  <w:r>
                                    <w:rPr>
                                      <w:spacing w:val="3"/>
                                      <w:sz w:val="18"/>
                                    </w:rPr>
                                    <w:t>本项目立项依据《中央对地方成品油价格和税费改革转移支付办法》</w:t>
                                  </w:r>
                                </w:p>
                                <w:p>
                                  <w:pPr>
                                    <w:pStyle w:val="10"/>
                                    <w:spacing w:line="249" w:lineRule="auto"/>
                                    <w:ind w:left="32" w:right="75"/>
                                    <w:jc w:val="both"/>
                                    <w:rPr>
                                      <w:sz w:val="18"/>
                                    </w:rPr>
                                  </w:pPr>
                                  <w:r>
                                    <w:rPr>
                                      <w:spacing w:val="4"/>
                                      <w:w w:val="105"/>
                                      <w:sz w:val="18"/>
                                    </w:rPr>
                                    <w:t>《财政部关于提前下达</w:t>
                                  </w:r>
                                  <w:r>
                                    <w:rPr>
                                      <w:rFonts w:ascii="Times New Roman" w:eastAsia="Times New Roman"/>
                                      <w:w w:val="105"/>
                                      <w:sz w:val="18"/>
                                    </w:rPr>
                                    <w:t>2023</w:t>
                                  </w:r>
                                  <w:r>
                                    <w:rPr>
                                      <w:w w:val="105"/>
                                      <w:sz w:val="18"/>
                                    </w:rPr>
                                    <w:t>年中央</w:t>
                                  </w:r>
                                  <w:r>
                                    <w:rPr>
                                      <w:spacing w:val="3"/>
                                      <w:sz w:val="18"/>
                                    </w:rPr>
                                    <w:t>对地方成品油税费改革转移支付预</w:t>
                                  </w:r>
                                  <w:r>
                                    <w:rPr>
                                      <w:spacing w:val="4"/>
                                      <w:sz w:val="18"/>
                                    </w:rPr>
                                    <w:t>算的通知》《关于提前下达</w:t>
                                  </w:r>
                                  <w:r>
                                    <w:rPr>
                                      <w:rFonts w:ascii="Times New Roman" w:eastAsia="Times New Roman"/>
                                      <w:sz w:val="18"/>
                                    </w:rPr>
                                    <w:t>2023</w:t>
                                  </w:r>
                                  <w:r>
                                    <w:rPr>
                                      <w:sz w:val="18"/>
                                    </w:rPr>
                                    <w:t>年</w:t>
                                  </w:r>
                                  <w:r>
                                    <w:rPr>
                                      <w:spacing w:val="3"/>
                                      <w:sz w:val="18"/>
                                    </w:rPr>
                                    <w:t>成品油税费改革转移支付资金预算用于农村公路养护的通知》等文件</w:t>
                                  </w:r>
                                  <w:r>
                                    <w:rPr>
                                      <w:spacing w:val="4"/>
                                      <w:w w:val="105"/>
                                      <w:sz w:val="18"/>
                                    </w:rPr>
                                    <w:t>设立。</w:t>
                                  </w:r>
                                  <w:r>
                                    <w:rPr>
                                      <w:rFonts w:ascii="Times New Roman" w:eastAsia="Times New Roman"/>
                                      <w:w w:val="105"/>
                                      <w:sz w:val="18"/>
                                    </w:rPr>
                                    <w:t>2023</w:t>
                                  </w:r>
                                  <w:r>
                                    <w:rPr>
                                      <w:spacing w:val="2"/>
                                      <w:w w:val="105"/>
                                      <w:sz w:val="18"/>
                                    </w:rPr>
                                    <w:t>年该项目实施目标是进</w:t>
                                  </w:r>
                                  <w:r>
                                    <w:rPr>
                                      <w:spacing w:val="3"/>
                                      <w:sz w:val="18"/>
                                    </w:rPr>
                                    <w:t>一步把农村公路建好、管好、护好</w:t>
                                  </w:r>
                                </w:p>
                                <w:p>
                                  <w:pPr>
                                    <w:pStyle w:val="10"/>
                                    <w:ind w:left="32" w:right="76"/>
                                    <w:jc w:val="both"/>
                                    <w:rPr>
                                      <w:sz w:val="18"/>
                                    </w:rPr>
                                  </w:pPr>
                                  <w:r>
                                    <w:rPr>
                                      <w:spacing w:val="3"/>
                                      <w:sz w:val="18"/>
                                    </w:rPr>
                                    <w:t xml:space="preserve">、运营好，逐步消除制约农村发展的交通瓶颈，为广大农民脱贫致富奔小康提供更好的保障。本项目的目标与国家和地区的战略目标、发展规划、工作计划匹配，与区交通运输局、伊州区农村公路养护站单位职责密切相关。综上，该指标得 </w:t>
                                  </w:r>
                                  <w:r>
                                    <w:rPr>
                                      <w:rFonts w:ascii="Times New Roman" w:eastAsia="Times New Roman"/>
                                      <w:w w:val="105"/>
                                      <w:sz w:val="18"/>
                                    </w:rPr>
                                    <w:t>3</w:t>
                                  </w:r>
                                  <w:r>
                                    <w:rPr>
                                      <w:spacing w:val="4"/>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5"/>
                                    </w:rPr>
                                  </w:pPr>
                                </w:p>
                                <w:p>
                                  <w:pPr>
                                    <w:pStyle w:val="10"/>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5"/>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6" w:hRule="atLeast"/>
                              </w:trPr>
                              <w:tc>
                                <w:tcPr>
                                  <w:tcW w:w="1195"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1445"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line="259" w:lineRule="auto"/>
                                    <w:ind w:left="532" w:right="6" w:hanging="500"/>
                                    <w:rPr>
                                      <w:sz w:val="18"/>
                                    </w:rPr>
                                  </w:pPr>
                                  <w:r>
                                    <w:rPr>
                                      <w:rFonts w:ascii="Times New Roman" w:eastAsia="Times New Roman"/>
                                      <w:w w:val="105"/>
                                      <w:sz w:val="18"/>
                                    </w:rPr>
                                    <w:t>A102</w:t>
                                  </w:r>
                                  <w:r>
                                    <w:rPr>
                                      <w:w w:val="105"/>
                                      <w:sz w:val="18"/>
                                    </w:rPr>
                                    <w:t>立项程序规范性</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18"/>
                                    </w:rPr>
                                  </w:pPr>
                                </w:p>
                                <w:p>
                                  <w:pPr>
                                    <w:pStyle w:val="10"/>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rPr>
                                      <w:rFonts w:ascii="微软雅黑"/>
                                      <w:b/>
                                      <w:sz w:val="18"/>
                                    </w:rPr>
                                  </w:pPr>
                                </w:p>
                                <w:p>
                                  <w:pPr>
                                    <w:pStyle w:val="10"/>
                                    <w:rPr>
                                      <w:rFonts w:ascii="微软雅黑"/>
                                      <w:b/>
                                      <w:sz w:val="24"/>
                                    </w:rPr>
                                  </w:pPr>
                                </w:p>
                                <w:p>
                                  <w:pPr>
                                    <w:pStyle w:val="10"/>
                                    <w:ind w:left="33" w:right="151"/>
                                    <w:jc w:val="both"/>
                                    <w:rPr>
                                      <w:sz w:val="18"/>
                                    </w:rPr>
                                  </w:pPr>
                                  <w:r>
                                    <w:rPr>
                                      <w:w w:val="105"/>
                                      <w:sz w:val="18"/>
                                    </w:rPr>
                                    <w:t>项目的申请、设立过程是否符合相关要求，用以反映和考核项目立项的规范情况。</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4"/>
                                    <w:rPr>
                                      <w:rFonts w:ascii="微软雅黑"/>
                                      <w:b/>
                                      <w:sz w:val="24"/>
                                    </w:rPr>
                                  </w:pPr>
                                </w:p>
                                <w:p>
                                  <w:pPr>
                                    <w:pStyle w:val="10"/>
                                    <w:spacing w:before="1"/>
                                    <w:ind w:left="29" w:right="1"/>
                                    <w:jc w:val="center"/>
                                    <w:rPr>
                                      <w:sz w:val="18"/>
                                    </w:rPr>
                                  </w:pPr>
                                  <w:r>
                                    <w:rPr>
                                      <w:w w:val="105"/>
                                      <w:sz w:val="18"/>
                                    </w:rPr>
                                    <w:t>规范</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4"/>
                                    <w:rPr>
                                      <w:rFonts w:ascii="微软雅黑"/>
                                      <w:b/>
                                      <w:sz w:val="24"/>
                                    </w:rPr>
                                  </w:pPr>
                                </w:p>
                                <w:p>
                                  <w:pPr>
                                    <w:pStyle w:val="10"/>
                                    <w:spacing w:before="1"/>
                                    <w:ind w:left="95"/>
                                    <w:rPr>
                                      <w:sz w:val="18"/>
                                    </w:rPr>
                                  </w:pPr>
                                  <w:r>
                                    <w:rPr>
                                      <w:w w:val="105"/>
                                      <w:sz w:val="18"/>
                                    </w:rPr>
                                    <w:t>通用标准</w:t>
                                  </w:r>
                                </w:p>
                              </w:tc>
                              <w:tc>
                                <w:tcPr>
                                  <w:tcW w:w="1854" w:type="dxa"/>
                                </w:tcPr>
                                <w:p>
                                  <w:pPr>
                                    <w:pStyle w:val="10"/>
                                    <w:spacing w:before="11"/>
                                    <w:ind w:left="32" w:right="71"/>
                                    <w:jc w:val="both"/>
                                    <w:rPr>
                                      <w:sz w:val="18"/>
                                    </w:rPr>
                                  </w:pPr>
                                  <w:r>
                                    <w:rPr>
                                      <w:w w:val="105"/>
                                      <w:sz w:val="18"/>
                                    </w:rPr>
                                    <w:t>①立项前是否已经过必要的可行性研究、专家论证、风险评估</w:t>
                                  </w:r>
                                </w:p>
                                <w:p>
                                  <w:pPr>
                                    <w:pStyle w:val="10"/>
                                    <w:spacing w:line="230" w:lineRule="exact"/>
                                    <w:ind w:left="32"/>
                                    <w:rPr>
                                      <w:rFonts w:ascii="Times New Roman" w:eastAsia="Times New Roman"/>
                                      <w:sz w:val="18"/>
                                    </w:rPr>
                                  </w:pPr>
                                  <w:r>
                                    <w:rPr>
                                      <w:w w:val="105"/>
                                      <w:sz w:val="18"/>
                                    </w:rPr>
                                    <w:t>、集体决策等</w:t>
                                  </w:r>
                                  <w:r>
                                    <w:rPr>
                                      <w:rFonts w:ascii="Times New Roman" w:eastAsia="Times New Roman"/>
                                      <w:w w:val="105"/>
                                      <w:sz w:val="18"/>
                                    </w:rPr>
                                    <w:t>;</w:t>
                                  </w:r>
                                </w:p>
                                <w:p>
                                  <w:pPr>
                                    <w:pStyle w:val="10"/>
                                    <w:spacing w:before="19"/>
                                    <w:ind w:left="32" w:right="71"/>
                                    <w:rPr>
                                      <w:rFonts w:ascii="Times New Roman" w:hAnsi="Times New Roman" w:eastAsia="Times New Roman"/>
                                      <w:sz w:val="18"/>
                                    </w:rPr>
                                  </w:pPr>
                                  <w:r>
                                    <w:rPr>
                                      <w:w w:val="105"/>
                                      <w:sz w:val="18"/>
                                    </w:rPr>
                                    <w:t>②项目立项是否符合规定程序</w:t>
                                  </w:r>
                                  <w:r>
                                    <w:rPr>
                                      <w:rFonts w:ascii="Times New Roman" w:hAnsi="Times New Roman" w:eastAsia="Times New Roman"/>
                                      <w:w w:val="105"/>
                                      <w:sz w:val="18"/>
                                    </w:rPr>
                                    <w:t>;</w:t>
                                  </w:r>
                                </w:p>
                                <w:p>
                                  <w:pPr>
                                    <w:pStyle w:val="10"/>
                                    <w:spacing w:before="20"/>
                                    <w:ind w:left="32" w:right="71"/>
                                    <w:rPr>
                                      <w:sz w:val="18"/>
                                    </w:rPr>
                                  </w:pPr>
                                  <w:r>
                                    <w:rPr>
                                      <w:w w:val="105"/>
                                      <w:sz w:val="18"/>
                                    </w:rPr>
                                    <w:t>③审批文件和材料是否合规完整。</w:t>
                                  </w:r>
                                </w:p>
                                <w:p>
                                  <w:pPr>
                                    <w:pStyle w:val="10"/>
                                    <w:spacing w:line="254" w:lineRule="auto"/>
                                    <w:ind w:left="32" w:right="13"/>
                                    <w:jc w:val="both"/>
                                    <w:rPr>
                                      <w:sz w:val="18"/>
                                    </w:rPr>
                                  </w:pPr>
                                  <w:r>
                                    <w:rPr>
                                      <w:w w:val="105"/>
                                      <w:sz w:val="18"/>
                                    </w:rPr>
                                    <w:t>①②③齐全得权重分的</w:t>
                                  </w:r>
                                  <w:r>
                                    <w:rPr>
                                      <w:rFonts w:ascii="Times New Roman" w:hAnsi="Times New Roman" w:eastAsia="Times New Roman"/>
                                      <w:w w:val="105"/>
                                      <w:sz w:val="18"/>
                                    </w:rPr>
                                    <w:t>100%</w:t>
                                  </w:r>
                                  <w:r>
                                    <w:rPr>
                                      <w:w w:val="105"/>
                                      <w:sz w:val="18"/>
                                    </w:rPr>
                                    <w:t xml:space="preserve">，缺①扣权重分的 </w:t>
                                  </w:r>
                                  <w:r>
                                    <w:rPr>
                                      <w:rFonts w:ascii="Times New Roman" w:hAnsi="Times New Roman" w:eastAsia="Times New Roman"/>
                                      <w:w w:val="105"/>
                                      <w:sz w:val="18"/>
                                    </w:rPr>
                                    <w:t>40%</w:t>
                                  </w:r>
                                  <w:r>
                                    <w:rPr>
                                      <w:w w:val="105"/>
                                      <w:sz w:val="18"/>
                                    </w:rPr>
                                    <w:t>，缺②扣权重分的</w:t>
                                  </w:r>
                                  <w:r>
                                    <w:rPr>
                                      <w:rFonts w:ascii="Times New Roman" w:hAnsi="Times New Roman" w:eastAsia="Times New Roman"/>
                                      <w:w w:val="105"/>
                                      <w:sz w:val="18"/>
                                    </w:rPr>
                                    <w:t>30%,</w:t>
                                  </w:r>
                                  <w:r>
                                    <w:rPr>
                                      <w:w w:val="105"/>
                                      <w:sz w:val="18"/>
                                    </w:rPr>
                                    <w:t>缺③扣权</w:t>
                                  </w:r>
                                </w:p>
                                <w:p>
                                  <w:pPr>
                                    <w:pStyle w:val="10"/>
                                    <w:spacing w:before="1" w:line="212" w:lineRule="exact"/>
                                    <w:ind w:left="32"/>
                                    <w:rPr>
                                      <w:sz w:val="18"/>
                                    </w:rPr>
                                  </w:pPr>
                                  <w:r>
                                    <w:rPr>
                                      <w:w w:val="105"/>
                                      <w:sz w:val="18"/>
                                    </w:rPr>
                                    <w:t>重分的</w:t>
                                  </w:r>
                                  <w:r>
                                    <w:rPr>
                                      <w:rFonts w:ascii="Times New Roman" w:eastAsia="Times New Roman"/>
                                      <w:w w:val="105"/>
                                      <w:sz w:val="18"/>
                                    </w:rPr>
                                    <w:t>30%</w:t>
                                  </w:r>
                                  <w:r>
                                    <w:rPr>
                                      <w:w w:val="105"/>
                                      <w:sz w:val="18"/>
                                    </w:rPr>
                                    <w:t>。</w:t>
                                  </w:r>
                                </w:p>
                              </w:tc>
                              <w:tc>
                                <w:tcPr>
                                  <w:tcW w:w="3011" w:type="dxa"/>
                                </w:tcPr>
                                <w:p>
                                  <w:pPr>
                                    <w:pStyle w:val="10"/>
                                    <w:spacing w:before="155" w:line="242" w:lineRule="auto"/>
                                    <w:ind w:left="32" w:right="76"/>
                                    <w:rPr>
                                      <w:sz w:val="18"/>
                                    </w:rPr>
                                  </w:pPr>
                                  <w:r>
                                    <w:rPr>
                                      <w:w w:val="105"/>
                                      <w:sz w:val="18"/>
                                    </w:rPr>
                                    <w:t>为全面做好</w:t>
                                  </w:r>
                                  <w:r>
                                    <w:rPr>
                                      <w:rFonts w:ascii="Times New Roman" w:eastAsia="Times New Roman"/>
                                      <w:w w:val="105"/>
                                      <w:sz w:val="18"/>
                                    </w:rPr>
                                    <w:t>2023</w:t>
                                  </w:r>
                                  <w:r>
                                    <w:rPr>
                                      <w:w w:val="105"/>
                                      <w:sz w:val="18"/>
                                    </w:rPr>
                                    <w:t>年农村公路管理养</w:t>
                                  </w:r>
                                  <w:r>
                                    <w:rPr>
                                      <w:sz w:val="18"/>
                                    </w:rPr>
                                    <w:t>护工作，进一步提高农村公路的服务水平，区交通运输局制定了本项目工程施工图设计，并通过市交通运输局审查批复，同时区农村公路养护站经过与项目分管领导沟通、筛选确定工作计划，并上党委会研</w:t>
                                  </w:r>
                                  <w:r>
                                    <w:rPr>
                                      <w:w w:val="105"/>
                                      <w:sz w:val="18"/>
                                    </w:rPr>
                                    <w:t>究经集体决策后确定最终实施方案，形成《伊州区</w:t>
                                  </w:r>
                                  <w:r>
                                    <w:rPr>
                                      <w:rFonts w:ascii="Times New Roman" w:eastAsia="Times New Roman"/>
                                      <w:w w:val="105"/>
                                      <w:sz w:val="18"/>
                                    </w:rPr>
                                    <w:t>2023</w:t>
                                  </w:r>
                                  <w:r>
                                    <w:rPr>
                                      <w:w w:val="105"/>
                                      <w:sz w:val="18"/>
                                    </w:rPr>
                                    <w:t>年度农村公</w:t>
                                  </w:r>
                                  <w:r>
                                    <w:rPr>
                                      <w:sz w:val="18"/>
                                    </w:rPr>
                                    <w:t>路小修养护工作计划》。项目立项符合规定程序，且审批文件和材料</w:t>
                                  </w:r>
                                  <w:r>
                                    <w:rPr>
                                      <w:w w:val="105"/>
                                      <w:sz w:val="18"/>
                                    </w:rPr>
                                    <w:t>合规完整。综上，该指标得</w:t>
                                  </w:r>
                                  <w:r>
                                    <w:rPr>
                                      <w:rFonts w:ascii="Times New Roman" w:eastAsia="Times New Roman"/>
                                      <w:w w:val="105"/>
                                      <w:sz w:val="18"/>
                                    </w:rPr>
                                    <w:t>3</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18"/>
                                    </w:rPr>
                                  </w:pPr>
                                </w:p>
                                <w:p>
                                  <w:pPr>
                                    <w:pStyle w:val="10"/>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18"/>
                                    </w:rPr>
                                  </w:pPr>
                                </w:p>
                                <w:p>
                                  <w:pPr>
                                    <w:pStyle w:val="10"/>
                                    <w:ind w:left="57" w:right="31"/>
                                    <w:jc w:val="center"/>
                                    <w:rPr>
                                      <w:rFonts w:ascii="Times New Roman"/>
                                      <w:sz w:val="18"/>
                                    </w:rPr>
                                  </w:pPr>
                                  <w:r>
                                    <w:rPr>
                                      <w:rFonts w:ascii="Times New Roman"/>
                                      <w:w w:val="105"/>
                                      <w:sz w:val="18"/>
                                    </w:rPr>
                                    <w:t>100%</w:t>
                                  </w:r>
                                </w:p>
                              </w:tc>
                            </w:tr>
                          </w:tbl>
                          <w:p>
                            <w:pPr>
                              <w:pStyle w:val="3"/>
                            </w:pPr>
                          </w:p>
                        </w:txbxContent>
                      </wps:txbx>
                      <wps:bodyPr lIns="0" tIns="0" rIns="0" bIns="0" upright="1"/>
                    </wps:wsp>
                  </a:graphicData>
                </a:graphic>
              </wp:anchor>
            </w:drawing>
          </mc:Choice>
          <mc:Fallback>
            <w:pict>
              <v:shape id="文本框 33" o:spid="_x0000_s1026" o:spt="202" type="#_x0000_t202" style="position:absolute;left:0pt;margin-left:50.9pt;margin-top:15.65pt;height:376.25pt;width:739.7pt;mso-position-horizontal-relative:page;z-index:251676672;mso-width-relative:page;mso-height-relative:page;" filled="f" stroked="f" coordsize="21600,21600" o:gfxdata="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IS2yNkAAAALAQAADwAAAAAAAAABACAAAAAiAAAAZHJzL2Rvd25yZXYueG1s&#10;UEsBAhQAFAAAAAgAh07iQJaK9U++AQAAdQMAAA4AAAAAAAAAAQAgAAAAKAEAAGRycy9lMm9Eb2Mu&#10;eG1sUEsFBgAAAAAGAAYAWQEAAFgFAAAAAA==&#10;">
                <v:fill on="f" focussize="0,0"/>
                <v:stroke on="f"/>
                <v:imagedata o:title=""/>
                <o:lock v:ext="edit" aspectratio="f"/>
                <v:textbox inset="0mm,0mm,0mm,0mm">
                  <w:txbxContent>
                    <w:tbl>
                      <w:tblPr>
                        <w:tblStyle w:val="6"/>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5"/>
                        <w:gridCol w:w="1445"/>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9" w:hRule="atLeast"/>
                        </w:trPr>
                        <w:tc>
                          <w:tcPr>
                            <w:tcW w:w="1195" w:type="dxa"/>
                          </w:tcPr>
                          <w:p>
                            <w:pPr>
                              <w:pStyle w:val="10"/>
                              <w:spacing w:line="239" w:lineRule="exact"/>
                              <w:ind w:left="206"/>
                              <w:rPr>
                                <w:rFonts w:hint="eastAsia" w:ascii="微软雅黑" w:eastAsia="微软雅黑"/>
                                <w:b/>
                                <w:sz w:val="18"/>
                              </w:rPr>
                            </w:pPr>
                            <w:r>
                              <w:rPr>
                                <w:rFonts w:hint="eastAsia" w:ascii="微软雅黑" w:eastAsia="微软雅黑"/>
                                <w:b/>
                                <w:w w:val="105"/>
                                <w:sz w:val="18"/>
                              </w:rPr>
                              <w:t>一级指标</w:t>
                            </w:r>
                          </w:p>
                        </w:tc>
                        <w:tc>
                          <w:tcPr>
                            <w:tcW w:w="1455" w:type="dxa"/>
                          </w:tcPr>
                          <w:p>
                            <w:pPr>
                              <w:pStyle w:val="10"/>
                              <w:spacing w:line="239" w:lineRule="exact"/>
                              <w:ind w:left="336"/>
                              <w:rPr>
                                <w:rFonts w:hint="eastAsia" w:ascii="微软雅黑" w:eastAsia="微软雅黑"/>
                                <w:b/>
                                <w:sz w:val="18"/>
                              </w:rPr>
                            </w:pPr>
                            <w:r>
                              <w:rPr>
                                <w:rFonts w:hint="eastAsia" w:ascii="微软雅黑" w:eastAsia="微软雅黑"/>
                                <w:b/>
                                <w:w w:val="105"/>
                                <w:sz w:val="18"/>
                              </w:rPr>
                              <w:t>二级指标</w:t>
                            </w:r>
                          </w:p>
                        </w:tc>
                        <w:tc>
                          <w:tcPr>
                            <w:tcW w:w="1445" w:type="dxa"/>
                          </w:tcPr>
                          <w:p>
                            <w:pPr>
                              <w:pStyle w:val="10"/>
                              <w:spacing w:line="239" w:lineRule="exact"/>
                              <w:ind w:left="331"/>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9"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9"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9" w:lineRule="exact"/>
                              <w:ind w:left="25" w:right="1"/>
                              <w:jc w:val="center"/>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9"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9"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9"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9"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9"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0" w:hRule="atLeast"/>
                        </w:trPr>
                        <w:tc>
                          <w:tcPr>
                            <w:tcW w:w="119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2"/>
                              </w:rPr>
                            </w:pPr>
                          </w:p>
                          <w:p>
                            <w:pPr>
                              <w:pStyle w:val="10"/>
                              <w:spacing w:before="1"/>
                              <w:ind w:left="133" w:right="109"/>
                              <w:jc w:val="center"/>
                              <w:rPr>
                                <w:sz w:val="18"/>
                              </w:rPr>
                            </w:pPr>
                            <w:r>
                              <w:rPr>
                                <w:rFonts w:ascii="Times New Roman" w:eastAsia="Times New Roman"/>
                                <w:w w:val="105"/>
                                <w:sz w:val="18"/>
                              </w:rPr>
                              <w:t>A</w:t>
                            </w:r>
                            <w:r>
                              <w:rPr>
                                <w:w w:val="105"/>
                                <w:sz w:val="18"/>
                              </w:rPr>
                              <w:t>项目决策</w:t>
                            </w:r>
                          </w:p>
                          <w:p>
                            <w:pPr>
                              <w:pStyle w:val="10"/>
                              <w:spacing w:before="19"/>
                              <w:ind w:left="128" w:right="109"/>
                              <w:jc w:val="center"/>
                              <w:rPr>
                                <w:sz w:val="18"/>
                              </w:rPr>
                            </w:pPr>
                            <w:r>
                              <w:rPr>
                                <w:w w:val="105"/>
                                <w:sz w:val="18"/>
                              </w:rPr>
                              <w:t>（</w:t>
                            </w:r>
                            <w:r>
                              <w:rPr>
                                <w:rFonts w:ascii="Times New Roman" w:eastAsia="Times New Roman"/>
                                <w:w w:val="105"/>
                                <w:sz w:val="18"/>
                              </w:rPr>
                              <w:t>24</w:t>
                            </w:r>
                            <w:r>
                              <w:rPr>
                                <w:w w:val="105"/>
                                <w:sz w:val="18"/>
                              </w:rPr>
                              <w:t>）</w:t>
                            </w:r>
                          </w:p>
                        </w:tc>
                        <w:tc>
                          <w:tcPr>
                            <w:tcW w:w="145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2"/>
                              </w:rPr>
                            </w:pPr>
                          </w:p>
                          <w:p>
                            <w:pPr>
                              <w:pStyle w:val="10"/>
                              <w:spacing w:before="1"/>
                              <w:ind w:left="216" w:right="192"/>
                              <w:jc w:val="center"/>
                              <w:rPr>
                                <w:sz w:val="18"/>
                              </w:rPr>
                            </w:pPr>
                            <w:r>
                              <w:rPr>
                                <w:rFonts w:ascii="Times New Roman" w:eastAsia="Times New Roman"/>
                                <w:w w:val="105"/>
                                <w:sz w:val="18"/>
                              </w:rPr>
                              <w:t>A1</w:t>
                            </w:r>
                            <w:r>
                              <w:rPr>
                                <w:w w:val="105"/>
                                <w:sz w:val="18"/>
                              </w:rPr>
                              <w:t>项目立项</w:t>
                            </w:r>
                          </w:p>
                          <w:p>
                            <w:pPr>
                              <w:pStyle w:val="10"/>
                              <w:spacing w:before="19"/>
                              <w:ind w:left="212" w:right="192"/>
                              <w:jc w:val="center"/>
                              <w:rPr>
                                <w:sz w:val="18"/>
                              </w:rPr>
                            </w:pPr>
                            <w:r>
                              <w:rPr>
                                <w:w w:val="105"/>
                                <w:sz w:val="18"/>
                              </w:rPr>
                              <w:t>（</w:t>
                            </w:r>
                            <w:r>
                              <w:rPr>
                                <w:rFonts w:ascii="Times New Roman" w:eastAsia="Times New Roman"/>
                                <w:w w:val="105"/>
                                <w:sz w:val="18"/>
                              </w:rPr>
                              <w:t>6</w:t>
                            </w:r>
                            <w:r>
                              <w:rPr>
                                <w:w w:val="105"/>
                                <w:sz w:val="18"/>
                              </w:rPr>
                              <w:t>）</w:t>
                            </w:r>
                          </w:p>
                        </w:tc>
                        <w:tc>
                          <w:tcPr>
                            <w:tcW w:w="1445"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0"/>
                              <w:rPr>
                                <w:rFonts w:ascii="微软雅黑"/>
                                <w:b/>
                                <w:sz w:val="26"/>
                              </w:rPr>
                            </w:pPr>
                          </w:p>
                          <w:p>
                            <w:pPr>
                              <w:pStyle w:val="10"/>
                              <w:spacing w:line="259" w:lineRule="auto"/>
                              <w:ind w:left="532" w:right="6" w:hanging="500"/>
                              <w:rPr>
                                <w:sz w:val="18"/>
                              </w:rPr>
                            </w:pPr>
                            <w:r>
                              <w:rPr>
                                <w:rFonts w:ascii="Times New Roman" w:eastAsia="Times New Roman"/>
                                <w:w w:val="105"/>
                                <w:sz w:val="18"/>
                              </w:rPr>
                              <w:t>A101</w:t>
                            </w:r>
                            <w:r>
                              <w:rPr>
                                <w:w w:val="105"/>
                                <w:sz w:val="18"/>
                              </w:rPr>
                              <w:t>立项依据充分性</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5"/>
                              </w:rPr>
                            </w:pPr>
                          </w:p>
                          <w:p>
                            <w:pPr>
                              <w:pStyle w:val="10"/>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
                              <w:rPr>
                                <w:rFonts w:ascii="微软雅黑"/>
                                <w:b/>
                                <w:sz w:val="20"/>
                              </w:rPr>
                            </w:pPr>
                          </w:p>
                          <w:p>
                            <w:pPr>
                              <w:pStyle w:val="10"/>
                              <w:ind w:left="33" w:right="151"/>
                              <w:jc w:val="both"/>
                              <w:rPr>
                                <w:sz w:val="18"/>
                              </w:rPr>
                            </w:pPr>
                            <w:r>
                              <w:rPr>
                                <w:w w:val="105"/>
                                <w:sz w:val="18"/>
                              </w:rPr>
                              <w:t>考察项目立项的依据文件是否充分是否与国家和地区的战略目标、发展计划以及部门的基本职能和工作计划相适应</w:t>
                            </w:r>
                          </w:p>
                          <w:p>
                            <w:pPr>
                              <w:pStyle w:val="10"/>
                              <w:spacing w:line="230" w:lineRule="exact"/>
                              <w:ind w:left="33"/>
                              <w:rPr>
                                <w:sz w:val="18"/>
                              </w:rPr>
                            </w:pPr>
                            <w:r>
                              <w:rPr>
                                <w:w w:val="104"/>
                                <w:sz w:val="18"/>
                              </w:rPr>
                              <w:t>。</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6"/>
                              <w:rPr>
                                <w:rFonts w:ascii="微软雅黑"/>
                                <w:b/>
                                <w:sz w:val="15"/>
                              </w:rPr>
                            </w:pPr>
                          </w:p>
                          <w:p>
                            <w:pPr>
                              <w:pStyle w:val="10"/>
                              <w:ind w:left="29" w:right="1"/>
                              <w:jc w:val="center"/>
                              <w:rPr>
                                <w:sz w:val="18"/>
                              </w:rPr>
                            </w:pPr>
                            <w:r>
                              <w:rPr>
                                <w:w w:val="105"/>
                                <w:sz w:val="18"/>
                              </w:rPr>
                              <w:t>充分</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6"/>
                              <w:rPr>
                                <w:rFonts w:ascii="微软雅黑"/>
                                <w:b/>
                                <w:sz w:val="15"/>
                              </w:rPr>
                            </w:pPr>
                          </w:p>
                          <w:p>
                            <w:pPr>
                              <w:pStyle w:val="10"/>
                              <w:ind w:left="95"/>
                              <w:rPr>
                                <w:sz w:val="18"/>
                              </w:rPr>
                            </w:pPr>
                            <w:r>
                              <w:rPr>
                                <w:w w:val="105"/>
                                <w:sz w:val="18"/>
                              </w:rPr>
                              <w:t>通用标准</w:t>
                            </w:r>
                          </w:p>
                        </w:tc>
                        <w:tc>
                          <w:tcPr>
                            <w:tcW w:w="1854" w:type="dxa"/>
                          </w:tcPr>
                          <w:p>
                            <w:pPr>
                              <w:pStyle w:val="10"/>
                              <w:rPr>
                                <w:rFonts w:ascii="微软雅黑"/>
                                <w:b/>
                                <w:sz w:val="20"/>
                              </w:rPr>
                            </w:pPr>
                          </w:p>
                          <w:p>
                            <w:pPr>
                              <w:pStyle w:val="10"/>
                              <w:rPr>
                                <w:rFonts w:ascii="微软雅黑"/>
                                <w:b/>
                                <w:sz w:val="15"/>
                              </w:rPr>
                            </w:pPr>
                          </w:p>
                          <w:p>
                            <w:pPr>
                              <w:pStyle w:val="10"/>
                              <w:spacing w:line="249" w:lineRule="auto"/>
                              <w:ind w:left="32" w:right="12"/>
                              <w:rPr>
                                <w:rFonts w:ascii="Times New Roman" w:hAnsi="Times New Roman" w:eastAsia="Times New Roman"/>
                                <w:sz w:val="18"/>
                              </w:rPr>
                            </w:pPr>
                            <w:r>
                              <w:rPr>
                                <w:w w:val="105"/>
                                <w:sz w:val="18"/>
                              </w:rPr>
                              <w:t>①有相关政策依据</w:t>
                            </w:r>
                            <w:r>
                              <w:rPr>
                                <w:rFonts w:ascii="Times New Roman" w:hAnsi="Times New Roman" w:eastAsia="Times New Roman"/>
                                <w:w w:val="105"/>
                                <w:sz w:val="18"/>
                              </w:rPr>
                              <w:t>(</w:t>
                            </w:r>
                            <w:r>
                              <w:rPr>
                                <w:w w:val="105"/>
                                <w:sz w:val="18"/>
                              </w:rPr>
                              <w:t>国家、省部级或市级政策依据</w:t>
                            </w:r>
                            <w:r>
                              <w:rPr>
                                <w:rFonts w:ascii="Times New Roman" w:hAnsi="Times New Roman" w:eastAsia="Times New Roman"/>
                                <w:w w:val="105"/>
                                <w:sz w:val="18"/>
                              </w:rPr>
                              <w:t>);</w:t>
                            </w:r>
                          </w:p>
                          <w:p>
                            <w:pPr>
                              <w:pStyle w:val="10"/>
                              <w:spacing w:before="10"/>
                              <w:ind w:left="32" w:right="71"/>
                              <w:rPr>
                                <w:sz w:val="18"/>
                              </w:rPr>
                            </w:pPr>
                            <w:r>
                              <w:rPr>
                                <w:w w:val="105"/>
                                <w:sz w:val="18"/>
                              </w:rPr>
                              <w:t>②项目与国家和地区的战略目标、发展规划、工作计划相匹配；</w:t>
                            </w:r>
                          </w:p>
                          <w:p>
                            <w:pPr>
                              <w:pStyle w:val="10"/>
                              <w:ind w:left="32" w:right="71"/>
                              <w:rPr>
                                <w:sz w:val="18"/>
                              </w:rPr>
                            </w:pPr>
                            <w:r>
                              <w:rPr>
                                <w:w w:val="105"/>
                                <w:sz w:val="18"/>
                              </w:rPr>
                              <w:t>③项目与项目单位职责密切相关。</w:t>
                            </w:r>
                          </w:p>
                          <w:p>
                            <w:pPr>
                              <w:pStyle w:val="10"/>
                              <w:spacing w:line="249" w:lineRule="auto"/>
                              <w:ind w:left="32" w:right="17"/>
                              <w:jc w:val="both"/>
                              <w:rPr>
                                <w:sz w:val="18"/>
                              </w:rPr>
                            </w:pPr>
                            <w:r>
                              <w:rPr>
                                <w:w w:val="105"/>
                                <w:sz w:val="18"/>
                              </w:rPr>
                              <w:t>以上三项各占</w:t>
                            </w:r>
                            <w:r>
                              <w:rPr>
                                <w:rFonts w:ascii="Times New Roman" w:eastAsia="Times New Roman"/>
                                <w:w w:val="105"/>
                                <w:sz w:val="18"/>
                              </w:rPr>
                              <w:t>1/3</w:t>
                            </w:r>
                            <w:r>
                              <w:rPr>
                                <w:w w:val="105"/>
                                <w:sz w:val="18"/>
                              </w:rPr>
                              <w:t>权重分，符合得该项权重分，不符合不得分。</w:t>
                            </w:r>
                          </w:p>
                        </w:tc>
                        <w:tc>
                          <w:tcPr>
                            <w:tcW w:w="3011" w:type="dxa"/>
                          </w:tcPr>
                          <w:p>
                            <w:pPr>
                              <w:pStyle w:val="10"/>
                              <w:spacing w:before="59"/>
                              <w:ind w:left="32" w:right="76"/>
                              <w:rPr>
                                <w:sz w:val="18"/>
                              </w:rPr>
                            </w:pPr>
                            <w:r>
                              <w:rPr>
                                <w:spacing w:val="3"/>
                                <w:sz w:val="18"/>
                              </w:rPr>
                              <w:t>本项目立项依据《中央对地方成品油价格和税费改革转移支付办法》</w:t>
                            </w:r>
                          </w:p>
                          <w:p>
                            <w:pPr>
                              <w:pStyle w:val="10"/>
                              <w:spacing w:line="249" w:lineRule="auto"/>
                              <w:ind w:left="32" w:right="75"/>
                              <w:jc w:val="both"/>
                              <w:rPr>
                                <w:sz w:val="18"/>
                              </w:rPr>
                            </w:pPr>
                            <w:r>
                              <w:rPr>
                                <w:spacing w:val="4"/>
                                <w:w w:val="105"/>
                                <w:sz w:val="18"/>
                              </w:rPr>
                              <w:t>《财政部关于提前下达</w:t>
                            </w:r>
                            <w:r>
                              <w:rPr>
                                <w:rFonts w:ascii="Times New Roman" w:eastAsia="Times New Roman"/>
                                <w:w w:val="105"/>
                                <w:sz w:val="18"/>
                              </w:rPr>
                              <w:t>2023</w:t>
                            </w:r>
                            <w:r>
                              <w:rPr>
                                <w:w w:val="105"/>
                                <w:sz w:val="18"/>
                              </w:rPr>
                              <w:t>年中央</w:t>
                            </w:r>
                            <w:r>
                              <w:rPr>
                                <w:spacing w:val="3"/>
                                <w:sz w:val="18"/>
                              </w:rPr>
                              <w:t>对地方成品油税费改革转移支付预</w:t>
                            </w:r>
                            <w:r>
                              <w:rPr>
                                <w:spacing w:val="4"/>
                                <w:sz w:val="18"/>
                              </w:rPr>
                              <w:t>算的通知》《关于提前下达</w:t>
                            </w:r>
                            <w:r>
                              <w:rPr>
                                <w:rFonts w:ascii="Times New Roman" w:eastAsia="Times New Roman"/>
                                <w:sz w:val="18"/>
                              </w:rPr>
                              <w:t>2023</w:t>
                            </w:r>
                            <w:r>
                              <w:rPr>
                                <w:sz w:val="18"/>
                              </w:rPr>
                              <w:t>年</w:t>
                            </w:r>
                            <w:r>
                              <w:rPr>
                                <w:spacing w:val="3"/>
                                <w:sz w:val="18"/>
                              </w:rPr>
                              <w:t>成品油税费改革转移支付资金预算用于农村公路养护的通知》等文件</w:t>
                            </w:r>
                            <w:r>
                              <w:rPr>
                                <w:spacing w:val="4"/>
                                <w:w w:val="105"/>
                                <w:sz w:val="18"/>
                              </w:rPr>
                              <w:t>设立。</w:t>
                            </w:r>
                            <w:r>
                              <w:rPr>
                                <w:rFonts w:ascii="Times New Roman" w:eastAsia="Times New Roman"/>
                                <w:w w:val="105"/>
                                <w:sz w:val="18"/>
                              </w:rPr>
                              <w:t>2023</w:t>
                            </w:r>
                            <w:r>
                              <w:rPr>
                                <w:spacing w:val="2"/>
                                <w:w w:val="105"/>
                                <w:sz w:val="18"/>
                              </w:rPr>
                              <w:t>年该项目实施目标是进</w:t>
                            </w:r>
                            <w:r>
                              <w:rPr>
                                <w:spacing w:val="3"/>
                                <w:sz w:val="18"/>
                              </w:rPr>
                              <w:t>一步把农村公路建好、管好、护好</w:t>
                            </w:r>
                          </w:p>
                          <w:p>
                            <w:pPr>
                              <w:pStyle w:val="10"/>
                              <w:ind w:left="32" w:right="76"/>
                              <w:jc w:val="both"/>
                              <w:rPr>
                                <w:sz w:val="18"/>
                              </w:rPr>
                            </w:pPr>
                            <w:r>
                              <w:rPr>
                                <w:spacing w:val="3"/>
                                <w:sz w:val="18"/>
                              </w:rPr>
                              <w:t xml:space="preserve">、运营好，逐步消除制约农村发展的交通瓶颈，为广大农民脱贫致富奔小康提供更好的保障。本项目的目标与国家和地区的战略目标、发展规划、工作计划匹配，与区交通运输局、伊州区农村公路养护站单位职责密切相关。综上，该指标得 </w:t>
                            </w:r>
                            <w:r>
                              <w:rPr>
                                <w:rFonts w:ascii="Times New Roman" w:eastAsia="Times New Roman"/>
                                <w:w w:val="105"/>
                                <w:sz w:val="18"/>
                              </w:rPr>
                              <w:t>3</w:t>
                            </w:r>
                            <w:r>
                              <w:rPr>
                                <w:spacing w:val="4"/>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5"/>
                              </w:rPr>
                            </w:pPr>
                          </w:p>
                          <w:p>
                            <w:pPr>
                              <w:pStyle w:val="10"/>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5"/>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6" w:hRule="atLeast"/>
                        </w:trPr>
                        <w:tc>
                          <w:tcPr>
                            <w:tcW w:w="1195" w:type="dxa"/>
                            <w:vMerge w:val="continue"/>
                            <w:tcBorders>
                              <w:top w:val="nil"/>
                            </w:tcBorders>
                          </w:tcPr>
                          <w:p>
                            <w:pPr>
                              <w:rPr>
                                <w:sz w:val="2"/>
                                <w:szCs w:val="2"/>
                              </w:rPr>
                            </w:pPr>
                          </w:p>
                        </w:tc>
                        <w:tc>
                          <w:tcPr>
                            <w:tcW w:w="1455" w:type="dxa"/>
                            <w:vMerge w:val="continue"/>
                            <w:tcBorders>
                              <w:top w:val="nil"/>
                            </w:tcBorders>
                          </w:tcPr>
                          <w:p>
                            <w:pPr>
                              <w:rPr>
                                <w:sz w:val="2"/>
                                <w:szCs w:val="2"/>
                              </w:rPr>
                            </w:pPr>
                          </w:p>
                        </w:tc>
                        <w:tc>
                          <w:tcPr>
                            <w:tcW w:w="1445"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line="259" w:lineRule="auto"/>
                              <w:ind w:left="532" w:right="6" w:hanging="500"/>
                              <w:rPr>
                                <w:sz w:val="18"/>
                              </w:rPr>
                            </w:pPr>
                            <w:r>
                              <w:rPr>
                                <w:rFonts w:ascii="Times New Roman" w:eastAsia="Times New Roman"/>
                                <w:w w:val="105"/>
                                <w:sz w:val="18"/>
                              </w:rPr>
                              <w:t>A102</w:t>
                            </w:r>
                            <w:r>
                              <w:rPr>
                                <w:w w:val="105"/>
                                <w:sz w:val="18"/>
                              </w:rPr>
                              <w:t>立项程序规范性</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18"/>
                              </w:rPr>
                            </w:pPr>
                          </w:p>
                          <w:p>
                            <w:pPr>
                              <w:pStyle w:val="10"/>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rPr>
                                <w:rFonts w:ascii="微软雅黑"/>
                                <w:b/>
                                <w:sz w:val="18"/>
                              </w:rPr>
                            </w:pPr>
                          </w:p>
                          <w:p>
                            <w:pPr>
                              <w:pStyle w:val="10"/>
                              <w:rPr>
                                <w:rFonts w:ascii="微软雅黑"/>
                                <w:b/>
                                <w:sz w:val="24"/>
                              </w:rPr>
                            </w:pPr>
                          </w:p>
                          <w:p>
                            <w:pPr>
                              <w:pStyle w:val="10"/>
                              <w:ind w:left="33" w:right="151"/>
                              <w:jc w:val="both"/>
                              <w:rPr>
                                <w:sz w:val="18"/>
                              </w:rPr>
                            </w:pPr>
                            <w:r>
                              <w:rPr>
                                <w:w w:val="105"/>
                                <w:sz w:val="18"/>
                              </w:rPr>
                              <w:t>项目的申请、设立过程是否符合相关要求，用以反映和考核项目立项的规范情况。</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4"/>
                              <w:rPr>
                                <w:rFonts w:ascii="微软雅黑"/>
                                <w:b/>
                                <w:sz w:val="24"/>
                              </w:rPr>
                            </w:pPr>
                          </w:p>
                          <w:p>
                            <w:pPr>
                              <w:pStyle w:val="10"/>
                              <w:spacing w:before="1"/>
                              <w:ind w:left="29" w:right="1"/>
                              <w:jc w:val="center"/>
                              <w:rPr>
                                <w:sz w:val="18"/>
                              </w:rPr>
                            </w:pPr>
                            <w:r>
                              <w:rPr>
                                <w:w w:val="105"/>
                                <w:sz w:val="18"/>
                              </w:rPr>
                              <w:t>规范</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4"/>
                              <w:rPr>
                                <w:rFonts w:ascii="微软雅黑"/>
                                <w:b/>
                                <w:sz w:val="24"/>
                              </w:rPr>
                            </w:pPr>
                          </w:p>
                          <w:p>
                            <w:pPr>
                              <w:pStyle w:val="10"/>
                              <w:spacing w:before="1"/>
                              <w:ind w:left="95"/>
                              <w:rPr>
                                <w:sz w:val="18"/>
                              </w:rPr>
                            </w:pPr>
                            <w:r>
                              <w:rPr>
                                <w:w w:val="105"/>
                                <w:sz w:val="18"/>
                              </w:rPr>
                              <w:t>通用标准</w:t>
                            </w:r>
                          </w:p>
                        </w:tc>
                        <w:tc>
                          <w:tcPr>
                            <w:tcW w:w="1854" w:type="dxa"/>
                          </w:tcPr>
                          <w:p>
                            <w:pPr>
                              <w:pStyle w:val="10"/>
                              <w:spacing w:before="11"/>
                              <w:ind w:left="32" w:right="71"/>
                              <w:jc w:val="both"/>
                              <w:rPr>
                                <w:sz w:val="18"/>
                              </w:rPr>
                            </w:pPr>
                            <w:r>
                              <w:rPr>
                                <w:w w:val="105"/>
                                <w:sz w:val="18"/>
                              </w:rPr>
                              <w:t>①立项前是否已经过必要的可行性研究、专家论证、风险评估</w:t>
                            </w:r>
                          </w:p>
                          <w:p>
                            <w:pPr>
                              <w:pStyle w:val="10"/>
                              <w:spacing w:line="230" w:lineRule="exact"/>
                              <w:ind w:left="32"/>
                              <w:rPr>
                                <w:rFonts w:ascii="Times New Roman" w:eastAsia="Times New Roman"/>
                                <w:sz w:val="18"/>
                              </w:rPr>
                            </w:pPr>
                            <w:r>
                              <w:rPr>
                                <w:w w:val="105"/>
                                <w:sz w:val="18"/>
                              </w:rPr>
                              <w:t>、集体决策等</w:t>
                            </w:r>
                            <w:r>
                              <w:rPr>
                                <w:rFonts w:ascii="Times New Roman" w:eastAsia="Times New Roman"/>
                                <w:w w:val="105"/>
                                <w:sz w:val="18"/>
                              </w:rPr>
                              <w:t>;</w:t>
                            </w:r>
                          </w:p>
                          <w:p>
                            <w:pPr>
                              <w:pStyle w:val="10"/>
                              <w:spacing w:before="19"/>
                              <w:ind w:left="32" w:right="71"/>
                              <w:rPr>
                                <w:rFonts w:ascii="Times New Roman" w:hAnsi="Times New Roman" w:eastAsia="Times New Roman"/>
                                <w:sz w:val="18"/>
                              </w:rPr>
                            </w:pPr>
                            <w:r>
                              <w:rPr>
                                <w:w w:val="105"/>
                                <w:sz w:val="18"/>
                              </w:rPr>
                              <w:t>②项目立项是否符合规定程序</w:t>
                            </w:r>
                            <w:r>
                              <w:rPr>
                                <w:rFonts w:ascii="Times New Roman" w:hAnsi="Times New Roman" w:eastAsia="Times New Roman"/>
                                <w:w w:val="105"/>
                                <w:sz w:val="18"/>
                              </w:rPr>
                              <w:t>;</w:t>
                            </w:r>
                          </w:p>
                          <w:p>
                            <w:pPr>
                              <w:pStyle w:val="10"/>
                              <w:spacing w:before="20"/>
                              <w:ind w:left="32" w:right="71"/>
                              <w:rPr>
                                <w:sz w:val="18"/>
                              </w:rPr>
                            </w:pPr>
                            <w:r>
                              <w:rPr>
                                <w:w w:val="105"/>
                                <w:sz w:val="18"/>
                              </w:rPr>
                              <w:t>③审批文件和材料是否合规完整。</w:t>
                            </w:r>
                          </w:p>
                          <w:p>
                            <w:pPr>
                              <w:pStyle w:val="10"/>
                              <w:spacing w:line="254" w:lineRule="auto"/>
                              <w:ind w:left="32" w:right="13"/>
                              <w:jc w:val="both"/>
                              <w:rPr>
                                <w:sz w:val="18"/>
                              </w:rPr>
                            </w:pPr>
                            <w:r>
                              <w:rPr>
                                <w:w w:val="105"/>
                                <w:sz w:val="18"/>
                              </w:rPr>
                              <w:t>①②③齐全得权重分的</w:t>
                            </w:r>
                            <w:r>
                              <w:rPr>
                                <w:rFonts w:ascii="Times New Roman" w:hAnsi="Times New Roman" w:eastAsia="Times New Roman"/>
                                <w:w w:val="105"/>
                                <w:sz w:val="18"/>
                              </w:rPr>
                              <w:t>100%</w:t>
                            </w:r>
                            <w:r>
                              <w:rPr>
                                <w:w w:val="105"/>
                                <w:sz w:val="18"/>
                              </w:rPr>
                              <w:t xml:space="preserve">，缺①扣权重分的 </w:t>
                            </w:r>
                            <w:r>
                              <w:rPr>
                                <w:rFonts w:ascii="Times New Roman" w:hAnsi="Times New Roman" w:eastAsia="Times New Roman"/>
                                <w:w w:val="105"/>
                                <w:sz w:val="18"/>
                              </w:rPr>
                              <w:t>40%</w:t>
                            </w:r>
                            <w:r>
                              <w:rPr>
                                <w:w w:val="105"/>
                                <w:sz w:val="18"/>
                              </w:rPr>
                              <w:t>，缺②扣权重分的</w:t>
                            </w:r>
                            <w:r>
                              <w:rPr>
                                <w:rFonts w:ascii="Times New Roman" w:hAnsi="Times New Roman" w:eastAsia="Times New Roman"/>
                                <w:w w:val="105"/>
                                <w:sz w:val="18"/>
                              </w:rPr>
                              <w:t>30%,</w:t>
                            </w:r>
                            <w:r>
                              <w:rPr>
                                <w:w w:val="105"/>
                                <w:sz w:val="18"/>
                              </w:rPr>
                              <w:t>缺③扣权</w:t>
                            </w:r>
                          </w:p>
                          <w:p>
                            <w:pPr>
                              <w:pStyle w:val="10"/>
                              <w:spacing w:before="1" w:line="212" w:lineRule="exact"/>
                              <w:ind w:left="32"/>
                              <w:rPr>
                                <w:sz w:val="18"/>
                              </w:rPr>
                            </w:pPr>
                            <w:r>
                              <w:rPr>
                                <w:w w:val="105"/>
                                <w:sz w:val="18"/>
                              </w:rPr>
                              <w:t>重分的</w:t>
                            </w:r>
                            <w:r>
                              <w:rPr>
                                <w:rFonts w:ascii="Times New Roman" w:eastAsia="Times New Roman"/>
                                <w:w w:val="105"/>
                                <w:sz w:val="18"/>
                              </w:rPr>
                              <w:t>30%</w:t>
                            </w:r>
                            <w:r>
                              <w:rPr>
                                <w:w w:val="105"/>
                                <w:sz w:val="18"/>
                              </w:rPr>
                              <w:t>。</w:t>
                            </w:r>
                          </w:p>
                        </w:tc>
                        <w:tc>
                          <w:tcPr>
                            <w:tcW w:w="3011" w:type="dxa"/>
                          </w:tcPr>
                          <w:p>
                            <w:pPr>
                              <w:pStyle w:val="10"/>
                              <w:spacing w:before="155" w:line="242" w:lineRule="auto"/>
                              <w:ind w:left="32" w:right="76"/>
                              <w:rPr>
                                <w:sz w:val="18"/>
                              </w:rPr>
                            </w:pPr>
                            <w:r>
                              <w:rPr>
                                <w:w w:val="105"/>
                                <w:sz w:val="18"/>
                              </w:rPr>
                              <w:t>为全面做好</w:t>
                            </w:r>
                            <w:r>
                              <w:rPr>
                                <w:rFonts w:ascii="Times New Roman" w:eastAsia="Times New Roman"/>
                                <w:w w:val="105"/>
                                <w:sz w:val="18"/>
                              </w:rPr>
                              <w:t>2023</w:t>
                            </w:r>
                            <w:r>
                              <w:rPr>
                                <w:w w:val="105"/>
                                <w:sz w:val="18"/>
                              </w:rPr>
                              <w:t>年农村公路管理养</w:t>
                            </w:r>
                            <w:r>
                              <w:rPr>
                                <w:sz w:val="18"/>
                              </w:rPr>
                              <w:t>护工作，进一步提高农村公路的服务水平，区交通运输局制定了本项目工程施工图设计，并通过市交通运输局审查批复，同时区农村公路养护站经过与项目分管领导沟通、筛选确定工作计划，并上党委会研</w:t>
                            </w:r>
                            <w:r>
                              <w:rPr>
                                <w:w w:val="105"/>
                                <w:sz w:val="18"/>
                              </w:rPr>
                              <w:t>究经集体决策后确定最终实施方案，形成《伊州区</w:t>
                            </w:r>
                            <w:r>
                              <w:rPr>
                                <w:rFonts w:ascii="Times New Roman" w:eastAsia="Times New Roman"/>
                                <w:w w:val="105"/>
                                <w:sz w:val="18"/>
                              </w:rPr>
                              <w:t>2023</w:t>
                            </w:r>
                            <w:r>
                              <w:rPr>
                                <w:w w:val="105"/>
                                <w:sz w:val="18"/>
                              </w:rPr>
                              <w:t>年度农村公</w:t>
                            </w:r>
                            <w:r>
                              <w:rPr>
                                <w:sz w:val="18"/>
                              </w:rPr>
                              <w:t>路小修养护工作计划》。项目立项符合规定程序，且审批文件和材料</w:t>
                            </w:r>
                            <w:r>
                              <w:rPr>
                                <w:w w:val="105"/>
                                <w:sz w:val="18"/>
                              </w:rPr>
                              <w:t>合规完整。综上，该指标得</w:t>
                            </w:r>
                            <w:r>
                              <w:rPr>
                                <w:rFonts w:ascii="Times New Roman" w:eastAsia="Times New Roman"/>
                                <w:w w:val="105"/>
                                <w:sz w:val="18"/>
                              </w:rPr>
                              <w:t>3</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18"/>
                              </w:rPr>
                            </w:pPr>
                          </w:p>
                          <w:p>
                            <w:pPr>
                              <w:pStyle w:val="10"/>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18"/>
                              </w:rPr>
                            </w:pPr>
                          </w:p>
                          <w:p>
                            <w:pPr>
                              <w:pStyle w:val="10"/>
                              <w:ind w:left="57" w:right="31"/>
                              <w:jc w:val="center"/>
                              <w:rPr>
                                <w:rFonts w:ascii="Times New Roman"/>
                                <w:sz w:val="18"/>
                              </w:rPr>
                            </w:pPr>
                            <w:r>
                              <w:rPr>
                                <w:rFonts w:ascii="Times New Roman"/>
                                <w:w w:val="105"/>
                                <w:sz w:val="18"/>
                              </w:rPr>
                              <w:t>100%</w:t>
                            </w:r>
                          </w:p>
                        </w:tc>
                      </w:tr>
                    </w:tbl>
                    <w:p>
                      <w:pPr>
                        <w:pStyle w:val="3"/>
                      </w:pPr>
                    </w:p>
                  </w:txbxContent>
                </v:textbox>
              </v:shape>
            </w:pict>
          </mc:Fallback>
        </mc:AlternateContent>
      </w:r>
      <w:bookmarkStart w:id="19" w:name="附件1：2023年中央对地方成品油税费改革资金项目绩效评价指标体系及评分表"/>
      <w:bookmarkEnd w:id="19"/>
      <w:r>
        <w:rPr>
          <w:rFonts w:hint="eastAsia" w:ascii="微软雅黑" w:eastAsia="微软雅黑"/>
          <w:b/>
          <w:sz w:val="22"/>
        </w:rPr>
        <w:t>附件1</w:t>
      </w:r>
    </w:p>
    <w:p>
      <w:pPr>
        <w:spacing w:after="0" w:line="376" w:lineRule="exact"/>
        <w:jc w:val="left"/>
        <w:rPr>
          <w:rFonts w:hint="eastAsia" w:ascii="微软雅黑" w:eastAsia="微软雅黑"/>
          <w:sz w:val="22"/>
        </w:rPr>
        <w:sectPr>
          <w:footerReference r:id="rId6" w:type="default"/>
          <w:pgSz w:w="16840" w:h="11910" w:orient="landscape"/>
          <w:pgMar w:top="1080" w:right="920" w:bottom="680" w:left="900" w:header="0" w:footer="499" w:gutter="0"/>
          <w:pgNumType w:start="32"/>
          <w:cols w:space="720" w:num="1"/>
        </w:sectPr>
      </w:pPr>
    </w:p>
    <w:tbl>
      <w:tblPr>
        <w:tblStyle w:val="6"/>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0"/>
        <w:gridCol w:w="1450"/>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1195" w:type="dxa"/>
          </w:tcPr>
          <w:p>
            <w:pPr>
              <w:pStyle w:val="10"/>
              <w:spacing w:line="238" w:lineRule="exact"/>
              <w:ind w:left="206"/>
              <w:rPr>
                <w:rFonts w:hint="eastAsia" w:ascii="微软雅黑" w:eastAsia="微软雅黑"/>
                <w:b/>
                <w:sz w:val="18"/>
              </w:rPr>
            </w:pPr>
            <w:r>
              <w:rPr>
                <w:rFonts w:hint="eastAsia" w:ascii="微软雅黑" w:eastAsia="微软雅黑"/>
                <w:b/>
                <w:w w:val="105"/>
                <w:sz w:val="18"/>
              </w:rPr>
              <w:t>一级指标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二级指标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8"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8"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8" w:lineRule="exact"/>
              <w:ind w:left="25" w:right="1"/>
              <w:jc w:val="center"/>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8"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8"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8"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8"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8"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1195" w:type="dxa"/>
            <w:tcBorders>
              <w:bottom w:val="nil"/>
            </w:tcBorders>
          </w:tcPr>
          <w:p>
            <w:pPr>
              <w:pStyle w:val="10"/>
              <w:rPr>
                <w:rFonts w:ascii="Times New Roman"/>
                <w:sz w:val="18"/>
              </w:rPr>
            </w:pPr>
          </w:p>
        </w:tc>
        <w:tc>
          <w:tcPr>
            <w:tcW w:w="1450" w:type="dxa"/>
            <w:tcBorders>
              <w:bottom w:val="nil"/>
            </w:tcBorders>
          </w:tcPr>
          <w:p>
            <w:pPr>
              <w:pStyle w:val="10"/>
              <w:rPr>
                <w:rFonts w:ascii="Times New Roman"/>
                <w:sz w:val="18"/>
              </w:rPr>
            </w:pPr>
          </w:p>
        </w:tc>
        <w:tc>
          <w:tcPr>
            <w:tcW w:w="1450" w:type="dxa"/>
            <w:tcBorders>
              <w:bottom w:val="nil"/>
            </w:tcBorders>
          </w:tcPr>
          <w:p>
            <w:pPr>
              <w:pStyle w:val="10"/>
              <w:rPr>
                <w:rFonts w:ascii="Times New Roman"/>
                <w:sz w:val="18"/>
              </w:rPr>
            </w:pPr>
          </w:p>
        </w:tc>
        <w:tc>
          <w:tcPr>
            <w:tcW w:w="567" w:type="dxa"/>
            <w:tcBorders>
              <w:bottom w:val="nil"/>
            </w:tcBorders>
          </w:tcPr>
          <w:p>
            <w:pPr>
              <w:pStyle w:val="10"/>
              <w:rPr>
                <w:rFonts w:ascii="Times New Roman"/>
                <w:sz w:val="18"/>
              </w:rPr>
            </w:pPr>
          </w:p>
        </w:tc>
        <w:tc>
          <w:tcPr>
            <w:tcW w:w="2127" w:type="dxa"/>
            <w:tcBorders>
              <w:bottom w:val="nil"/>
            </w:tcBorders>
          </w:tcPr>
          <w:p>
            <w:pPr>
              <w:pStyle w:val="10"/>
              <w:rPr>
                <w:rFonts w:ascii="Times New Roman"/>
                <w:sz w:val="18"/>
              </w:rPr>
            </w:pPr>
          </w:p>
        </w:tc>
        <w:tc>
          <w:tcPr>
            <w:tcW w:w="797" w:type="dxa"/>
            <w:tcBorders>
              <w:bottom w:val="nil"/>
            </w:tcBorders>
          </w:tcPr>
          <w:p>
            <w:pPr>
              <w:pStyle w:val="10"/>
              <w:rPr>
                <w:rFonts w:ascii="Times New Roman"/>
                <w:sz w:val="18"/>
              </w:rPr>
            </w:pPr>
          </w:p>
        </w:tc>
        <w:tc>
          <w:tcPr>
            <w:tcW w:w="956" w:type="dxa"/>
            <w:tcBorders>
              <w:bottom w:val="nil"/>
            </w:tcBorders>
          </w:tcPr>
          <w:p>
            <w:pPr>
              <w:pStyle w:val="10"/>
              <w:rPr>
                <w:rFonts w:ascii="Times New Roman"/>
                <w:sz w:val="18"/>
              </w:rPr>
            </w:pPr>
          </w:p>
        </w:tc>
        <w:tc>
          <w:tcPr>
            <w:tcW w:w="1854" w:type="dxa"/>
            <w:tcBorders>
              <w:bottom w:val="nil"/>
            </w:tcBorders>
          </w:tcPr>
          <w:p>
            <w:pPr>
              <w:pStyle w:val="10"/>
              <w:rPr>
                <w:rFonts w:ascii="Times New Roman"/>
                <w:sz w:val="18"/>
              </w:rPr>
            </w:pPr>
          </w:p>
        </w:tc>
        <w:tc>
          <w:tcPr>
            <w:tcW w:w="3011" w:type="dxa"/>
            <w:tcBorders>
              <w:bottom w:val="nil"/>
            </w:tcBorders>
          </w:tcPr>
          <w:p>
            <w:pPr>
              <w:pStyle w:val="10"/>
              <w:spacing w:before="66" w:line="213" w:lineRule="exact"/>
              <w:ind w:left="32"/>
              <w:rPr>
                <w:sz w:val="18"/>
              </w:rPr>
            </w:pPr>
            <w:r>
              <w:rPr>
                <w:w w:val="105"/>
                <w:sz w:val="18"/>
              </w:rPr>
              <w:t>该项目设立了总体目标和年度目</w:t>
            </w:r>
          </w:p>
        </w:tc>
        <w:tc>
          <w:tcPr>
            <w:tcW w:w="624" w:type="dxa"/>
            <w:tcBorders>
              <w:bottom w:val="nil"/>
            </w:tcBorders>
          </w:tcPr>
          <w:p>
            <w:pPr>
              <w:pStyle w:val="10"/>
              <w:rPr>
                <w:rFonts w:ascii="Times New Roman"/>
                <w:sz w:val="18"/>
              </w:rPr>
            </w:pPr>
          </w:p>
        </w:tc>
        <w:tc>
          <w:tcPr>
            <w:tcW w:w="735" w:type="dxa"/>
            <w:tcBorders>
              <w:bottom w:val="nil"/>
            </w:tcBorders>
          </w:tcPr>
          <w:p>
            <w:pPr>
              <w:pStyle w:val="10"/>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7" w:hRule="atLeast"/>
        </w:trPr>
        <w:tc>
          <w:tcPr>
            <w:tcW w:w="1195"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567" w:type="dxa"/>
            <w:tcBorders>
              <w:top w:val="nil"/>
              <w:bottom w:val="nil"/>
            </w:tcBorders>
          </w:tcPr>
          <w:p>
            <w:pPr>
              <w:pStyle w:val="10"/>
              <w:rPr>
                <w:rFonts w:ascii="Times New Roman"/>
                <w:sz w:val="18"/>
              </w:rPr>
            </w:pPr>
          </w:p>
        </w:tc>
        <w:tc>
          <w:tcPr>
            <w:tcW w:w="2127" w:type="dxa"/>
            <w:tcBorders>
              <w:top w:val="nil"/>
              <w:bottom w:val="nil"/>
            </w:tcBorders>
          </w:tcPr>
          <w:p>
            <w:pPr>
              <w:pStyle w:val="10"/>
              <w:rPr>
                <w:rFonts w:ascii="Times New Roman"/>
                <w:sz w:val="18"/>
              </w:rPr>
            </w:pPr>
          </w:p>
        </w:tc>
        <w:tc>
          <w:tcPr>
            <w:tcW w:w="797" w:type="dxa"/>
            <w:tcBorders>
              <w:top w:val="nil"/>
              <w:bottom w:val="nil"/>
            </w:tcBorders>
          </w:tcPr>
          <w:p>
            <w:pPr>
              <w:pStyle w:val="10"/>
              <w:rPr>
                <w:rFonts w:ascii="Times New Roman"/>
                <w:sz w:val="18"/>
              </w:rPr>
            </w:pPr>
          </w:p>
        </w:tc>
        <w:tc>
          <w:tcPr>
            <w:tcW w:w="956" w:type="dxa"/>
            <w:tcBorders>
              <w:top w:val="nil"/>
              <w:bottom w:val="nil"/>
            </w:tcBorders>
          </w:tcPr>
          <w:p>
            <w:pPr>
              <w:pStyle w:val="10"/>
              <w:rPr>
                <w:rFonts w:ascii="Times New Roman"/>
                <w:sz w:val="18"/>
              </w:rPr>
            </w:pPr>
          </w:p>
        </w:tc>
        <w:tc>
          <w:tcPr>
            <w:tcW w:w="1854" w:type="dxa"/>
            <w:tcBorders>
              <w:top w:val="nil"/>
              <w:bottom w:val="nil"/>
            </w:tcBorders>
          </w:tcPr>
          <w:p>
            <w:pPr>
              <w:pStyle w:val="10"/>
              <w:rPr>
                <w:rFonts w:ascii="Times New Roman"/>
                <w:sz w:val="18"/>
              </w:rPr>
            </w:pPr>
          </w:p>
        </w:tc>
        <w:tc>
          <w:tcPr>
            <w:tcW w:w="3011" w:type="dxa"/>
            <w:tcBorders>
              <w:top w:val="nil"/>
              <w:bottom w:val="nil"/>
            </w:tcBorders>
          </w:tcPr>
          <w:p>
            <w:pPr>
              <w:pStyle w:val="10"/>
              <w:spacing w:line="227" w:lineRule="exact"/>
              <w:ind w:left="32"/>
              <w:rPr>
                <w:sz w:val="18"/>
              </w:rPr>
            </w:pPr>
            <w:r>
              <w:rPr>
                <w:w w:val="105"/>
                <w:sz w:val="18"/>
              </w:rPr>
              <w:t>标，故先得</w:t>
            </w:r>
            <w:r>
              <w:rPr>
                <w:rFonts w:ascii="Times New Roman" w:eastAsia="Times New Roman"/>
                <w:w w:val="105"/>
                <w:sz w:val="18"/>
              </w:rPr>
              <w:t>20%</w:t>
            </w:r>
            <w:r>
              <w:rPr>
                <w:w w:val="105"/>
                <w:sz w:val="18"/>
              </w:rPr>
              <w:t>权重分。本项目年</w:t>
            </w:r>
          </w:p>
        </w:tc>
        <w:tc>
          <w:tcPr>
            <w:tcW w:w="624" w:type="dxa"/>
            <w:tcBorders>
              <w:top w:val="nil"/>
              <w:bottom w:val="nil"/>
            </w:tcBorders>
          </w:tcPr>
          <w:p>
            <w:pPr>
              <w:pStyle w:val="10"/>
              <w:rPr>
                <w:rFonts w:ascii="Times New Roman"/>
                <w:sz w:val="18"/>
              </w:rPr>
            </w:pPr>
          </w:p>
        </w:tc>
        <w:tc>
          <w:tcPr>
            <w:tcW w:w="735" w:type="dxa"/>
            <w:tcBorders>
              <w:top w:val="nil"/>
              <w:bottom w:val="nil"/>
            </w:tcBorders>
          </w:tcPr>
          <w:p>
            <w:pPr>
              <w:pStyle w:val="10"/>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 w:hRule="atLeast"/>
        </w:trPr>
        <w:tc>
          <w:tcPr>
            <w:tcW w:w="1195"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567" w:type="dxa"/>
            <w:tcBorders>
              <w:top w:val="nil"/>
              <w:bottom w:val="nil"/>
            </w:tcBorders>
          </w:tcPr>
          <w:p>
            <w:pPr>
              <w:pStyle w:val="10"/>
              <w:rPr>
                <w:rFonts w:ascii="Times New Roman"/>
                <w:sz w:val="16"/>
              </w:rPr>
            </w:pPr>
          </w:p>
        </w:tc>
        <w:tc>
          <w:tcPr>
            <w:tcW w:w="2127" w:type="dxa"/>
            <w:tcBorders>
              <w:top w:val="nil"/>
              <w:bottom w:val="nil"/>
            </w:tcBorders>
          </w:tcPr>
          <w:p>
            <w:pPr>
              <w:pStyle w:val="10"/>
              <w:rPr>
                <w:rFonts w:ascii="Times New Roman"/>
                <w:sz w:val="16"/>
              </w:rPr>
            </w:pPr>
          </w:p>
        </w:tc>
        <w:tc>
          <w:tcPr>
            <w:tcW w:w="797" w:type="dxa"/>
            <w:tcBorders>
              <w:top w:val="nil"/>
              <w:bottom w:val="nil"/>
            </w:tcBorders>
          </w:tcPr>
          <w:p>
            <w:pPr>
              <w:pStyle w:val="10"/>
              <w:rPr>
                <w:rFonts w:ascii="Times New Roman"/>
                <w:sz w:val="16"/>
              </w:rPr>
            </w:pPr>
          </w:p>
        </w:tc>
        <w:tc>
          <w:tcPr>
            <w:tcW w:w="956" w:type="dxa"/>
            <w:tcBorders>
              <w:top w:val="nil"/>
              <w:bottom w:val="nil"/>
            </w:tcBorders>
          </w:tcPr>
          <w:p>
            <w:pPr>
              <w:pStyle w:val="10"/>
              <w:rPr>
                <w:rFonts w:ascii="Times New Roman"/>
                <w:sz w:val="16"/>
              </w:rPr>
            </w:pPr>
          </w:p>
        </w:tc>
        <w:tc>
          <w:tcPr>
            <w:tcW w:w="1854" w:type="dxa"/>
            <w:tcBorders>
              <w:top w:val="nil"/>
              <w:bottom w:val="nil"/>
            </w:tcBorders>
          </w:tcPr>
          <w:p>
            <w:pPr>
              <w:pStyle w:val="10"/>
              <w:spacing w:line="220" w:lineRule="exact"/>
              <w:ind w:left="32"/>
              <w:rPr>
                <w:sz w:val="18"/>
              </w:rPr>
            </w:pPr>
            <w:r>
              <w:rPr>
                <w:w w:val="105"/>
                <w:sz w:val="18"/>
              </w:rPr>
              <w:t>①设立了总目标和年</w:t>
            </w:r>
          </w:p>
        </w:tc>
        <w:tc>
          <w:tcPr>
            <w:tcW w:w="3011" w:type="dxa"/>
            <w:tcBorders>
              <w:top w:val="nil"/>
              <w:bottom w:val="nil"/>
            </w:tcBorders>
          </w:tcPr>
          <w:p>
            <w:pPr>
              <w:pStyle w:val="10"/>
              <w:spacing w:line="220" w:lineRule="exact"/>
              <w:ind w:left="32"/>
              <w:rPr>
                <w:sz w:val="18"/>
              </w:rPr>
            </w:pPr>
            <w:r>
              <w:rPr>
                <w:w w:val="105"/>
                <w:sz w:val="18"/>
              </w:rPr>
              <w:t>度目标为“该项目计划投入</w:t>
            </w:r>
            <w:r>
              <w:rPr>
                <w:rFonts w:ascii="Times New Roman" w:hAnsi="Times New Roman" w:eastAsia="Times New Roman"/>
                <w:w w:val="105"/>
                <w:sz w:val="18"/>
              </w:rPr>
              <w:t>396</w:t>
            </w:r>
            <w:r>
              <w:rPr>
                <w:w w:val="105"/>
                <w:sz w:val="18"/>
              </w:rPr>
              <w:t>万</w:t>
            </w:r>
          </w:p>
        </w:tc>
        <w:tc>
          <w:tcPr>
            <w:tcW w:w="624" w:type="dxa"/>
            <w:tcBorders>
              <w:top w:val="nil"/>
              <w:bottom w:val="nil"/>
            </w:tcBorders>
          </w:tcPr>
          <w:p>
            <w:pPr>
              <w:pStyle w:val="10"/>
              <w:rPr>
                <w:rFonts w:ascii="Times New Roman"/>
                <w:sz w:val="16"/>
              </w:rPr>
            </w:pPr>
          </w:p>
        </w:tc>
        <w:tc>
          <w:tcPr>
            <w:tcW w:w="735" w:type="dxa"/>
            <w:tcBorders>
              <w:top w:val="nil"/>
              <w:bottom w:val="nil"/>
            </w:tcBorders>
          </w:tcPr>
          <w:p>
            <w:pPr>
              <w:pStyle w:val="10"/>
              <w:rPr>
                <w:rFonts w:ascii="Times New Roman"/>
                <w:sz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9" w:hRule="atLeast"/>
        </w:trPr>
        <w:tc>
          <w:tcPr>
            <w:tcW w:w="1195"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567" w:type="dxa"/>
            <w:tcBorders>
              <w:top w:val="nil"/>
              <w:bottom w:val="nil"/>
            </w:tcBorders>
          </w:tcPr>
          <w:p>
            <w:pPr>
              <w:pStyle w:val="10"/>
              <w:rPr>
                <w:rFonts w:ascii="Times New Roman"/>
                <w:sz w:val="18"/>
              </w:rPr>
            </w:pPr>
          </w:p>
        </w:tc>
        <w:tc>
          <w:tcPr>
            <w:tcW w:w="2127" w:type="dxa"/>
            <w:tcBorders>
              <w:top w:val="nil"/>
              <w:bottom w:val="nil"/>
            </w:tcBorders>
          </w:tcPr>
          <w:p>
            <w:pPr>
              <w:pStyle w:val="10"/>
              <w:rPr>
                <w:rFonts w:ascii="Times New Roman"/>
                <w:sz w:val="18"/>
              </w:rPr>
            </w:pPr>
          </w:p>
        </w:tc>
        <w:tc>
          <w:tcPr>
            <w:tcW w:w="797" w:type="dxa"/>
            <w:tcBorders>
              <w:top w:val="nil"/>
              <w:bottom w:val="nil"/>
            </w:tcBorders>
          </w:tcPr>
          <w:p>
            <w:pPr>
              <w:pStyle w:val="10"/>
              <w:rPr>
                <w:rFonts w:ascii="Times New Roman"/>
                <w:sz w:val="18"/>
              </w:rPr>
            </w:pPr>
          </w:p>
        </w:tc>
        <w:tc>
          <w:tcPr>
            <w:tcW w:w="956" w:type="dxa"/>
            <w:tcBorders>
              <w:top w:val="nil"/>
              <w:bottom w:val="nil"/>
            </w:tcBorders>
          </w:tcPr>
          <w:p>
            <w:pPr>
              <w:pStyle w:val="10"/>
              <w:rPr>
                <w:rFonts w:ascii="Times New Roman"/>
                <w:sz w:val="18"/>
              </w:rPr>
            </w:pPr>
          </w:p>
        </w:tc>
        <w:tc>
          <w:tcPr>
            <w:tcW w:w="1854" w:type="dxa"/>
            <w:tcBorders>
              <w:top w:val="nil"/>
              <w:bottom w:val="nil"/>
            </w:tcBorders>
          </w:tcPr>
          <w:p>
            <w:pPr>
              <w:pStyle w:val="10"/>
              <w:spacing w:line="221" w:lineRule="exact"/>
              <w:ind w:left="32"/>
              <w:rPr>
                <w:sz w:val="18"/>
              </w:rPr>
            </w:pPr>
            <w:r>
              <w:rPr>
                <w:w w:val="105"/>
                <w:sz w:val="18"/>
              </w:rPr>
              <w:t xml:space="preserve">度目标先得 </w:t>
            </w:r>
            <w:r>
              <w:rPr>
                <w:rFonts w:ascii="Times New Roman" w:eastAsia="Times New Roman"/>
                <w:w w:val="105"/>
                <w:sz w:val="18"/>
              </w:rPr>
              <w:t>20%</w:t>
            </w:r>
            <w:r>
              <w:rPr>
                <w:w w:val="105"/>
                <w:sz w:val="18"/>
              </w:rPr>
              <w:t>的权</w:t>
            </w:r>
          </w:p>
        </w:tc>
        <w:tc>
          <w:tcPr>
            <w:tcW w:w="3011" w:type="dxa"/>
            <w:tcBorders>
              <w:top w:val="nil"/>
              <w:bottom w:val="nil"/>
            </w:tcBorders>
          </w:tcPr>
          <w:p>
            <w:pPr>
              <w:pStyle w:val="10"/>
              <w:spacing w:before="9" w:line="220" w:lineRule="exact"/>
              <w:ind w:left="32"/>
              <w:rPr>
                <w:sz w:val="18"/>
              </w:rPr>
            </w:pPr>
            <w:r>
              <w:rPr>
                <w:w w:val="105"/>
                <w:sz w:val="18"/>
              </w:rPr>
              <w:t>元，项目里程</w:t>
            </w:r>
            <w:r>
              <w:rPr>
                <w:rFonts w:ascii="Times New Roman" w:eastAsia="Times New Roman"/>
                <w:w w:val="105"/>
                <w:sz w:val="18"/>
              </w:rPr>
              <w:t>360</w:t>
            </w:r>
            <w:r>
              <w:rPr>
                <w:w w:val="105"/>
                <w:sz w:val="18"/>
              </w:rPr>
              <w:t>公里，用于农村</w:t>
            </w:r>
          </w:p>
        </w:tc>
        <w:tc>
          <w:tcPr>
            <w:tcW w:w="624" w:type="dxa"/>
            <w:tcBorders>
              <w:top w:val="nil"/>
              <w:bottom w:val="nil"/>
            </w:tcBorders>
          </w:tcPr>
          <w:p>
            <w:pPr>
              <w:pStyle w:val="10"/>
              <w:rPr>
                <w:rFonts w:ascii="Times New Roman"/>
                <w:sz w:val="18"/>
              </w:rPr>
            </w:pPr>
          </w:p>
        </w:tc>
        <w:tc>
          <w:tcPr>
            <w:tcW w:w="735" w:type="dxa"/>
            <w:tcBorders>
              <w:top w:val="nil"/>
              <w:bottom w:val="nil"/>
            </w:tcBorders>
          </w:tcPr>
          <w:p>
            <w:pPr>
              <w:pStyle w:val="10"/>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95" w:hRule="atLeast"/>
        </w:trPr>
        <w:tc>
          <w:tcPr>
            <w:tcW w:w="1195"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1450" w:type="dxa"/>
            <w:tcBorders>
              <w:top w:val="nil"/>
              <w:bottom w:val="nil"/>
            </w:tcBorders>
          </w:tcPr>
          <w:p>
            <w:pPr>
              <w:pStyle w:val="10"/>
              <w:spacing w:before="8"/>
              <w:rPr>
                <w:rFonts w:ascii="微软雅黑"/>
                <w:b/>
                <w:sz w:val="24"/>
              </w:rPr>
            </w:pPr>
          </w:p>
          <w:p>
            <w:pPr>
              <w:pStyle w:val="10"/>
              <w:spacing w:before="1" w:line="259" w:lineRule="auto"/>
              <w:ind w:left="537" w:right="6" w:hanging="500"/>
              <w:rPr>
                <w:sz w:val="18"/>
              </w:rPr>
            </w:pPr>
            <w:r>
              <w:rPr>
                <w:rFonts w:ascii="Times New Roman" w:eastAsia="Times New Roman"/>
                <w:w w:val="105"/>
                <w:sz w:val="18"/>
              </w:rPr>
              <w:t>A201</w:t>
            </w:r>
            <w:r>
              <w:rPr>
                <w:w w:val="105"/>
                <w:sz w:val="18"/>
              </w:rPr>
              <w:t>绩效目标合理性</w:t>
            </w:r>
          </w:p>
        </w:tc>
        <w:tc>
          <w:tcPr>
            <w:tcW w:w="567" w:type="dxa"/>
            <w:tcBorders>
              <w:top w:val="nil"/>
              <w:bottom w:val="nil"/>
            </w:tcBorders>
          </w:tcPr>
          <w:p>
            <w:pPr>
              <w:pStyle w:val="10"/>
              <w:rPr>
                <w:rFonts w:ascii="微软雅黑"/>
                <w:b/>
                <w:sz w:val="20"/>
              </w:rPr>
            </w:pPr>
          </w:p>
          <w:p>
            <w:pPr>
              <w:pStyle w:val="10"/>
              <w:spacing w:before="2"/>
              <w:rPr>
                <w:rFonts w:ascii="微软雅黑"/>
                <w:b/>
                <w:sz w:val="11"/>
              </w:rPr>
            </w:pPr>
          </w:p>
          <w:p>
            <w:pPr>
              <w:pStyle w:val="10"/>
              <w:ind w:left="26"/>
              <w:jc w:val="center"/>
              <w:rPr>
                <w:rFonts w:ascii="Times New Roman"/>
                <w:sz w:val="18"/>
              </w:rPr>
            </w:pPr>
            <w:r>
              <w:rPr>
                <w:rFonts w:ascii="Times New Roman"/>
                <w:w w:val="104"/>
                <w:sz w:val="18"/>
              </w:rPr>
              <w:t>6</w:t>
            </w:r>
          </w:p>
        </w:tc>
        <w:tc>
          <w:tcPr>
            <w:tcW w:w="2127" w:type="dxa"/>
            <w:tcBorders>
              <w:top w:val="nil"/>
              <w:bottom w:val="nil"/>
            </w:tcBorders>
          </w:tcPr>
          <w:p>
            <w:pPr>
              <w:pStyle w:val="10"/>
              <w:spacing w:before="115"/>
              <w:ind w:left="33" w:right="151"/>
              <w:jc w:val="both"/>
              <w:rPr>
                <w:sz w:val="18"/>
              </w:rPr>
            </w:pPr>
            <w:r>
              <w:rPr>
                <w:w w:val="105"/>
                <w:sz w:val="18"/>
              </w:rPr>
              <w:t>考察是否设立了项目总目标及年度目标，以及项目年度目标的完整性</w:t>
            </w:r>
          </w:p>
          <w:p>
            <w:pPr>
              <w:pStyle w:val="10"/>
              <w:ind w:left="33" w:right="151"/>
              <w:rPr>
                <w:sz w:val="18"/>
              </w:rPr>
            </w:pPr>
            <w:r>
              <w:rPr>
                <w:w w:val="105"/>
                <w:sz w:val="18"/>
              </w:rPr>
              <w:t>、明确性、可衡量性、可实现性、相关性。</w:t>
            </w:r>
          </w:p>
        </w:tc>
        <w:tc>
          <w:tcPr>
            <w:tcW w:w="797" w:type="dxa"/>
            <w:tcBorders>
              <w:top w:val="nil"/>
              <w:bottom w:val="nil"/>
            </w:tcBorders>
          </w:tcPr>
          <w:p>
            <w:pPr>
              <w:pStyle w:val="10"/>
              <w:rPr>
                <w:rFonts w:ascii="微软雅黑"/>
                <w:b/>
                <w:sz w:val="18"/>
              </w:rPr>
            </w:pPr>
          </w:p>
          <w:p>
            <w:pPr>
              <w:pStyle w:val="10"/>
              <w:spacing w:before="4"/>
              <w:rPr>
                <w:rFonts w:ascii="微软雅黑"/>
                <w:b/>
                <w:sz w:val="13"/>
              </w:rPr>
            </w:pPr>
          </w:p>
          <w:p>
            <w:pPr>
              <w:pStyle w:val="10"/>
              <w:ind w:left="29" w:right="1"/>
              <w:jc w:val="center"/>
              <w:rPr>
                <w:sz w:val="18"/>
              </w:rPr>
            </w:pPr>
            <w:r>
              <w:rPr>
                <w:w w:val="105"/>
                <w:sz w:val="18"/>
              </w:rPr>
              <w:t>合理</w:t>
            </w:r>
          </w:p>
        </w:tc>
        <w:tc>
          <w:tcPr>
            <w:tcW w:w="956" w:type="dxa"/>
            <w:tcBorders>
              <w:top w:val="nil"/>
              <w:bottom w:val="nil"/>
            </w:tcBorders>
          </w:tcPr>
          <w:p>
            <w:pPr>
              <w:pStyle w:val="10"/>
              <w:rPr>
                <w:rFonts w:ascii="微软雅黑"/>
                <w:b/>
                <w:sz w:val="18"/>
              </w:rPr>
            </w:pPr>
          </w:p>
          <w:p>
            <w:pPr>
              <w:pStyle w:val="10"/>
              <w:spacing w:before="4"/>
              <w:rPr>
                <w:rFonts w:ascii="微软雅黑"/>
                <w:b/>
                <w:sz w:val="13"/>
              </w:rPr>
            </w:pPr>
          </w:p>
          <w:p>
            <w:pPr>
              <w:pStyle w:val="10"/>
              <w:ind w:left="95"/>
              <w:rPr>
                <w:sz w:val="18"/>
              </w:rPr>
            </w:pPr>
            <w:r>
              <w:rPr>
                <w:w w:val="105"/>
                <w:sz w:val="18"/>
              </w:rPr>
              <w:t>通用标准</w:t>
            </w:r>
          </w:p>
        </w:tc>
        <w:tc>
          <w:tcPr>
            <w:tcW w:w="1854" w:type="dxa"/>
            <w:tcBorders>
              <w:top w:val="nil"/>
              <w:bottom w:val="nil"/>
            </w:tcBorders>
          </w:tcPr>
          <w:p>
            <w:pPr>
              <w:pStyle w:val="10"/>
              <w:spacing w:line="259" w:lineRule="auto"/>
              <w:ind w:left="32" w:right="52"/>
              <w:rPr>
                <w:sz w:val="18"/>
              </w:rPr>
            </w:pPr>
            <w:r>
              <w:rPr>
                <w:w w:val="105"/>
                <w:sz w:val="18"/>
              </w:rPr>
              <w:t>重分</w:t>
            </w:r>
            <w:r>
              <w:rPr>
                <w:rFonts w:ascii="Times New Roman" w:eastAsia="Times New Roman"/>
                <w:w w:val="105"/>
                <w:sz w:val="18"/>
              </w:rPr>
              <w:t>(</w:t>
            </w:r>
            <w:r>
              <w:rPr>
                <w:w w:val="105"/>
                <w:sz w:val="18"/>
              </w:rPr>
              <w:t>两项各占</w:t>
            </w:r>
            <w:r>
              <w:rPr>
                <w:rFonts w:ascii="Times New Roman" w:eastAsia="Times New Roman"/>
                <w:w w:val="105"/>
                <w:sz w:val="18"/>
              </w:rPr>
              <w:t>10%</w:t>
            </w:r>
            <w:r>
              <w:rPr>
                <w:w w:val="105"/>
                <w:sz w:val="18"/>
              </w:rPr>
              <w:t>的权重分）；</w:t>
            </w:r>
          </w:p>
          <w:p>
            <w:pPr>
              <w:pStyle w:val="10"/>
              <w:spacing w:line="213" w:lineRule="exact"/>
              <w:ind w:left="32"/>
              <w:rPr>
                <w:sz w:val="18"/>
              </w:rPr>
            </w:pPr>
            <w:r>
              <w:rPr>
                <w:spacing w:val="4"/>
                <w:sz w:val="18"/>
              </w:rPr>
              <w:t>②再根据项目年度目</w:t>
            </w:r>
          </w:p>
          <w:p>
            <w:pPr>
              <w:pStyle w:val="10"/>
              <w:ind w:left="32" w:right="71"/>
              <w:rPr>
                <w:sz w:val="18"/>
              </w:rPr>
            </w:pPr>
            <w:r>
              <w:rPr>
                <w:spacing w:val="2"/>
                <w:w w:val="105"/>
                <w:sz w:val="18"/>
              </w:rPr>
              <w:t>标是否完整、明确、</w:t>
            </w:r>
            <w:r>
              <w:rPr>
                <w:spacing w:val="2"/>
                <w:sz w:val="18"/>
              </w:rPr>
              <w:t>合理、可衡量、可实</w:t>
            </w:r>
          </w:p>
          <w:p>
            <w:pPr>
              <w:pStyle w:val="10"/>
              <w:spacing w:line="213" w:lineRule="exact"/>
              <w:ind w:left="32"/>
              <w:rPr>
                <w:sz w:val="18"/>
              </w:rPr>
            </w:pPr>
            <w:r>
              <w:rPr>
                <w:spacing w:val="4"/>
                <w:sz w:val="18"/>
              </w:rPr>
              <w:t>现和总目标相关，每</w:t>
            </w:r>
          </w:p>
        </w:tc>
        <w:tc>
          <w:tcPr>
            <w:tcW w:w="3011" w:type="dxa"/>
            <w:tcBorders>
              <w:top w:val="nil"/>
              <w:bottom w:val="nil"/>
            </w:tcBorders>
          </w:tcPr>
          <w:p>
            <w:pPr>
              <w:pStyle w:val="10"/>
              <w:spacing w:before="9"/>
              <w:ind w:left="32" w:right="75"/>
              <w:jc w:val="both"/>
              <w:rPr>
                <w:sz w:val="18"/>
              </w:rPr>
            </w:pPr>
            <w:r>
              <w:rPr>
                <w:spacing w:val="3"/>
                <w:sz w:val="18"/>
              </w:rPr>
              <w:t>公路养护项目，用于提高村民出行率，改善村民出行条件”，目标内容设置明确、合理、可衡量、可实现且与总目标相关，但项目年度目标设置未体现农村公路路面改建工</w:t>
            </w:r>
          </w:p>
          <w:p>
            <w:pPr>
              <w:pStyle w:val="10"/>
              <w:spacing w:line="213" w:lineRule="exact"/>
              <w:ind w:left="32"/>
              <w:rPr>
                <w:sz w:val="18"/>
              </w:rPr>
            </w:pPr>
            <w:r>
              <w:rPr>
                <w:spacing w:val="4"/>
                <w:sz w:val="18"/>
              </w:rPr>
              <w:t>程、农村公路坑槽修补工程等项目</w:t>
            </w:r>
          </w:p>
        </w:tc>
        <w:tc>
          <w:tcPr>
            <w:tcW w:w="624" w:type="dxa"/>
            <w:tcBorders>
              <w:top w:val="nil"/>
              <w:bottom w:val="nil"/>
            </w:tcBorders>
          </w:tcPr>
          <w:p>
            <w:pPr>
              <w:pStyle w:val="10"/>
              <w:rPr>
                <w:rFonts w:ascii="微软雅黑"/>
                <w:b/>
                <w:sz w:val="20"/>
              </w:rPr>
            </w:pPr>
          </w:p>
          <w:p>
            <w:pPr>
              <w:pStyle w:val="10"/>
              <w:spacing w:before="2"/>
              <w:rPr>
                <w:rFonts w:ascii="微软雅黑"/>
                <w:b/>
                <w:sz w:val="11"/>
              </w:rPr>
            </w:pPr>
          </w:p>
          <w:p>
            <w:pPr>
              <w:pStyle w:val="10"/>
              <w:ind w:left="103" w:right="80"/>
              <w:jc w:val="center"/>
              <w:rPr>
                <w:rFonts w:ascii="Times New Roman"/>
                <w:sz w:val="18"/>
              </w:rPr>
            </w:pPr>
            <w:r>
              <w:rPr>
                <w:rFonts w:ascii="Times New Roman"/>
                <w:w w:val="105"/>
                <w:sz w:val="18"/>
              </w:rPr>
              <w:t>5.20</w:t>
            </w:r>
          </w:p>
        </w:tc>
        <w:tc>
          <w:tcPr>
            <w:tcW w:w="735" w:type="dxa"/>
            <w:tcBorders>
              <w:top w:val="nil"/>
              <w:bottom w:val="nil"/>
            </w:tcBorders>
          </w:tcPr>
          <w:p>
            <w:pPr>
              <w:pStyle w:val="10"/>
              <w:rPr>
                <w:rFonts w:ascii="微软雅黑"/>
                <w:b/>
                <w:sz w:val="20"/>
              </w:rPr>
            </w:pPr>
          </w:p>
          <w:p>
            <w:pPr>
              <w:pStyle w:val="10"/>
              <w:spacing w:before="2"/>
              <w:rPr>
                <w:rFonts w:ascii="微软雅黑"/>
                <w:b/>
                <w:sz w:val="11"/>
              </w:rPr>
            </w:pPr>
          </w:p>
          <w:p>
            <w:pPr>
              <w:pStyle w:val="10"/>
              <w:ind w:left="57" w:right="34"/>
              <w:jc w:val="center"/>
              <w:rPr>
                <w:rFonts w:ascii="Times New Roman"/>
                <w:sz w:val="18"/>
              </w:rPr>
            </w:pPr>
            <w:r>
              <w:rPr>
                <w:rFonts w:ascii="Times New Roman"/>
                <w:w w:val="105"/>
                <w:sz w:val="18"/>
              </w:rPr>
              <w:t>86.67%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 w:hRule="atLeast"/>
        </w:trPr>
        <w:tc>
          <w:tcPr>
            <w:tcW w:w="1195"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567" w:type="dxa"/>
            <w:tcBorders>
              <w:top w:val="nil"/>
              <w:bottom w:val="nil"/>
            </w:tcBorders>
          </w:tcPr>
          <w:p>
            <w:pPr>
              <w:pStyle w:val="10"/>
              <w:rPr>
                <w:rFonts w:ascii="Times New Roman"/>
                <w:sz w:val="16"/>
              </w:rPr>
            </w:pPr>
          </w:p>
        </w:tc>
        <w:tc>
          <w:tcPr>
            <w:tcW w:w="2127" w:type="dxa"/>
            <w:tcBorders>
              <w:top w:val="nil"/>
              <w:bottom w:val="nil"/>
            </w:tcBorders>
          </w:tcPr>
          <w:p>
            <w:pPr>
              <w:pStyle w:val="10"/>
              <w:rPr>
                <w:rFonts w:ascii="Times New Roman"/>
                <w:sz w:val="16"/>
              </w:rPr>
            </w:pPr>
          </w:p>
        </w:tc>
        <w:tc>
          <w:tcPr>
            <w:tcW w:w="797" w:type="dxa"/>
            <w:tcBorders>
              <w:top w:val="nil"/>
              <w:bottom w:val="nil"/>
            </w:tcBorders>
          </w:tcPr>
          <w:p>
            <w:pPr>
              <w:pStyle w:val="10"/>
              <w:rPr>
                <w:rFonts w:ascii="Times New Roman"/>
                <w:sz w:val="16"/>
              </w:rPr>
            </w:pPr>
          </w:p>
        </w:tc>
        <w:tc>
          <w:tcPr>
            <w:tcW w:w="956" w:type="dxa"/>
            <w:tcBorders>
              <w:top w:val="nil"/>
              <w:bottom w:val="nil"/>
            </w:tcBorders>
          </w:tcPr>
          <w:p>
            <w:pPr>
              <w:pStyle w:val="10"/>
              <w:rPr>
                <w:rFonts w:ascii="Times New Roman"/>
                <w:sz w:val="16"/>
              </w:rPr>
            </w:pPr>
          </w:p>
        </w:tc>
        <w:tc>
          <w:tcPr>
            <w:tcW w:w="1854" w:type="dxa"/>
            <w:tcBorders>
              <w:top w:val="nil"/>
              <w:bottom w:val="nil"/>
            </w:tcBorders>
          </w:tcPr>
          <w:p>
            <w:pPr>
              <w:pStyle w:val="10"/>
              <w:spacing w:line="221" w:lineRule="exact"/>
              <w:ind w:left="32"/>
              <w:rPr>
                <w:sz w:val="18"/>
              </w:rPr>
            </w:pPr>
            <w:r>
              <w:rPr>
                <w:w w:val="105"/>
                <w:sz w:val="18"/>
              </w:rPr>
              <w:t>符合一项，再得</w:t>
            </w:r>
            <w:r>
              <w:rPr>
                <w:rFonts w:ascii="Times New Roman" w:eastAsia="Times New Roman"/>
                <w:w w:val="105"/>
                <w:sz w:val="18"/>
              </w:rPr>
              <w:t>1/6</w:t>
            </w:r>
            <w:r>
              <w:rPr>
                <w:w w:val="105"/>
                <w:sz w:val="18"/>
              </w:rPr>
              <w:t>的</w:t>
            </w:r>
          </w:p>
        </w:tc>
        <w:tc>
          <w:tcPr>
            <w:tcW w:w="3011" w:type="dxa"/>
            <w:tcBorders>
              <w:top w:val="nil"/>
              <w:bottom w:val="nil"/>
            </w:tcBorders>
          </w:tcPr>
          <w:p>
            <w:pPr>
              <w:pStyle w:val="10"/>
              <w:spacing w:line="221" w:lineRule="exact"/>
              <w:ind w:left="32"/>
              <w:rPr>
                <w:sz w:val="18"/>
              </w:rPr>
            </w:pPr>
            <w:r>
              <w:rPr>
                <w:w w:val="105"/>
                <w:sz w:val="18"/>
              </w:rPr>
              <w:t>核心工作内容且应描述清楚养护质</w:t>
            </w:r>
          </w:p>
        </w:tc>
        <w:tc>
          <w:tcPr>
            <w:tcW w:w="624" w:type="dxa"/>
            <w:tcBorders>
              <w:top w:val="nil"/>
              <w:bottom w:val="nil"/>
            </w:tcBorders>
          </w:tcPr>
          <w:p>
            <w:pPr>
              <w:pStyle w:val="10"/>
              <w:rPr>
                <w:rFonts w:ascii="Times New Roman"/>
                <w:sz w:val="16"/>
              </w:rPr>
            </w:pPr>
          </w:p>
        </w:tc>
        <w:tc>
          <w:tcPr>
            <w:tcW w:w="735" w:type="dxa"/>
            <w:tcBorders>
              <w:top w:val="nil"/>
              <w:bottom w:val="nil"/>
            </w:tcBorders>
          </w:tcPr>
          <w:p>
            <w:pPr>
              <w:pStyle w:val="10"/>
              <w:rPr>
                <w:rFonts w:ascii="Times New Roman"/>
                <w:sz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trPr>
        <w:tc>
          <w:tcPr>
            <w:tcW w:w="1195"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567" w:type="dxa"/>
            <w:tcBorders>
              <w:top w:val="nil"/>
              <w:bottom w:val="nil"/>
            </w:tcBorders>
          </w:tcPr>
          <w:p>
            <w:pPr>
              <w:pStyle w:val="10"/>
              <w:rPr>
                <w:rFonts w:ascii="Times New Roman"/>
                <w:sz w:val="16"/>
              </w:rPr>
            </w:pPr>
          </w:p>
        </w:tc>
        <w:tc>
          <w:tcPr>
            <w:tcW w:w="2127" w:type="dxa"/>
            <w:tcBorders>
              <w:top w:val="nil"/>
              <w:bottom w:val="nil"/>
            </w:tcBorders>
          </w:tcPr>
          <w:p>
            <w:pPr>
              <w:pStyle w:val="10"/>
              <w:rPr>
                <w:rFonts w:ascii="Times New Roman"/>
                <w:sz w:val="16"/>
              </w:rPr>
            </w:pPr>
          </w:p>
        </w:tc>
        <w:tc>
          <w:tcPr>
            <w:tcW w:w="797" w:type="dxa"/>
            <w:tcBorders>
              <w:top w:val="nil"/>
              <w:bottom w:val="nil"/>
            </w:tcBorders>
          </w:tcPr>
          <w:p>
            <w:pPr>
              <w:pStyle w:val="10"/>
              <w:rPr>
                <w:rFonts w:ascii="Times New Roman"/>
                <w:sz w:val="16"/>
              </w:rPr>
            </w:pPr>
          </w:p>
        </w:tc>
        <w:tc>
          <w:tcPr>
            <w:tcW w:w="956" w:type="dxa"/>
            <w:tcBorders>
              <w:top w:val="nil"/>
              <w:bottom w:val="nil"/>
            </w:tcBorders>
          </w:tcPr>
          <w:p>
            <w:pPr>
              <w:pStyle w:val="10"/>
              <w:rPr>
                <w:rFonts w:ascii="Times New Roman"/>
                <w:sz w:val="16"/>
              </w:rPr>
            </w:pPr>
          </w:p>
        </w:tc>
        <w:tc>
          <w:tcPr>
            <w:tcW w:w="1854" w:type="dxa"/>
            <w:tcBorders>
              <w:top w:val="nil"/>
              <w:bottom w:val="nil"/>
            </w:tcBorders>
          </w:tcPr>
          <w:p>
            <w:pPr>
              <w:pStyle w:val="10"/>
              <w:spacing w:before="6" w:line="204" w:lineRule="exact"/>
              <w:ind w:left="32"/>
              <w:rPr>
                <w:sz w:val="18"/>
              </w:rPr>
            </w:pPr>
            <w:r>
              <w:rPr>
                <w:w w:val="105"/>
                <w:sz w:val="18"/>
              </w:rPr>
              <w:t>剩余权重分。</w:t>
            </w:r>
          </w:p>
        </w:tc>
        <w:tc>
          <w:tcPr>
            <w:tcW w:w="3011" w:type="dxa"/>
            <w:tcBorders>
              <w:top w:val="nil"/>
              <w:bottom w:val="nil"/>
            </w:tcBorders>
          </w:tcPr>
          <w:p>
            <w:pPr>
              <w:pStyle w:val="10"/>
              <w:spacing w:line="210" w:lineRule="exact"/>
              <w:ind w:left="32"/>
              <w:rPr>
                <w:sz w:val="18"/>
              </w:rPr>
            </w:pPr>
            <w:r>
              <w:rPr>
                <w:w w:val="105"/>
                <w:sz w:val="18"/>
              </w:rPr>
              <w:t>量控制标准的具体数值，目标设置</w:t>
            </w:r>
          </w:p>
        </w:tc>
        <w:tc>
          <w:tcPr>
            <w:tcW w:w="624" w:type="dxa"/>
            <w:tcBorders>
              <w:top w:val="nil"/>
              <w:bottom w:val="nil"/>
            </w:tcBorders>
          </w:tcPr>
          <w:p>
            <w:pPr>
              <w:pStyle w:val="10"/>
              <w:rPr>
                <w:rFonts w:ascii="Times New Roman"/>
                <w:sz w:val="16"/>
              </w:rPr>
            </w:pPr>
          </w:p>
        </w:tc>
        <w:tc>
          <w:tcPr>
            <w:tcW w:w="735" w:type="dxa"/>
            <w:tcBorders>
              <w:top w:val="nil"/>
              <w:bottom w:val="nil"/>
            </w:tcBorders>
          </w:tcPr>
          <w:p>
            <w:pPr>
              <w:pStyle w:val="10"/>
              <w:rPr>
                <w:rFonts w:ascii="Times New Roman"/>
                <w:sz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35" w:hRule="atLeast"/>
        </w:trPr>
        <w:tc>
          <w:tcPr>
            <w:tcW w:w="1195" w:type="dxa"/>
            <w:vMerge w:val="restart"/>
            <w:tcBorders>
              <w:top w:val="nil"/>
              <w:bottom w:val="nil"/>
            </w:tcBorders>
          </w:tcPr>
          <w:p>
            <w:pPr>
              <w:pStyle w:val="10"/>
              <w:spacing w:before="170"/>
              <w:ind w:left="133" w:right="109"/>
              <w:jc w:val="center"/>
              <w:rPr>
                <w:sz w:val="18"/>
              </w:rPr>
            </w:pPr>
            <w:r>
              <w:rPr>
                <w:rFonts w:ascii="Times New Roman" w:eastAsia="Times New Roman"/>
                <w:w w:val="105"/>
                <w:sz w:val="18"/>
              </w:rPr>
              <w:t>A</w:t>
            </w:r>
            <w:r>
              <w:rPr>
                <w:w w:val="105"/>
                <w:sz w:val="18"/>
              </w:rPr>
              <w:t>项目决策</w:t>
            </w:r>
          </w:p>
          <w:p>
            <w:pPr>
              <w:pStyle w:val="10"/>
              <w:spacing w:before="19"/>
              <w:ind w:left="133" w:right="109"/>
              <w:jc w:val="center"/>
              <w:rPr>
                <w:sz w:val="18"/>
              </w:rPr>
            </w:pPr>
            <w:r>
              <w:rPr>
                <w:w w:val="105"/>
                <w:sz w:val="18"/>
              </w:rPr>
              <w:t>（</w:t>
            </w:r>
            <w:r>
              <w:rPr>
                <w:rFonts w:ascii="Times New Roman" w:eastAsia="Times New Roman"/>
                <w:w w:val="105"/>
                <w:sz w:val="18"/>
              </w:rPr>
              <w:t>24</w:t>
            </w:r>
            <w:r>
              <w:rPr>
                <w:w w:val="105"/>
                <w:sz w:val="18"/>
              </w:rPr>
              <w:t>）</w:t>
            </w:r>
          </w:p>
        </w:tc>
        <w:tc>
          <w:tcPr>
            <w:tcW w:w="1450" w:type="dxa"/>
            <w:vMerge w:val="restart"/>
            <w:tcBorders>
              <w:top w:val="nil"/>
              <w:bottom w:val="nil"/>
            </w:tcBorders>
          </w:tcPr>
          <w:p>
            <w:pPr>
              <w:pStyle w:val="10"/>
              <w:spacing w:before="170"/>
              <w:ind w:left="32" w:right="3"/>
              <w:jc w:val="center"/>
              <w:rPr>
                <w:sz w:val="18"/>
              </w:rPr>
            </w:pPr>
            <w:r>
              <w:rPr>
                <w:rFonts w:ascii="Times New Roman" w:eastAsia="Times New Roman"/>
                <w:w w:val="105"/>
                <w:sz w:val="18"/>
              </w:rPr>
              <w:t>A2</w:t>
            </w:r>
            <w:r>
              <w:rPr>
                <w:w w:val="105"/>
                <w:sz w:val="18"/>
              </w:rPr>
              <w:t>绩效目标</w:t>
            </w:r>
          </w:p>
          <w:p>
            <w:pPr>
              <w:pStyle w:val="10"/>
              <w:spacing w:before="19"/>
              <w:ind w:left="28" w:right="3"/>
              <w:jc w:val="center"/>
              <w:rPr>
                <w:sz w:val="18"/>
              </w:rPr>
            </w:pPr>
            <w:r>
              <w:rPr>
                <w:w w:val="105"/>
                <w:sz w:val="18"/>
              </w:rPr>
              <w:t>（</w:t>
            </w:r>
            <w:r>
              <w:rPr>
                <w:rFonts w:ascii="Times New Roman" w:eastAsia="Times New Roman"/>
                <w:w w:val="105"/>
                <w:sz w:val="18"/>
              </w:rPr>
              <w:t>12</w:t>
            </w:r>
            <w:r>
              <w:rPr>
                <w:w w:val="105"/>
                <w:sz w:val="18"/>
              </w:rPr>
              <w:t>）</w:t>
            </w:r>
          </w:p>
        </w:tc>
        <w:tc>
          <w:tcPr>
            <w:tcW w:w="1450" w:type="dxa"/>
            <w:tcBorders>
              <w:top w:val="nil"/>
            </w:tcBorders>
          </w:tcPr>
          <w:p>
            <w:pPr>
              <w:pStyle w:val="10"/>
              <w:rPr>
                <w:rFonts w:ascii="Times New Roman"/>
                <w:sz w:val="18"/>
              </w:rPr>
            </w:pPr>
          </w:p>
        </w:tc>
        <w:tc>
          <w:tcPr>
            <w:tcW w:w="567" w:type="dxa"/>
            <w:tcBorders>
              <w:top w:val="nil"/>
            </w:tcBorders>
          </w:tcPr>
          <w:p>
            <w:pPr>
              <w:pStyle w:val="10"/>
              <w:rPr>
                <w:rFonts w:ascii="Times New Roman"/>
                <w:sz w:val="18"/>
              </w:rPr>
            </w:pPr>
          </w:p>
        </w:tc>
        <w:tc>
          <w:tcPr>
            <w:tcW w:w="2127" w:type="dxa"/>
            <w:tcBorders>
              <w:top w:val="nil"/>
            </w:tcBorders>
          </w:tcPr>
          <w:p>
            <w:pPr>
              <w:pStyle w:val="10"/>
              <w:rPr>
                <w:rFonts w:ascii="Times New Roman"/>
                <w:sz w:val="18"/>
              </w:rPr>
            </w:pPr>
          </w:p>
        </w:tc>
        <w:tc>
          <w:tcPr>
            <w:tcW w:w="797" w:type="dxa"/>
            <w:tcBorders>
              <w:top w:val="nil"/>
            </w:tcBorders>
          </w:tcPr>
          <w:p>
            <w:pPr>
              <w:pStyle w:val="10"/>
              <w:rPr>
                <w:rFonts w:ascii="Times New Roman"/>
                <w:sz w:val="18"/>
              </w:rPr>
            </w:pPr>
          </w:p>
        </w:tc>
        <w:tc>
          <w:tcPr>
            <w:tcW w:w="956" w:type="dxa"/>
            <w:tcBorders>
              <w:top w:val="nil"/>
            </w:tcBorders>
          </w:tcPr>
          <w:p>
            <w:pPr>
              <w:pStyle w:val="10"/>
              <w:rPr>
                <w:rFonts w:ascii="Times New Roman"/>
                <w:sz w:val="18"/>
              </w:rPr>
            </w:pPr>
          </w:p>
        </w:tc>
        <w:tc>
          <w:tcPr>
            <w:tcW w:w="1854" w:type="dxa"/>
            <w:tcBorders>
              <w:top w:val="nil"/>
            </w:tcBorders>
          </w:tcPr>
          <w:p>
            <w:pPr>
              <w:pStyle w:val="10"/>
              <w:rPr>
                <w:rFonts w:ascii="Times New Roman"/>
                <w:sz w:val="18"/>
              </w:rPr>
            </w:pPr>
          </w:p>
        </w:tc>
        <w:tc>
          <w:tcPr>
            <w:tcW w:w="3011" w:type="dxa"/>
            <w:tcBorders>
              <w:top w:val="nil"/>
            </w:tcBorders>
          </w:tcPr>
          <w:p>
            <w:pPr>
              <w:pStyle w:val="10"/>
              <w:spacing w:line="218" w:lineRule="exact"/>
              <w:ind w:left="32"/>
              <w:rPr>
                <w:rFonts w:ascii="Times New Roman" w:eastAsia="Times New Roman"/>
                <w:sz w:val="18"/>
              </w:rPr>
            </w:pPr>
            <w:r>
              <w:rPr>
                <w:w w:val="105"/>
                <w:sz w:val="18"/>
              </w:rPr>
              <w:t>不完整。综上，扣除</w:t>
            </w:r>
            <w:r>
              <w:rPr>
                <w:rFonts w:ascii="Times New Roman" w:eastAsia="Times New Roman"/>
                <w:w w:val="105"/>
                <w:sz w:val="18"/>
              </w:rPr>
              <w:t>1/6*4.8=0.8</w:t>
            </w:r>
          </w:p>
          <w:p>
            <w:pPr>
              <w:pStyle w:val="10"/>
              <w:spacing w:before="19"/>
              <w:ind w:left="32"/>
              <w:rPr>
                <w:sz w:val="18"/>
              </w:rPr>
            </w:pPr>
            <w:r>
              <w:rPr>
                <w:w w:val="105"/>
                <w:sz w:val="18"/>
              </w:rPr>
              <w:t>分，故该指标得</w:t>
            </w:r>
            <w:r>
              <w:rPr>
                <w:rFonts w:ascii="Times New Roman" w:eastAsia="Times New Roman"/>
                <w:w w:val="105"/>
                <w:sz w:val="18"/>
              </w:rPr>
              <w:t>5.2</w:t>
            </w:r>
            <w:r>
              <w:rPr>
                <w:w w:val="105"/>
                <w:sz w:val="18"/>
              </w:rPr>
              <w:t>分。</w:t>
            </w:r>
          </w:p>
        </w:tc>
        <w:tc>
          <w:tcPr>
            <w:tcW w:w="624" w:type="dxa"/>
            <w:tcBorders>
              <w:top w:val="nil"/>
            </w:tcBorders>
          </w:tcPr>
          <w:p>
            <w:pPr>
              <w:pStyle w:val="10"/>
              <w:rPr>
                <w:rFonts w:ascii="Times New Roman"/>
                <w:sz w:val="18"/>
              </w:rPr>
            </w:pPr>
          </w:p>
        </w:tc>
        <w:tc>
          <w:tcPr>
            <w:tcW w:w="735" w:type="dxa"/>
            <w:tcBorders>
              <w:top w:val="nil"/>
            </w:tcBorders>
          </w:tcPr>
          <w:p>
            <w:pPr>
              <w:pStyle w:val="10"/>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2" w:hRule="atLeast"/>
        </w:trPr>
        <w:tc>
          <w:tcPr>
            <w:tcW w:w="1195" w:type="dxa"/>
            <w:vMerge w:val="continue"/>
            <w:tcBorders>
              <w:top w:val="nil"/>
              <w:bottom w:val="nil"/>
            </w:tcBorders>
          </w:tcPr>
          <w:p>
            <w:pPr>
              <w:rPr>
                <w:sz w:val="2"/>
                <w:szCs w:val="2"/>
              </w:rPr>
            </w:pPr>
          </w:p>
        </w:tc>
        <w:tc>
          <w:tcPr>
            <w:tcW w:w="1450" w:type="dxa"/>
            <w:vMerge w:val="continue"/>
            <w:tcBorders>
              <w:top w:val="nil"/>
              <w:bottom w:val="nil"/>
            </w:tcBorders>
          </w:tcPr>
          <w:p>
            <w:pPr>
              <w:rPr>
                <w:sz w:val="2"/>
                <w:szCs w:val="2"/>
              </w:rPr>
            </w:pPr>
          </w:p>
        </w:tc>
        <w:tc>
          <w:tcPr>
            <w:tcW w:w="1450" w:type="dxa"/>
            <w:tcBorders>
              <w:bottom w:val="nil"/>
            </w:tcBorders>
          </w:tcPr>
          <w:p>
            <w:pPr>
              <w:pStyle w:val="10"/>
              <w:rPr>
                <w:rFonts w:ascii="Times New Roman"/>
                <w:sz w:val="18"/>
              </w:rPr>
            </w:pPr>
          </w:p>
        </w:tc>
        <w:tc>
          <w:tcPr>
            <w:tcW w:w="567" w:type="dxa"/>
            <w:tcBorders>
              <w:bottom w:val="nil"/>
            </w:tcBorders>
          </w:tcPr>
          <w:p>
            <w:pPr>
              <w:pStyle w:val="10"/>
              <w:rPr>
                <w:rFonts w:ascii="Times New Roman"/>
                <w:sz w:val="18"/>
              </w:rPr>
            </w:pPr>
          </w:p>
        </w:tc>
        <w:tc>
          <w:tcPr>
            <w:tcW w:w="2127" w:type="dxa"/>
            <w:tcBorders>
              <w:bottom w:val="nil"/>
            </w:tcBorders>
          </w:tcPr>
          <w:p>
            <w:pPr>
              <w:pStyle w:val="10"/>
              <w:rPr>
                <w:rFonts w:ascii="Times New Roman"/>
                <w:sz w:val="18"/>
              </w:rPr>
            </w:pPr>
          </w:p>
        </w:tc>
        <w:tc>
          <w:tcPr>
            <w:tcW w:w="797" w:type="dxa"/>
            <w:tcBorders>
              <w:bottom w:val="nil"/>
            </w:tcBorders>
          </w:tcPr>
          <w:p>
            <w:pPr>
              <w:pStyle w:val="10"/>
              <w:rPr>
                <w:rFonts w:ascii="Times New Roman"/>
                <w:sz w:val="18"/>
              </w:rPr>
            </w:pPr>
          </w:p>
        </w:tc>
        <w:tc>
          <w:tcPr>
            <w:tcW w:w="956" w:type="dxa"/>
            <w:tcBorders>
              <w:bottom w:val="nil"/>
            </w:tcBorders>
          </w:tcPr>
          <w:p>
            <w:pPr>
              <w:pStyle w:val="10"/>
              <w:rPr>
                <w:rFonts w:ascii="Times New Roman"/>
                <w:sz w:val="18"/>
              </w:rPr>
            </w:pPr>
          </w:p>
        </w:tc>
        <w:tc>
          <w:tcPr>
            <w:tcW w:w="1854" w:type="dxa"/>
            <w:tcBorders>
              <w:bottom w:val="nil"/>
            </w:tcBorders>
          </w:tcPr>
          <w:p>
            <w:pPr>
              <w:pStyle w:val="10"/>
              <w:spacing w:line="215" w:lineRule="exact"/>
              <w:ind w:left="32"/>
              <w:rPr>
                <w:sz w:val="18"/>
              </w:rPr>
            </w:pPr>
            <w:r>
              <w:rPr>
                <w:rFonts w:ascii="Segoe UI Symbol" w:hAnsi="Segoe UI Symbol" w:eastAsia="Segoe UI Symbol"/>
                <w:w w:val="105"/>
                <w:sz w:val="18"/>
              </w:rPr>
              <w:t>①</w:t>
            </w:r>
            <w:r>
              <w:rPr>
                <w:w w:val="105"/>
                <w:sz w:val="18"/>
              </w:rPr>
              <w:t>是否将项目绩效目</w:t>
            </w:r>
          </w:p>
        </w:tc>
        <w:tc>
          <w:tcPr>
            <w:tcW w:w="3011" w:type="dxa"/>
            <w:tcBorders>
              <w:bottom w:val="nil"/>
            </w:tcBorders>
          </w:tcPr>
          <w:p>
            <w:pPr>
              <w:pStyle w:val="10"/>
              <w:rPr>
                <w:rFonts w:ascii="Times New Roman"/>
                <w:sz w:val="18"/>
              </w:rPr>
            </w:pPr>
          </w:p>
        </w:tc>
        <w:tc>
          <w:tcPr>
            <w:tcW w:w="624" w:type="dxa"/>
            <w:tcBorders>
              <w:bottom w:val="nil"/>
            </w:tcBorders>
          </w:tcPr>
          <w:p>
            <w:pPr>
              <w:pStyle w:val="10"/>
              <w:rPr>
                <w:rFonts w:ascii="Times New Roman"/>
                <w:sz w:val="18"/>
              </w:rPr>
            </w:pPr>
          </w:p>
        </w:tc>
        <w:tc>
          <w:tcPr>
            <w:tcW w:w="735" w:type="dxa"/>
            <w:tcBorders>
              <w:bottom w:val="nil"/>
            </w:tcBorders>
          </w:tcPr>
          <w:p>
            <w:pPr>
              <w:pStyle w:val="10"/>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1" w:hRule="atLeast"/>
        </w:trPr>
        <w:tc>
          <w:tcPr>
            <w:tcW w:w="1195"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567" w:type="dxa"/>
            <w:tcBorders>
              <w:top w:val="nil"/>
              <w:bottom w:val="nil"/>
            </w:tcBorders>
          </w:tcPr>
          <w:p>
            <w:pPr>
              <w:pStyle w:val="10"/>
              <w:rPr>
                <w:rFonts w:ascii="Times New Roman"/>
                <w:sz w:val="16"/>
              </w:rPr>
            </w:pPr>
          </w:p>
        </w:tc>
        <w:tc>
          <w:tcPr>
            <w:tcW w:w="2127" w:type="dxa"/>
            <w:tcBorders>
              <w:top w:val="nil"/>
              <w:bottom w:val="nil"/>
            </w:tcBorders>
          </w:tcPr>
          <w:p>
            <w:pPr>
              <w:pStyle w:val="10"/>
              <w:rPr>
                <w:rFonts w:ascii="Times New Roman"/>
                <w:sz w:val="16"/>
              </w:rPr>
            </w:pPr>
          </w:p>
        </w:tc>
        <w:tc>
          <w:tcPr>
            <w:tcW w:w="797" w:type="dxa"/>
            <w:tcBorders>
              <w:top w:val="nil"/>
              <w:bottom w:val="nil"/>
            </w:tcBorders>
          </w:tcPr>
          <w:p>
            <w:pPr>
              <w:pStyle w:val="10"/>
              <w:rPr>
                <w:rFonts w:ascii="Times New Roman"/>
                <w:sz w:val="16"/>
              </w:rPr>
            </w:pPr>
          </w:p>
        </w:tc>
        <w:tc>
          <w:tcPr>
            <w:tcW w:w="956" w:type="dxa"/>
            <w:tcBorders>
              <w:top w:val="nil"/>
              <w:bottom w:val="nil"/>
            </w:tcBorders>
          </w:tcPr>
          <w:p>
            <w:pPr>
              <w:pStyle w:val="10"/>
              <w:rPr>
                <w:rFonts w:ascii="Times New Roman"/>
                <w:sz w:val="16"/>
              </w:rPr>
            </w:pPr>
          </w:p>
        </w:tc>
        <w:tc>
          <w:tcPr>
            <w:tcW w:w="1854" w:type="dxa"/>
            <w:tcBorders>
              <w:top w:val="nil"/>
              <w:bottom w:val="nil"/>
            </w:tcBorders>
          </w:tcPr>
          <w:p>
            <w:pPr>
              <w:pStyle w:val="10"/>
              <w:spacing w:before="5" w:line="216" w:lineRule="exact"/>
              <w:ind w:left="32"/>
              <w:rPr>
                <w:sz w:val="18"/>
              </w:rPr>
            </w:pPr>
            <w:r>
              <w:rPr>
                <w:w w:val="105"/>
                <w:sz w:val="18"/>
              </w:rPr>
              <w:t>标细化分解为具体的</w:t>
            </w:r>
          </w:p>
        </w:tc>
        <w:tc>
          <w:tcPr>
            <w:tcW w:w="3011" w:type="dxa"/>
            <w:tcBorders>
              <w:top w:val="nil"/>
              <w:bottom w:val="nil"/>
            </w:tcBorders>
          </w:tcPr>
          <w:p>
            <w:pPr>
              <w:pStyle w:val="10"/>
              <w:rPr>
                <w:rFonts w:ascii="Times New Roman"/>
                <w:sz w:val="16"/>
              </w:rPr>
            </w:pPr>
          </w:p>
        </w:tc>
        <w:tc>
          <w:tcPr>
            <w:tcW w:w="624" w:type="dxa"/>
            <w:tcBorders>
              <w:top w:val="nil"/>
              <w:bottom w:val="nil"/>
            </w:tcBorders>
          </w:tcPr>
          <w:p>
            <w:pPr>
              <w:pStyle w:val="10"/>
              <w:rPr>
                <w:rFonts w:ascii="Times New Roman"/>
                <w:sz w:val="16"/>
              </w:rPr>
            </w:pPr>
          </w:p>
        </w:tc>
        <w:tc>
          <w:tcPr>
            <w:tcW w:w="735" w:type="dxa"/>
            <w:tcBorders>
              <w:top w:val="nil"/>
              <w:bottom w:val="nil"/>
            </w:tcBorders>
          </w:tcPr>
          <w:p>
            <w:pPr>
              <w:pStyle w:val="10"/>
              <w:rPr>
                <w:rFonts w:ascii="Times New Roman"/>
                <w:sz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1" w:hRule="atLeast"/>
        </w:trPr>
        <w:tc>
          <w:tcPr>
            <w:tcW w:w="1195"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567" w:type="dxa"/>
            <w:tcBorders>
              <w:top w:val="nil"/>
              <w:bottom w:val="nil"/>
            </w:tcBorders>
          </w:tcPr>
          <w:p>
            <w:pPr>
              <w:pStyle w:val="10"/>
              <w:rPr>
                <w:rFonts w:ascii="Times New Roman"/>
                <w:sz w:val="18"/>
              </w:rPr>
            </w:pPr>
          </w:p>
        </w:tc>
        <w:tc>
          <w:tcPr>
            <w:tcW w:w="2127" w:type="dxa"/>
            <w:tcBorders>
              <w:top w:val="nil"/>
              <w:bottom w:val="nil"/>
            </w:tcBorders>
          </w:tcPr>
          <w:p>
            <w:pPr>
              <w:pStyle w:val="10"/>
              <w:rPr>
                <w:rFonts w:ascii="Times New Roman"/>
                <w:sz w:val="18"/>
              </w:rPr>
            </w:pPr>
          </w:p>
        </w:tc>
        <w:tc>
          <w:tcPr>
            <w:tcW w:w="797" w:type="dxa"/>
            <w:tcBorders>
              <w:top w:val="nil"/>
              <w:bottom w:val="nil"/>
            </w:tcBorders>
          </w:tcPr>
          <w:p>
            <w:pPr>
              <w:pStyle w:val="10"/>
              <w:rPr>
                <w:rFonts w:ascii="Times New Roman"/>
                <w:sz w:val="18"/>
              </w:rPr>
            </w:pPr>
          </w:p>
        </w:tc>
        <w:tc>
          <w:tcPr>
            <w:tcW w:w="956" w:type="dxa"/>
            <w:tcBorders>
              <w:top w:val="nil"/>
              <w:bottom w:val="nil"/>
            </w:tcBorders>
          </w:tcPr>
          <w:p>
            <w:pPr>
              <w:pStyle w:val="10"/>
              <w:rPr>
                <w:rFonts w:ascii="Times New Roman"/>
                <w:sz w:val="18"/>
              </w:rPr>
            </w:pPr>
          </w:p>
        </w:tc>
        <w:tc>
          <w:tcPr>
            <w:tcW w:w="1854" w:type="dxa"/>
            <w:tcBorders>
              <w:top w:val="nil"/>
              <w:bottom w:val="nil"/>
            </w:tcBorders>
          </w:tcPr>
          <w:p>
            <w:pPr>
              <w:pStyle w:val="10"/>
              <w:spacing w:line="225" w:lineRule="exact"/>
              <w:ind w:left="32"/>
              <w:rPr>
                <w:sz w:val="18"/>
              </w:rPr>
            </w:pPr>
            <w:r>
              <w:rPr>
                <w:w w:val="105"/>
                <w:sz w:val="18"/>
              </w:rPr>
              <w:t>绩效指标，满足得</w:t>
            </w:r>
          </w:p>
        </w:tc>
        <w:tc>
          <w:tcPr>
            <w:tcW w:w="3011" w:type="dxa"/>
            <w:tcBorders>
              <w:top w:val="nil"/>
              <w:bottom w:val="nil"/>
            </w:tcBorders>
          </w:tcPr>
          <w:p>
            <w:pPr>
              <w:pStyle w:val="10"/>
              <w:spacing w:before="42" w:line="189" w:lineRule="exact"/>
              <w:ind w:left="32"/>
              <w:rPr>
                <w:sz w:val="18"/>
              </w:rPr>
            </w:pPr>
            <w:r>
              <w:rPr>
                <w:w w:val="105"/>
                <w:sz w:val="18"/>
              </w:rPr>
              <w:t>经查看项目目标申报表，该项目已</w:t>
            </w:r>
          </w:p>
        </w:tc>
        <w:tc>
          <w:tcPr>
            <w:tcW w:w="624" w:type="dxa"/>
            <w:tcBorders>
              <w:top w:val="nil"/>
              <w:bottom w:val="nil"/>
            </w:tcBorders>
          </w:tcPr>
          <w:p>
            <w:pPr>
              <w:pStyle w:val="10"/>
              <w:rPr>
                <w:rFonts w:ascii="Times New Roman"/>
                <w:sz w:val="18"/>
              </w:rPr>
            </w:pPr>
          </w:p>
        </w:tc>
        <w:tc>
          <w:tcPr>
            <w:tcW w:w="735" w:type="dxa"/>
            <w:tcBorders>
              <w:top w:val="nil"/>
              <w:bottom w:val="nil"/>
            </w:tcBorders>
          </w:tcPr>
          <w:p>
            <w:pPr>
              <w:pStyle w:val="10"/>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7" w:hRule="atLeast"/>
        </w:trPr>
        <w:tc>
          <w:tcPr>
            <w:tcW w:w="1195"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567" w:type="dxa"/>
            <w:tcBorders>
              <w:top w:val="nil"/>
              <w:bottom w:val="nil"/>
            </w:tcBorders>
          </w:tcPr>
          <w:p>
            <w:pPr>
              <w:pStyle w:val="10"/>
              <w:rPr>
                <w:rFonts w:ascii="Times New Roman"/>
                <w:sz w:val="18"/>
              </w:rPr>
            </w:pPr>
          </w:p>
        </w:tc>
        <w:tc>
          <w:tcPr>
            <w:tcW w:w="2127" w:type="dxa"/>
            <w:tcBorders>
              <w:top w:val="nil"/>
              <w:bottom w:val="nil"/>
            </w:tcBorders>
          </w:tcPr>
          <w:p>
            <w:pPr>
              <w:pStyle w:val="10"/>
              <w:rPr>
                <w:rFonts w:ascii="Times New Roman"/>
                <w:sz w:val="18"/>
              </w:rPr>
            </w:pPr>
          </w:p>
        </w:tc>
        <w:tc>
          <w:tcPr>
            <w:tcW w:w="797" w:type="dxa"/>
            <w:tcBorders>
              <w:top w:val="nil"/>
              <w:bottom w:val="nil"/>
            </w:tcBorders>
          </w:tcPr>
          <w:p>
            <w:pPr>
              <w:pStyle w:val="10"/>
              <w:rPr>
                <w:rFonts w:ascii="Times New Roman"/>
                <w:sz w:val="18"/>
              </w:rPr>
            </w:pPr>
          </w:p>
        </w:tc>
        <w:tc>
          <w:tcPr>
            <w:tcW w:w="956" w:type="dxa"/>
            <w:tcBorders>
              <w:top w:val="nil"/>
              <w:bottom w:val="nil"/>
            </w:tcBorders>
          </w:tcPr>
          <w:p>
            <w:pPr>
              <w:pStyle w:val="10"/>
              <w:rPr>
                <w:rFonts w:ascii="Times New Roman"/>
                <w:sz w:val="18"/>
              </w:rPr>
            </w:pPr>
          </w:p>
        </w:tc>
        <w:tc>
          <w:tcPr>
            <w:tcW w:w="1854" w:type="dxa"/>
            <w:tcBorders>
              <w:top w:val="nil"/>
              <w:bottom w:val="nil"/>
            </w:tcBorders>
          </w:tcPr>
          <w:p>
            <w:pPr>
              <w:pStyle w:val="10"/>
              <w:spacing w:line="204" w:lineRule="exact"/>
              <w:ind w:left="32"/>
              <w:rPr>
                <w:sz w:val="18"/>
              </w:rPr>
            </w:pPr>
            <w:r>
              <w:rPr>
                <w:rFonts w:ascii="Times New Roman" w:eastAsia="Times New Roman"/>
                <w:w w:val="105"/>
                <w:sz w:val="18"/>
              </w:rPr>
              <w:t>30%</w:t>
            </w:r>
            <w:r>
              <w:rPr>
                <w:w w:val="105"/>
                <w:sz w:val="18"/>
              </w:rPr>
              <w:t>权重分，不满足</w:t>
            </w:r>
          </w:p>
        </w:tc>
        <w:tc>
          <w:tcPr>
            <w:tcW w:w="3011" w:type="dxa"/>
            <w:tcBorders>
              <w:top w:val="nil"/>
              <w:bottom w:val="nil"/>
            </w:tcBorders>
          </w:tcPr>
          <w:p>
            <w:pPr>
              <w:pStyle w:val="10"/>
              <w:spacing w:before="21" w:line="206" w:lineRule="exact"/>
              <w:ind w:left="32"/>
              <w:rPr>
                <w:sz w:val="18"/>
              </w:rPr>
            </w:pPr>
            <w:r>
              <w:rPr>
                <w:w w:val="105"/>
                <w:sz w:val="18"/>
              </w:rPr>
              <w:t>将年度绩效目标细化分解为</w:t>
            </w:r>
            <w:r>
              <w:rPr>
                <w:rFonts w:ascii="Times New Roman" w:eastAsia="Times New Roman"/>
                <w:w w:val="105"/>
                <w:sz w:val="18"/>
              </w:rPr>
              <w:t>7</w:t>
            </w:r>
            <w:r>
              <w:rPr>
                <w:w w:val="105"/>
                <w:sz w:val="18"/>
              </w:rPr>
              <w:t>条具</w:t>
            </w:r>
          </w:p>
        </w:tc>
        <w:tc>
          <w:tcPr>
            <w:tcW w:w="624" w:type="dxa"/>
            <w:tcBorders>
              <w:top w:val="nil"/>
              <w:bottom w:val="nil"/>
            </w:tcBorders>
          </w:tcPr>
          <w:p>
            <w:pPr>
              <w:pStyle w:val="10"/>
              <w:rPr>
                <w:rFonts w:ascii="Times New Roman"/>
                <w:sz w:val="18"/>
              </w:rPr>
            </w:pPr>
          </w:p>
        </w:tc>
        <w:tc>
          <w:tcPr>
            <w:tcW w:w="735" w:type="dxa"/>
            <w:tcBorders>
              <w:top w:val="nil"/>
              <w:bottom w:val="nil"/>
            </w:tcBorders>
          </w:tcPr>
          <w:p>
            <w:pPr>
              <w:pStyle w:val="10"/>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2" w:hRule="atLeast"/>
        </w:trPr>
        <w:tc>
          <w:tcPr>
            <w:tcW w:w="1195"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1450" w:type="dxa"/>
            <w:tcBorders>
              <w:top w:val="nil"/>
              <w:bottom w:val="nil"/>
            </w:tcBorders>
          </w:tcPr>
          <w:p>
            <w:pPr>
              <w:pStyle w:val="10"/>
              <w:rPr>
                <w:rFonts w:ascii="Times New Roman"/>
                <w:sz w:val="16"/>
              </w:rPr>
            </w:pPr>
          </w:p>
        </w:tc>
        <w:tc>
          <w:tcPr>
            <w:tcW w:w="567" w:type="dxa"/>
            <w:tcBorders>
              <w:top w:val="nil"/>
              <w:bottom w:val="nil"/>
            </w:tcBorders>
          </w:tcPr>
          <w:p>
            <w:pPr>
              <w:pStyle w:val="10"/>
              <w:rPr>
                <w:rFonts w:ascii="Times New Roman"/>
                <w:sz w:val="16"/>
              </w:rPr>
            </w:pPr>
          </w:p>
        </w:tc>
        <w:tc>
          <w:tcPr>
            <w:tcW w:w="2127" w:type="dxa"/>
            <w:tcBorders>
              <w:top w:val="nil"/>
              <w:bottom w:val="nil"/>
            </w:tcBorders>
          </w:tcPr>
          <w:p>
            <w:pPr>
              <w:pStyle w:val="10"/>
              <w:spacing w:before="23" w:line="189" w:lineRule="exact"/>
              <w:ind w:left="33"/>
              <w:rPr>
                <w:sz w:val="18"/>
              </w:rPr>
            </w:pPr>
            <w:r>
              <w:rPr>
                <w:w w:val="105"/>
                <w:sz w:val="18"/>
              </w:rPr>
              <w:t>依据绩效目标设定的绩</w:t>
            </w:r>
          </w:p>
        </w:tc>
        <w:tc>
          <w:tcPr>
            <w:tcW w:w="797" w:type="dxa"/>
            <w:tcBorders>
              <w:top w:val="nil"/>
              <w:bottom w:val="nil"/>
            </w:tcBorders>
          </w:tcPr>
          <w:p>
            <w:pPr>
              <w:pStyle w:val="10"/>
              <w:rPr>
                <w:rFonts w:ascii="Times New Roman"/>
                <w:sz w:val="16"/>
              </w:rPr>
            </w:pPr>
          </w:p>
        </w:tc>
        <w:tc>
          <w:tcPr>
            <w:tcW w:w="956" w:type="dxa"/>
            <w:tcBorders>
              <w:top w:val="nil"/>
              <w:bottom w:val="nil"/>
            </w:tcBorders>
          </w:tcPr>
          <w:p>
            <w:pPr>
              <w:pStyle w:val="10"/>
              <w:rPr>
                <w:rFonts w:ascii="Times New Roman"/>
                <w:sz w:val="16"/>
              </w:rPr>
            </w:pPr>
          </w:p>
        </w:tc>
        <w:tc>
          <w:tcPr>
            <w:tcW w:w="1854" w:type="dxa"/>
            <w:tcBorders>
              <w:top w:val="nil"/>
              <w:bottom w:val="nil"/>
            </w:tcBorders>
          </w:tcPr>
          <w:p>
            <w:pPr>
              <w:pStyle w:val="10"/>
              <w:spacing w:line="206" w:lineRule="exact"/>
              <w:ind w:left="32"/>
              <w:rPr>
                <w:rFonts w:ascii="Times New Roman" w:eastAsia="Times New Roman"/>
                <w:sz w:val="18"/>
              </w:rPr>
            </w:pPr>
            <w:r>
              <w:rPr>
                <w:w w:val="105"/>
                <w:sz w:val="18"/>
              </w:rPr>
              <w:t>得零分</w:t>
            </w:r>
            <w:r>
              <w:rPr>
                <w:rFonts w:ascii="Times New Roman" w:eastAsia="Times New Roman"/>
                <w:w w:val="105"/>
                <w:sz w:val="18"/>
              </w:rPr>
              <w:t>;</w:t>
            </w:r>
          </w:p>
        </w:tc>
        <w:tc>
          <w:tcPr>
            <w:tcW w:w="3011" w:type="dxa"/>
            <w:tcBorders>
              <w:top w:val="nil"/>
              <w:bottom w:val="nil"/>
            </w:tcBorders>
          </w:tcPr>
          <w:p>
            <w:pPr>
              <w:pStyle w:val="10"/>
              <w:spacing w:before="23" w:line="189" w:lineRule="exact"/>
              <w:ind w:left="32"/>
              <w:rPr>
                <w:sz w:val="18"/>
              </w:rPr>
            </w:pPr>
            <w:r>
              <w:rPr>
                <w:w w:val="105"/>
                <w:sz w:val="18"/>
              </w:rPr>
              <w:t>体的绩效指标，且与项目目标任务</w:t>
            </w:r>
          </w:p>
        </w:tc>
        <w:tc>
          <w:tcPr>
            <w:tcW w:w="624" w:type="dxa"/>
            <w:tcBorders>
              <w:top w:val="nil"/>
              <w:bottom w:val="nil"/>
            </w:tcBorders>
          </w:tcPr>
          <w:p>
            <w:pPr>
              <w:pStyle w:val="10"/>
              <w:rPr>
                <w:rFonts w:ascii="Times New Roman"/>
                <w:sz w:val="16"/>
              </w:rPr>
            </w:pPr>
          </w:p>
        </w:tc>
        <w:tc>
          <w:tcPr>
            <w:tcW w:w="735" w:type="dxa"/>
            <w:tcBorders>
              <w:top w:val="nil"/>
              <w:bottom w:val="nil"/>
            </w:tcBorders>
          </w:tcPr>
          <w:p>
            <w:pPr>
              <w:pStyle w:val="10"/>
              <w:rPr>
                <w:rFonts w:ascii="Times New Roman"/>
                <w:sz w:val="1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40" w:hRule="atLeast"/>
        </w:trPr>
        <w:tc>
          <w:tcPr>
            <w:tcW w:w="1195"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1450" w:type="dxa"/>
            <w:tcBorders>
              <w:top w:val="nil"/>
              <w:bottom w:val="nil"/>
            </w:tcBorders>
          </w:tcPr>
          <w:p>
            <w:pPr>
              <w:pStyle w:val="10"/>
              <w:spacing w:before="137" w:line="259" w:lineRule="auto"/>
              <w:ind w:left="537" w:right="6" w:hanging="500"/>
              <w:rPr>
                <w:sz w:val="18"/>
              </w:rPr>
            </w:pPr>
            <w:r>
              <w:rPr>
                <w:rFonts w:ascii="Times New Roman" w:eastAsia="Times New Roman"/>
                <w:w w:val="105"/>
                <w:sz w:val="18"/>
              </w:rPr>
              <w:t>A202</w:t>
            </w:r>
            <w:r>
              <w:rPr>
                <w:w w:val="105"/>
                <w:sz w:val="18"/>
              </w:rPr>
              <w:t>绩效指标明确性</w:t>
            </w:r>
          </w:p>
        </w:tc>
        <w:tc>
          <w:tcPr>
            <w:tcW w:w="567" w:type="dxa"/>
            <w:tcBorders>
              <w:top w:val="nil"/>
              <w:bottom w:val="nil"/>
            </w:tcBorders>
          </w:tcPr>
          <w:p>
            <w:pPr>
              <w:pStyle w:val="10"/>
              <w:spacing w:before="1"/>
              <w:rPr>
                <w:rFonts w:ascii="微软雅黑"/>
                <w:b/>
                <w:sz w:val="14"/>
              </w:rPr>
            </w:pPr>
          </w:p>
          <w:p>
            <w:pPr>
              <w:pStyle w:val="10"/>
              <w:ind w:left="26"/>
              <w:jc w:val="center"/>
              <w:rPr>
                <w:rFonts w:ascii="Times New Roman"/>
                <w:sz w:val="18"/>
              </w:rPr>
            </w:pPr>
            <w:r>
              <w:rPr>
                <w:rFonts w:ascii="Times New Roman"/>
                <w:w w:val="104"/>
                <w:sz w:val="18"/>
              </w:rPr>
              <w:t>6</w:t>
            </w:r>
          </w:p>
        </w:tc>
        <w:tc>
          <w:tcPr>
            <w:tcW w:w="2127" w:type="dxa"/>
            <w:tcBorders>
              <w:top w:val="nil"/>
              <w:bottom w:val="nil"/>
            </w:tcBorders>
          </w:tcPr>
          <w:p>
            <w:pPr>
              <w:pStyle w:val="10"/>
              <w:spacing w:before="22" w:line="231" w:lineRule="exact"/>
              <w:ind w:left="33"/>
              <w:rPr>
                <w:sz w:val="18"/>
              </w:rPr>
            </w:pPr>
            <w:r>
              <w:rPr>
                <w:spacing w:val="4"/>
                <w:sz w:val="18"/>
              </w:rPr>
              <w:t>效指标是否清晰、细化</w:t>
            </w:r>
          </w:p>
          <w:p>
            <w:pPr>
              <w:pStyle w:val="10"/>
              <w:ind w:left="33"/>
              <w:rPr>
                <w:sz w:val="18"/>
              </w:rPr>
            </w:pPr>
            <w:r>
              <w:rPr>
                <w:spacing w:val="4"/>
                <w:sz w:val="18"/>
              </w:rPr>
              <w:t>、可衡量等</w:t>
            </w:r>
            <w:r>
              <w:rPr>
                <w:rFonts w:ascii="Times New Roman" w:eastAsia="Times New Roman"/>
                <w:sz w:val="18"/>
              </w:rPr>
              <w:t>,</w:t>
            </w:r>
            <w:r>
              <w:rPr>
                <w:spacing w:val="4"/>
                <w:sz w:val="18"/>
              </w:rPr>
              <w:t>用以反映和</w:t>
            </w:r>
          </w:p>
          <w:p>
            <w:pPr>
              <w:pStyle w:val="10"/>
              <w:spacing w:before="19" w:line="218" w:lineRule="exact"/>
              <w:ind w:left="33"/>
              <w:rPr>
                <w:sz w:val="18"/>
              </w:rPr>
            </w:pPr>
            <w:r>
              <w:rPr>
                <w:w w:val="105"/>
                <w:sz w:val="18"/>
              </w:rPr>
              <w:t>考核项目绩效目标的明</w:t>
            </w:r>
          </w:p>
        </w:tc>
        <w:tc>
          <w:tcPr>
            <w:tcW w:w="797" w:type="dxa"/>
            <w:tcBorders>
              <w:top w:val="nil"/>
              <w:bottom w:val="nil"/>
            </w:tcBorders>
          </w:tcPr>
          <w:p>
            <w:pPr>
              <w:pStyle w:val="10"/>
              <w:spacing w:before="4"/>
              <w:rPr>
                <w:rFonts w:ascii="微软雅黑"/>
                <w:b/>
                <w:sz w:val="14"/>
              </w:rPr>
            </w:pPr>
          </w:p>
          <w:p>
            <w:pPr>
              <w:pStyle w:val="10"/>
              <w:ind w:left="29" w:right="1"/>
              <w:jc w:val="center"/>
              <w:rPr>
                <w:sz w:val="18"/>
              </w:rPr>
            </w:pPr>
            <w:r>
              <w:rPr>
                <w:w w:val="105"/>
                <w:sz w:val="18"/>
              </w:rPr>
              <w:t>明确</w:t>
            </w:r>
          </w:p>
        </w:tc>
        <w:tc>
          <w:tcPr>
            <w:tcW w:w="956" w:type="dxa"/>
            <w:tcBorders>
              <w:top w:val="nil"/>
              <w:bottom w:val="nil"/>
            </w:tcBorders>
          </w:tcPr>
          <w:p>
            <w:pPr>
              <w:pStyle w:val="10"/>
              <w:spacing w:before="4"/>
              <w:rPr>
                <w:rFonts w:ascii="微软雅黑"/>
                <w:b/>
                <w:sz w:val="14"/>
              </w:rPr>
            </w:pPr>
          </w:p>
          <w:p>
            <w:pPr>
              <w:pStyle w:val="10"/>
              <w:ind w:left="95"/>
              <w:rPr>
                <w:sz w:val="18"/>
              </w:rPr>
            </w:pPr>
            <w:r>
              <w:rPr>
                <w:w w:val="105"/>
                <w:sz w:val="18"/>
              </w:rPr>
              <w:t>通用标准</w:t>
            </w:r>
          </w:p>
        </w:tc>
        <w:tc>
          <w:tcPr>
            <w:tcW w:w="1854" w:type="dxa"/>
            <w:tcBorders>
              <w:top w:val="nil"/>
              <w:bottom w:val="nil"/>
            </w:tcBorders>
          </w:tcPr>
          <w:p>
            <w:pPr>
              <w:pStyle w:val="10"/>
              <w:spacing w:line="238" w:lineRule="exact"/>
              <w:ind w:left="32"/>
              <w:rPr>
                <w:sz w:val="18"/>
              </w:rPr>
            </w:pPr>
            <w:r>
              <w:rPr>
                <w:rFonts w:ascii="Segoe UI Symbol" w:hAnsi="Segoe UI Symbol" w:eastAsia="Segoe UI Symbol"/>
                <w:sz w:val="18"/>
              </w:rPr>
              <w:t>②</w:t>
            </w:r>
            <w:r>
              <w:rPr>
                <w:spacing w:val="4"/>
                <w:sz w:val="18"/>
              </w:rPr>
              <w:t>是否通过清晰、可</w:t>
            </w:r>
          </w:p>
          <w:p>
            <w:pPr>
              <w:pStyle w:val="10"/>
              <w:spacing w:before="39" w:line="230" w:lineRule="exact"/>
              <w:ind w:left="32" w:right="71"/>
              <w:rPr>
                <w:sz w:val="18"/>
              </w:rPr>
            </w:pPr>
            <w:r>
              <w:rPr>
                <w:spacing w:val="2"/>
                <w:w w:val="105"/>
                <w:sz w:val="18"/>
              </w:rPr>
              <w:t>衡量的指标值予以体</w:t>
            </w:r>
            <w:r>
              <w:rPr>
                <w:spacing w:val="4"/>
                <w:sz w:val="18"/>
              </w:rPr>
              <w:t>现，满足得</w:t>
            </w:r>
            <w:r>
              <w:rPr>
                <w:rFonts w:ascii="Times New Roman" w:eastAsia="Times New Roman"/>
                <w:sz w:val="18"/>
              </w:rPr>
              <w:t>40%</w:t>
            </w:r>
            <w:r>
              <w:rPr>
                <w:spacing w:val="4"/>
                <w:sz w:val="18"/>
              </w:rPr>
              <w:t>权重</w:t>
            </w:r>
          </w:p>
        </w:tc>
        <w:tc>
          <w:tcPr>
            <w:tcW w:w="3011" w:type="dxa"/>
            <w:tcBorders>
              <w:top w:val="nil"/>
              <w:bottom w:val="nil"/>
            </w:tcBorders>
          </w:tcPr>
          <w:p>
            <w:pPr>
              <w:pStyle w:val="10"/>
              <w:spacing w:before="22"/>
              <w:ind w:left="32" w:right="76"/>
              <w:jc w:val="both"/>
              <w:rPr>
                <w:sz w:val="18"/>
              </w:rPr>
            </w:pPr>
            <w:r>
              <w:rPr>
                <w:sz w:val="18"/>
              </w:rPr>
              <w:t>数或计划数相匹配，但经济效益指标设置“对经济发展促进作用”， 指标值为“明显提升”，指标值设</w:t>
            </w:r>
          </w:p>
        </w:tc>
        <w:tc>
          <w:tcPr>
            <w:tcW w:w="624" w:type="dxa"/>
            <w:tcBorders>
              <w:top w:val="nil"/>
              <w:bottom w:val="nil"/>
            </w:tcBorders>
          </w:tcPr>
          <w:p>
            <w:pPr>
              <w:pStyle w:val="10"/>
              <w:spacing w:before="1"/>
              <w:rPr>
                <w:rFonts w:ascii="微软雅黑"/>
                <w:b/>
                <w:sz w:val="14"/>
              </w:rPr>
            </w:pPr>
          </w:p>
          <w:p>
            <w:pPr>
              <w:pStyle w:val="10"/>
              <w:ind w:left="103" w:right="80"/>
              <w:jc w:val="center"/>
              <w:rPr>
                <w:rFonts w:ascii="Times New Roman"/>
                <w:sz w:val="18"/>
              </w:rPr>
            </w:pPr>
            <w:r>
              <w:rPr>
                <w:rFonts w:ascii="Times New Roman"/>
                <w:w w:val="105"/>
                <w:sz w:val="18"/>
              </w:rPr>
              <w:t>3.60</w:t>
            </w:r>
          </w:p>
        </w:tc>
        <w:tc>
          <w:tcPr>
            <w:tcW w:w="735" w:type="dxa"/>
            <w:tcBorders>
              <w:top w:val="nil"/>
              <w:bottom w:val="nil"/>
            </w:tcBorders>
          </w:tcPr>
          <w:p>
            <w:pPr>
              <w:pStyle w:val="10"/>
              <w:spacing w:before="1"/>
              <w:rPr>
                <w:rFonts w:ascii="微软雅黑"/>
                <w:b/>
                <w:sz w:val="14"/>
              </w:rPr>
            </w:pPr>
          </w:p>
          <w:p>
            <w:pPr>
              <w:pStyle w:val="10"/>
              <w:ind w:left="57" w:right="31"/>
              <w:jc w:val="center"/>
              <w:rPr>
                <w:rFonts w:ascii="Times New Roman"/>
                <w:sz w:val="18"/>
              </w:rPr>
            </w:pPr>
            <w:r>
              <w:rPr>
                <w:rFonts w:ascii="Times New Roman"/>
                <w:w w:val="105"/>
                <w:sz w:val="18"/>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792" w:hRule="atLeast"/>
        </w:trPr>
        <w:tc>
          <w:tcPr>
            <w:tcW w:w="1195"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567" w:type="dxa"/>
            <w:tcBorders>
              <w:top w:val="nil"/>
              <w:bottom w:val="nil"/>
            </w:tcBorders>
          </w:tcPr>
          <w:p>
            <w:pPr>
              <w:pStyle w:val="10"/>
              <w:rPr>
                <w:rFonts w:ascii="Times New Roman"/>
                <w:sz w:val="18"/>
              </w:rPr>
            </w:pPr>
          </w:p>
        </w:tc>
        <w:tc>
          <w:tcPr>
            <w:tcW w:w="2127" w:type="dxa"/>
            <w:tcBorders>
              <w:top w:val="nil"/>
              <w:bottom w:val="nil"/>
            </w:tcBorders>
          </w:tcPr>
          <w:p>
            <w:pPr>
              <w:pStyle w:val="10"/>
              <w:spacing w:line="223" w:lineRule="exact"/>
              <w:ind w:left="33"/>
              <w:rPr>
                <w:sz w:val="18"/>
              </w:rPr>
            </w:pPr>
            <w:r>
              <w:rPr>
                <w:w w:val="105"/>
                <w:sz w:val="18"/>
              </w:rPr>
              <w:t>确细化情况。</w:t>
            </w:r>
          </w:p>
        </w:tc>
        <w:tc>
          <w:tcPr>
            <w:tcW w:w="797" w:type="dxa"/>
            <w:tcBorders>
              <w:top w:val="nil"/>
              <w:bottom w:val="nil"/>
            </w:tcBorders>
          </w:tcPr>
          <w:p>
            <w:pPr>
              <w:pStyle w:val="10"/>
              <w:rPr>
                <w:rFonts w:ascii="Times New Roman"/>
                <w:sz w:val="18"/>
              </w:rPr>
            </w:pPr>
          </w:p>
        </w:tc>
        <w:tc>
          <w:tcPr>
            <w:tcW w:w="956" w:type="dxa"/>
            <w:tcBorders>
              <w:top w:val="nil"/>
              <w:bottom w:val="nil"/>
            </w:tcBorders>
          </w:tcPr>
          <w:p>
            <w:pPr>
              <w:pStyle w:val="10"/>
              <w:rPr>
                <w:rFonts w:ascii="Times New Roman"/>
                <w:sz w:val="18"/>
              </w:rPr>
            </w:pPr>
          </w:p>
        </w:tc>
        <w:tc>
          <w:tcPr>
            <w:tcW w:w="1854" w:type="dxa"/>
            <w:tcBorders>
              <w:top w:val="nil"/>
              <w:bottom w:val="nil"/>
            </w:tcBorders>
          </w:tcPr>
          <w:p>
            <w:pPr>
              <w:pStyle w:val="10"/>
              <w:spacing w:before="20"/>
              <w:ind w:left="32"/>
              <w:rPr>
                <w:rFonts w:ascii="Times New Roman" w:eastAsia="Times New Roman"/>
                <w:sz w:val="18"/>
              </w:rPr>
            </w:pPr>
            <w:r>
              <w:rPr>
                <w:w w:val="105"/>
                <w:sz w:val="18"/>
              </w:rPr>
              <w:t>分</w:t>
            </w:r>
            <w:r>
              <w:rPr>
                <w:rFonts w:ascii="Times New Roman" w:eastAsia="Times New Roman"/>
                <w:w w:val="105"/>
                <w:sz w:val="18"/>
              </w:rPr>
              <w:t>,</w:t>
            </w:r>
            <w:r>
              <w:rPr>
                <w:w w:val="105"/>
                <w:sz w:val="18"/>
              </w:rPr>
              <w:t>不满足得零分</w:t>
            </w:r>
            <w:r>
              <w:rPr>
                <w:rFonts w:ascii="Times New Roman" w:eastAsia="Times New Roman"/>
                <w:w w:val="105"/>
                <w:sz w:val="18"/>
              </w:rPr>
              <w:t>;</w:t>
            </w:r>
          </w:p>
          <w:p>
            <w:pPr>
              <w:pStyle w:val="10"/>
              <w:spacing w:before="20"/>
              <w:ind w:left="32"/>
              <w:rPr>
                <w:sz w:val="18"/>
              </w:rPr>
            </w:pPr>
            <w:r>
              <w:rPr>
                <w:rFonts w:ascii="Segoe UI Symbol" w:hAnsi="Segoe UI Symbol" w:eastAsia="Segoe UI Symbol"/>
                <w:w w:val="105"/>
                <w:sz w:val="18"/>
              </w:rPr>
              <w:t>③</w:t>
            </w:r>
            <w:r>
              <w:rPr>
                <w:w w:val="105"/>
                <w:sz w:val="18"/>
              </w:rPr>
              <w:t>是否与项目目标任</w:t>
            </w:r>
          </w:p>
          <w:p>
            <w:pPr>
              <w:pStyle w:val="10"/>
              <w:spacing w:before="43" w:line="213" w:lineRule="exact"/>
              <w:ind w:left="32"/>
              <w:rPr>
                <w:sz w:val="18"/>
              </w:rPr>
            </w:pPr>
            <w:r>
              <w:rPr>
                <w:w w:val="105"/>
                <w:sz w:val="18"/>
              </w:rPr>
              <w:t>务数或计划数相对</w:t>
            </w:r>
          </w:p>
        </w:tc>
        <w:tc>
          <w:tcPr>
            <w:tcW w:w="3011" w:type="dxa"/>
            <w:tcBorders>
              <w:top w:val="nil"/>
              <w:bottom w:val="nil"/>
            </w:tcBorders>
          </w:tcPr>
          <w:p>
            <w:pPr>
              <w:pStyle w:val="10"/>
              <w:spacing w:line="203" w:lineRule="exact"/>
              <w:ind w:left="32"/>
              <w:rPr>
                <w:sz w:val="18"/>
              </w:rPr>
            </w:pPr>
            <w:r>
              <w:rPr>
                <w:w w:val="105"/>
                <w:sz w:val="18"/>
              </w:rPr>
              <w:t>置不合理且不具有可衡量性。综</w:t>
            </w:r>
          </w:p>
          <w:p>
            <w:pPr>
              <w:pStyle w:val="10"/>
              <w:spacing w:line="259" w:lineRule="auto"/>
              <w:ind w:left="32" w:right="158"/>
              <w:rPr>
                <w:sz w:val="18"/>
              </w:rPr>
            </w:pPr>
            <w:r>
              <w:rPr>
                <w:sz w:val="18"/>
              </w:rPr>
              <w:t>上，扣除</w:t>
            </w:r>
            <w:r>
              <w:rPr>
                <w:rFonts w:ascii="Times New Roman" w:eastAsia="Times New Roman"/>
                <w:sz w:val="18"/>
              </w:rPr>
              <w:t>40%*6=2.4</w:t>
            </w:r>
            <w:r>
              <w:rPr>
                <w:sz w:val="18"/>
              </w:rPr>
              <w:t>分，故该指标</w:t>
            </w:r>
            <w:r>
              <w:rPr>
                <w:w w:val="105"/>
                <w:sz w:val="18"/>
              </w:rPr>
              <w:t>得</w:t>
            </w:r>
            <w:r>
              <w:rPr>
                <w:rFonts w:ascii="Times New Roman" w:eastAsia="Times New Roman"/>
                <w:w w:val="105"/>
                <w:sz w:val="18"/>
              </w:rPr>
              <w:t>3.6</w:t>
            </w:r>
            <w:r>
              <w:rPr>
                <w:w w:val="105"/>
                <w:sz w:val="18"/>
              </w:rPr>
              <w:t>分。</w:t>
            </w:r>
          </w:p>
        </w:tc>
        <w:tc>
          <w:tcPr>
            <w:tcW w:w="624" w:type="dxa"/>
            <w:tcBorders>
              <w:top w:val="nil"/>
              <w:bottom w:val="nil"/>
            </w:tcBorders>
          </w:tcPr>
          <w:p>
            <w:pPr>
              <w:pStyle w:val="10"/>
              <w:rPr>
                <w:rFonts w:ascii="Times New Roman"/>
                <w:sz w:val="18"/>
              </w:rPr>
            </w:pPr>
          </w:p>
        </w:tc>
        <w:tc>
          <w:tcPr>
            <w:tcW w:w="735" w:type="dxa"/>
            <w:tcBorders>
              <w:top w:val="nil"/>
              <w:bottom w:val="nil"/>
            </w:tcBorders>
          </w:tcPr>
          <w:p>
            <w:pPr>
              <w:pStyle w:val="10"/>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0" w:hRule="atLeast"/>
        </w:trPr>
        <w:tc>
          <w:tcPr>
            <w:tcW w:w="1195"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1450" w:type="dxa"/>
            <w:tcBorders>
              <w:top w:val="nil"/>
              <w:bottom w:val="nil"/>
            </w:tcBorders>
          </w:tcPr>
          <w:p>
            <w:pPr>
              <w:pStyle w:val="10"/>
              <w:rPr>
                <w:rFonts w:ascii="Times New Roman"/>
                <w:sz w:val="18"/>
              </w:rPr>
            </w:pPr>
          </w:p>
        </w:tc>
        <w:tc>
          <w:tcPr>
            <w:tcW w:w="567" w:type="dxa"/>
            <w:tcBorders>
              <w:top w:val="nil"/>
              <w:bottom w:val="nil"/>
            </w:tcBorders>
          </w:tcPr>
          <w:p>
            <w:pPr>
              <w:pStyle w:val="10"/>
              <w:rPr>
                <w:rFonts w:ascii="Times New Roman"/>
                <w:sz w:val="18"/>
              </w:rPr>
            </w:pPr>
          </w:p>
        </w:tc>
        <w:tc>
          <w:tcPr>
            <w:tcW w:w="2127" w:type="dxa"/>
            <w:tcBorders>
              <w:top w:val="nil"/>
              <w:bottom w:val="nil"/>
            </w:tcBorders>
          </w:tcPr>
          <w:p>
            <w:pPr>
              <w:pStyle w:val="10"/>
              <w:rPr>
                <w:rFonts w:ascii="Times New Roman"/>
                <w:sz w:val="18"/>
              </w:rPr>
            </w:pPr>
          </w:p>
        </w:tc>
        <w:tc>
          <w:tcPr>
            <w:tcW w:w="797" w:type="dxa"/>
            <w:tcBorders>
              <w:top w:val="nil"/>
              <w:bottom w:val="nil"/>
            </w:tcBorders>
          </w:tcPr>
          <w:p>
            <w:pPr>
              <w:pStyle w:val="10"/>
              <w:rPr>
                <w:rFonts w:ascii="Times New Roman"/>
                <w:sz w:val="18"/>
              </w:rPr>
            </w:pPr>
          </w:p>
        </w:tc>
        <w:tc>
          <w:tcPr>
            <w:tcW w:w="956" w:type="dxa"/>
            <w:tcBorders>
              <w:top w:val="nil"/>
              <w:bottom w:val="nil"/>
            </w:tcBorders>
          </w:tcPr>
          <w:p>
            <w:pPr>
              <w:pStyle w:val="10"/>
              <w:rPr>
                <w:rFonts w:ascii="Times New Roman"/>
                <w:sz w:val="18"/>
              </w:rPr>
            </w:pPr>
          </w:p>
        </w:tc>
        <w:tc>
          <w:tcPr>
            <w:tcW w:w="1854" w:type="dxa"/>
            <w:tcBorders>
              <w:top w:val="nil"/>
              <w:bottom w:val="nil"/>
            </w:tcBorders>
          </w:tcPr>
          <w:p>
            <w:pPr>
              <w:pStyle w:val="10"/>
              <w:spacing w:line="228" w:lineRule="exact"/>
              <w:ind w:left="32"/>
              <w:rPr>
                <w:sz w:val="18"/>
              </w:rPr>
            </w:pPr>
            <w:r>
              <w:rPr>
                <w:w w:val="105"/>
                <w:sz w:val="18"/>
              </w:rPr>
              <w:t>应，满足得</w:t>
            </w:r>
            <w:r>
              <w:rPr>
                <w:rFonts w:ascii="Times New Roman" w:eastAsia="Times New Roman"/>
                <w:w w:val="105"/>
                <w:sz w:val="18"/>
              </w:rPr>
              <w:t>30%</w:t>
            </w:r>
            <w:r>
              <w:rPr>
                <w:w w:val="105"/>
                <w:sz w:val="18"/>
              </w:rPr>
              <w:t>权重</w:t>
            </w:r>
          </w:p>
        </w:tc>
        <w:tc>
          <w:tcPr>
            <w:tcW w:w="3011" w:type="dxa"/>
            <w:tcBorders>
              <w:top w:val="nil"/>
              <w:bottom w:val="nil"/>
            </w:tcBorders>
          </w:tcPr>
          <w:p>
            <w:pPr>
              <w:pStyle w:val="10"/>
              <w:rPr>
                <w:rFonts w:ascii="Times New Roman"/>
                <w:sz w:val="18"/>
              </w:rPr>
            </w:pPr>
          </w:p>
        </w:tc>
        <w:tc>
          <w:tcPr>
            <w:tcW w:w="624" w:type="dxa"/>
            <w:tcBorders>
              <w:top w:val="nil"/>
              <w:bottom w:val="nil"/>
            </w:tcBorders>
          </w:tcPr>
          <w:p>
            <w:pPr>
              <w:pStyle w:val="10"/>
              <w:rPr>
                <w:rFonts w:ascii="Times New Roman"/>
                <w:sz w:val="18"/>
              </w:rPr>
            </w:pPr>
          </w:p>
        </w:tc>
        <w:tc>
          <w:tcPr>
            <w:tcW w:w="735" w:type="dxa"/>
            <w:tcBorders>
              <w:top w:val="nil"/>
              <w:bottom w:val="nil"/>
            </w:tcBorders>
          </w:tcPr>
          <w:p>
            <w:pPr>
              <w:pStyle w:val="10"/>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9" w:hRule="atLeast"/>
        </w:trPr>
        <w:tc>
          <w:tcPr>
            <w:tcW w:w="1195" w:type="dxa"/>
            <w:tcBorders>
              <w:top w:val="nil"/>
            </w:tcBorders>
          </w:tcPr>
          <w:p>
            <w:pPr>
              <w:pStyle w:val="10"/>
              <w:rPr>
                <w:rFonts w:ascii="Times New Roman"/>
                <w:sz w:val="12"/>
              </w:rPr>
            </w:pPr>
          </w:p>
        </w:tc>
        <w:tc>
          <w:tcPr>
            <w:tcW w:w="1450" w:type="dxa"/>
            <w:tcBorders>
              <w:top w:val="nil"/>
            </w:tcBorders>
          </w:tcPr>
          <w:p>
            <w:pPr>
              <w:pStyle w:val="10"/>
              <w:rPr>
                <w:rFonts w:ascii="Times New Roman"/>
                <w:sz w:val="12"/>
              </w:rPr>
            </w:pPr>
          </w:p>
        </w:tc>
        <w:tc>
          <w:tcPr>
            <w:tcW w:w="1450" w:type="dxa"/>
            <w:tcBorders>
              <w:top w:val="nil"/>
            </w:tcBorders>
          </w:tcPr>
          <w:p>
            <w:pPr>
              <w:pStyle w:val="10"/>
              <w:rPr>
                <w:rFonts w:ascii="Times New Roman"/>
                <w:sz w:val="12"/>
              </w:rPr>
            </w:pPr>
          </w:p>
        </w:tc>
        <w:tc>
          <w:tcPr>
            <w:tcW w:w="567" w:type="dxa"/>
            <w:tcBorders>
              <w:top w:val="nil"/>
            </w:tcBorders>
          </w:tcPr>
          <w:p>
            <w:pPr>
              <w:pStyle w:val="10"/>
              <w:rPr>
                <w:rFonts w:ascii="Times New Roman"/>
                <w:sz w:val="12"/>
              </w:rPr>
            </w:pPr>
          </w:p>
        </w:tc>
        <w:tc>
          <w:tcPr>
            <w:tcW w:w="2127" w:type="dxa"/>
            <w:tcBorders>
              <w:top w:val="nil"/>
            </w:tcBorders>
          </w:tcPr>
          <w:p>
            <w:pPr>
              <w:pStyle w:val="10"/>
              <w:rPr>
                <w:rFonts w:ascii="Times New Roman"/>
                <w:sz w:val="12"/>
              </w:rPr>
            </w:pPr>
          </w:p>
        </w:tc>
        <w:tc>
          <w:tcPr>
            <w:tcW w:w="797" w:type="dxa"/>
            <w:tcBorders>
              <w:top w:val="nil"/>
            </w:tcBorders>
          </w:tcPr>
          <w:p>
            <w:pPr>
              <w:pStyle w:val="10"/>
              <w:rPr>
                <w:rFonts w:ascii="Times New Roman"/>
                <w:sz w:val="12"/>
              </w:rPr>
            </w:pPr>
          </w:p>
        </w:tc>
        <w:tc>
          <w:tcPr>
            <w:tcW w:w="956" w:type="dxa"/>
            <w:tcBorders>
              <w:top w:val="nil"/>
            </w:tcBorders>
          </w:tcPr>
          <w:p>
            <w:pPr>
              <w:pStyle w:val="10"/>
              <w:rPr>
                <w:rFonts w:ascii="Times New Roman"/>
                <w:sz w:val="12"/>
              </w:rPr>
            </w:pPr>
          </w:p>
        </w:tc>
        <w:tc>
          <w:tcPr>
            <w:tcW w:w="1854" w:type="dxa"/>
            <w:tcBorders>
              <w:top w:val="nil"/>
            </w:tcBorders>
          </w:tcPr>
          <w:p>
            <w:pPr>
              <w:pStyle w:val="10"/>
              <w:spacing w:line="160" w:lineRule="exact"/>
              <w:ind w:left="32"/>
              <w:rPr>
                <w:sz w:val="18"/>
              </w:rPr>
            </w:pPr>
            <w:r>
              <w:rPr>
                <w:w w:val="105"/>
                <w:sz w:val="18"/>
              </w:rPr>
              <w:t>分，不满足得零分。</w:t>
            </w:r>
          </w:p>
        </w:tc>
        <w:tc>
          <w:tcPr>
            <w:tcW w:w="3011" w:type="dxa"/>
            <w:tcBorders>
              <w:top w:val="nil"/>
            </w:tcBorders>
          </w:tcPr>
          <w:p>
            <w:pPr>
              <w:pStyle w:val="10"/>
              <w:rPr>
                <w:rFonts w:ascii="Times New Roman"/>
                <w:sz w:val="12"/>
              </w:rPr>
            </w:pPr>
          </w:p>
        </w:tc>
        <w:tc>
          <w:tcPr>
            <w:tcW w:w="624" w:type="dxa"/>
            <w:tcBorders>
              <w:top w:val="nil"/>
            </w:tcBorders>
          </w:tcPr>
          <w:p>
            <w:pPr>
              <w:pStyle w:val="10"/>
              <w:rPr>
                <w:rFonts w:ascii="Times New Roman"/>
                <w:sz w:val="12"/>
              </w:rPr>
            </w:pPr>
          </w:p>
        </w:tc>
        <w:tc>
          <w:tcPr>
            <w:tcW w:w="735" w:type="dxa"/>
            <w:tcBorders>
              <w:top w:val="nil"/>
            </w:tcBorders>
          </w:tcPr>
          <w:p>
            <w:pPr>
              <w:pStyle w:val="10"/>
              <w:rPr>
                <w:rFonts w:ascii="Times New Roman"/>
                <w:sz w:val="12"/>
              </w:rPr>
            </w:pPr>
          </w:p>
        </w:tc>
      </w:tr>
    </w:tbl>
    <w:p>
      <w:pPr>
        <w:spacing w:after="0"/>
        <w:rPr>
          <w:rFonts w:ascii="Times New Roman"/>
          <w:sz w:val="12"/>
        </w:rPr>
        <w:sectPr>
          <w:pgSz w:w="16840" w:h="11910" w:orient="landscape"/>
          <w:pgMar w:top="1080" w:right="920" w:bottom="680" w:left="900" w:header="0" w:footer="499" w:gutter="0"/>
          <w:cols w:space="720" w:num="1"/>
        </w:sectPr>
      </w:pPr>
    </w:p>
    <w:tbl>
      <w:tblPr>
        <w:tblStyle w:val="6"/>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0"/>
        <w:gridCol w:w="1450"/>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1195" w:type="dxa"/>
          </w:tcPr>
          <w:p>
            <w:pPr>
              <w:pStyle w:val="10"/>
              <w:spacing w:line="238" w:lineRule="exact"/>
              <w:ind w:left="206"/>
              <w:rPr>
                <w:rFonts w:hint="eastAsia" w:ascii="微软雅黑" w:eastAsia="微软雅黑"/>
                <w:b/>
                <w:sz w:val="18"/>
              </w:rPr>
            </w:pPr>
            <w:r>
              <w:rPr>
                <w:rFonts w:hint="eastAsia" w:ascii="微软雅黑" w:eastAsia="微软雅黑"/>
                <w:b/>
                <w:w w:val="105"/>
                <w:sz w:val="18"/>
              </w:rPr>
              <w:t>一级指标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二级指标</w:t>
            </w:r>
          </w:p>
        </w:tc>
        <w:tc>
          <w:tcPr>
            <w:tcW w:w="1450" w:type="dxa"/>
          </w:tcPr>
          <w:p>
            <w:pPr>
              <w:pStyle w:val="10"/>
              <w:spacing w:line="238" w:lineRule="exact"/>
              <w:ind w:left="32" w:right="3"/>
              <w:jc w:val="center"/>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8"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8"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8" w:lineRule="exact"/>
              <w:ind w:left="25" w:right="1"/>
              <w:jc w:val="center"/>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8"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8"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8"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8"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8"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1" w:hRule="atLeast"/>
        </w:trPr>
        <w:tc>
          <w:tcPr>
            <w:tcW w:w="119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0"/>
              <w:rPr>
                <w:rFonts w:ascii="微软雅黑"/>
                <w:b/>
                <w:sz w:val="22"/>
              </w:rPr>
            </w:pPr>
          </w:p>
          <w:p>
            <w:pPr>
              <w:pStyle w:val="10"/>
              <w:ind w:left="133" w:right="109"/>
              <w:jc w:val="center"/>
              <w:rPr>
                <w:sz w:val="18"/>
              </w:rPr>
            </w:pPr>
            <w:r>
              <w:rPr>
                <w:rFonts w:ascii="Times New Roman" w:eastAsia="Times New Roman"/>
                <w:w w:val="105"/>
                <w:sz w:val="18"/>
              </w:rPr>
              <w:t>A</w:t>
            </w:r>
            <w:r>
              <w:rPr>
                <w:w w:val="105"/>
                <w:sz w:val="18"/>
              </w:rPr>
              <w:t>项目决策</w:t>
            </w:r>
          </w:p>
          <w:p>
            <w:pPr>
              <w:pStyle w:val="10"/>
              <w:spacing w:before="19"/>
              <w:ind w:left="133" w:right="109"/>
              <w:jc w:val="center"/>
              <w:rPr>
                <w:sz w:val="18"/>
              </w:rPr>
            </w:pPr>
            <w:r>
              <w:rPr>
                <w:w w:val="105"/>
                <w:sz w:val="18"/>
              </w:rPr>
              <w:t>（</w:t>
            </w:r>
            <w:r>
              <w:rPr>
                <w:rFonts w:ascii="Times New Roman" w:eastAsia="Times New Roman"/>
                <w:w w:val="105"/>
                <w:sz w:val="18"/>
              </w:rPr>
              <w:t>24</w:t>
            </w:r>
            <w:r>
              <w:rPr>
                <w:w w:val="105"/>
                <w:sz w:val="18"/>
              </w:rPr>
              <w:t>）</w:t>
            </w:r>
          </w:p>
        </w:tc>
        <w:tc>
          <w:tcPr>
            <w:tcW w:w="1450"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0"/>
              <w:rPr>
                <w:rFonts w:ascii="微软雅黑"/>
                <w:b/>
                <w:sz w:val="22"/>
              </w:rPr>
            </w:pPr>
          </w:p>
          <w:p>
            <w:pPr>
              <w:pStyle w:val="10"/>
              <w:ind w:left="32" w:right="3"/>
              <w:jc w:val="center"/>
              <w:rPr>
                <w:sz w:val="18"/>
              </w:rPr>
            </w:pPr>
            <w:r>
              <w:rPr>
                <w:rFonts w:ascii="Times New Roman" w:eastAsia="Times New Roman"/>
                <w:w w:val="105"/>
                <w:sz w:val="18"/>
              </w:rPr>
              <w:t>A3</w:t>
            </w:r>
            <w:r>
              <w:rPr>
                <w:w w:val="105"/>
                <w:sz w:val="18"/>
              </w:rPr>
              <w:t>资金投入</w:t>
            </w:r>
          </w:p>
          <w:p>
            <w:pPr>
              <w:pStyle w:val="10"/>
              <w:spacing w:before="19"/>
              <w:ind w:left="28" w:right="3"/>
              <w:jc w:val="center"/>
              <w:rPr>
                <w:sz w:val="18"/>
              </w:rPr>
            </w:pPr>
            <w:r>
              <w:rPr>
                <w:w w:val="105"/>
                <w:sz w:val="18"/>
              </w:rPr>
              <w:t>（</w:t>
            </w:r>
            <w:r>
              <w:rPr>
                <w:rFonts w:ascii="Times New Roman" w:eastAsia="Times New Roman"/>
                <w:w w:val="105"/>
                <w:sz w:val="18"/>
              </w:rPr>
              <w:t>6</w:t>
            </w:r>
            <w:r>
              <w:rPr>
                <w:w w:val="105"/>
                <w:sz w:val="18"/>
              </w:rPr>
              <w:t>）</w:t>
            </w:r>
          </w:p>
        </w:tc>
        <w:tc>
          <w:tcPr>
            <w:tcW w:w="1450"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3"/>
              <w:rPr>
                <w:rFonts w:ascii="微软雅黑"/>
                <w:b/>
                <w:sz w:val="14"/>
              </w:rPr>
            </w:pPr>
          </w:p>
          <w:p>
            <w:pPr>
              <w:pStyle w:val="10"/>
              <w:spacing w:line="259" w:lineRule="auto"/>
              <w:ind w:left="537" w:right="6" w:hanging="500"/>
              <w:rPr>
                <w:sz w:val="18"/>
              </w:rPr>
            </w:pPr>
            <w:r>
              <w:rPr>
                <w:rFonts w:ascii="Times New Roman" w:eastAsia="Times New Roman"/>
                <w:w w:val="105"/>
                <w:sz w:val="18"/>
              </w:rPr>
              <w:t>A301</w:t>
            </w:r>
            <w:r>
              <w:rPr>
                <w:w w:val="105"/>
                <w:sz w:val="18"/>
              </w:rPr>
              <w:t>预算编制科学性</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5"/>
              <w:rPr>
                <w:rFonts w:ascii="微软雅黑"/>
                <w:b/>
                <w:sz w:val="14"/>
              </w:rPr>
            </w:pPr>
          </w:p>
          <w:p>
            <w:pPr>
              <w:pStyle w:val="10"/>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rPr>
                <w:rFonts w:ascii="微软雅黑"/>
                <w:b/>
                <w:sz w:val="18"/>
              </w:rPr>
            </w:pPr>
          </w:p>
          <w:p>
            <w:pPr>
              <w:pStyle w:val="10"/>
              <w:spacing w:before="8"/>
              <w:rPr>
                <w:rFonts w:ascii="微软雅黑"/>
                <w:b/>
                <w:sz w:val="26"/>
              </w:rPr>
            </w:pPr>
          </w:p>
          <w:p>
            <w:pPr>
              <w:pStyle w:val="10"/>
              <w:ind w:left="33"/>
              <w:rPr>
                <w:sz w:val="18"/>
              </w:rPr>
            </w:pPr>
            <w:r>
              <w:rPr>
                <w:w w:val="105"/>
                <w:sz w:val="18"/>
              </w:rPr>
              <w:t>考察预算编制是否科学</w:t>
            </w:r>
          </w:p>
          <w:p>
            <w:pPr>
              <w:pStyle w:val="10"/>
              <w:ind w:left="33" w:right="151"/>
              <w:rPr>
                <w:sz w:val="18"/>
              </w:rPr>
            </w:pPr>
            <w:r>
              <w:rPr>
                <w:w w:val="105"/>
                <w:sz w:val="18"/>
              </w:rPr>
              <w:t>、合理，是否存在明显不合理之处。</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7"/>
              <w:rPr>
                <w:rFonts w:ascii="微软雅黑"/>
                <w:b/>
                <w:sz w:val="20"/>
              </w:rPr>
            </w:pPr>
          </w:p>
          <w:p>
            <w:pPr>
              <w:pStyle w:val="10"/>
              <w:ind w:left="29" w:right="1"/>
              <w:jc w:val="center"/>
              <w:rPr>
                <w:sz w:val="18"/>
              </w:rPr>
            </w:pPr>
            <w:r>
              <w:rPr>
                <w:w w:val="105"/>
                <w:sz w:val="18"/>
              </w:rPr>
              <w:t>科学</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7"/>
              <w:rPr>
                <w:rFonts w:ascii="微软雅黑"/>
                <w:b/>
                <w:sz w:val="20"/>
              </w:rPr>
            </w:pPr>
          </w:p>
          <w:p>
            <w:pPr>
              <w:pStyle w:val="10"/>
              <w:ind w:left="95"/>
              <w:rPr>
                <w:sz w:val="18"/>
              </w:rPr>
            </w:pPr>
            <w:r>
              <w:rPr>
                <w:w w:val="105"/>
                <w:sz w:val="18"/>
              </w:rPr>
              <w:t>通用标准</w:t>
            </w:r>
          </w:p>
        </w:tc>
        <w:tc>
          <w:tcPr>
            <w:tcW w:w="1854" w:type="dxa"/>
          </w:tcPr>
          <w:p>
            <w:pPr>
              <w:pStyle w:val="10"/>
              <w:rPr>
                <w:rFonts w:ascii="微软雅黑"/>
                <w:b/>
                <w:sz w:val="20"/>
              </w:rPr>
            </w:pPr>
          </w:p>
          <w:p>
            <w:pPr>
              <w:pStyle w:val="10"/>
              <w:spacing w:before="7"/>
              <w:rPr>
                <w:rFonts w:ascii="微软雅黑"/>
                <w:b/>
                <w:sz w:val="16"/>
              </w:rPr>
            </w:pPr>
          </w:p>
          <w:p>
            <w:pPr>
              <w:pStyle w:val="10"/>
              <w:ind w:left="32" w:right="71"/>
              <w:rPr>
                <w:rFonts w:ascii="Times New Roman" w:hAnsi="Times New Roman" w:eastAsia="Times New Roman"/>
                <w:sz w:val="18"/>
              </w:rPr>
            </w:pPr>
            <w:r>
              <w:rPr>
                <w:w w:val="105"/>
                <w:sz w:val="18"/>
              </w:rPr>
              <w:t>①预算编制依据是否充分、合理</w:t>
            </w:r>
            <w:r>
              <w:rPr>
                <w:rFonts w:ascii="Times New Roman" w:hAnsi="Times New Roman" w:eastAsia="Times New Roman"/>
                <w:w w:val="105"/>
                <w:sz w:val="18"/>
              </w:rPr>
              <w:t>;</w:t>
            </w:r>
          </w:p>
          <w:p>
            <w:pPr>
              <w:pStyle w:val="10"/>
              <w:spacing w:before="19"/>
              <w:ind w:left="32"/>
              <w:rPr>
                <w:sz w:val="18"/>
              </w:rPr>
            </w:pPr>
            <w:r>
              <w:rPr>
                <w:spacing w:val="4"/>
                <w:sz w:val="18"/>
              </w:rPr>
              <w:t>②预算编制是否细化</w:t>
            </w:r>
          </w:p>
          <w:p>
            <w:pPr>
              <w:pStyle w:val="10"/>
              <w:spacing w:line="231" w:lineRule="exact"/>
              <w:ind w:left="32"/>
              <w:rPr>
                <w:sz w:val="18"/>
              </w:rPr>
            </w:pPr>
            <w:r>
              <w:rPr>
                <w:w w:val="104"/>
                <w:sz w:val="18"/>
              </w:rPr>
              <w:t>。</w:t>
            </w:r>
          </w:p>
          <w:p>
            <w:pPr>
              <w:pStyle w:val="10"/>
              <w:spacing w:line="249" w:lineRule="auto"/>
              <w:ind w:left="32" w:right="65"/>
              <w:jc w:val="both"/>
              <w:rPr>
                <w:sz w:val="18"/>
              </w:rPr>
            </w:pPr>
            <w:r>
              <w:rPr>
                <w:spacing w:val="-5"/>
                <w:w w:val="105"/>
                <w:sz w:val="18"/>
              </w:rPr>
              <w:t xml:space="preserve">以上两项各占 </w:t>
            </w:r>
            <w:r>
              <w:rPr>
                <w:rFonts w:ascii="Times New Roman" w:eastAsia="Times New Roman"/>
                <w:w w:val="105"/>
                <w:sz w:val="18"/>
              </w:rPr>
              <w:t>50%</w:t>
            </w:r>
            <w:r>
              <w:rPr>
                <w:spacing w:val="-14"/>
                <w:w w:val="105"/>
                <w:sz w:val="18"/>
              </w:rPr>
              <w:t>的</w:t>
            </w:r>
            <w:r>
              <w:rPr>
                <w:spacing w:val="4"/>
                <w:sz w:val="18"/>
              </w:rPr>
              <w:t>权重分，满足得分， 否则扣除对应分值。</w:t>
            </w:r>
          </w:p>
        </w:tc>
        <w:tc>
          <w:tcPr>
            <w:tcW w:w="3011" w:type="dxa"/>
          </w:tcPr>
          <w:p>
            <w:pPr>
              <w:pStyle w:val="10"/>
              <w:spacing w:before="66" w:line="247" w:lineRule="auto"/>
              <w:ind w:left="32" w:right="75"/>
              <w:rPr>
                <w:sz w:val="18"/>
              </w:rPr>
            </w:pPr>
            <w:r>
              <w:rPr>
                <w:sz w:val="18"/>
              </w:rPr>
              <w:t>该项目预算编制主要依据《中央对地方成品油价格和税费改革转移支</w:t>
            </w:r>
            <w:r>
              <w:rPr>
                <w:w w:val="105"/>
                <w:sz w:val="18"/>
              </w:rPr>
              <w:t>付办法》《关于提前下达</w:t>
            </w:r>
            <w:r>
              <w:rPr>
                <w:rFonts w:ascii="Times New Roman" w:eastAsia="Times New Roman"/>
                <w:w w:val="105"/>
                <w:sz w:val="18"/>
              </w:rPr>
              <w:t>2023</w:t>
            </w:r>
            <w:r>
              <w:rPr>
                <w:w w:val="105"/>
                <w:sz w:val="18"/>
              </w:rPr>
              <w:t>年成</w:t>
            </w:r>
            <w:r>
              <w:rPr>
                <w:sz w:val="18"/>
              </w:rPr>
              <w:t>品油税费改革转移支付资金预算用于农村公路养护的通知》《哈密市</w:t>
            </w:r>
            <w:r>
              <w:rPr>
                <w:w w:val="105"/>
                <w:sz w:val="18"/>
              </w:rPr>
              <w:t>交通运输局关于对伊州区</w:t>
            </w:r>
            <w:r>
              <w:rPr>
                <w:rFonts w:ascii="Times New Roman" w:eastAsia="Times New Roman"/>
                <w:w w:val="105"/>
                <w:sz w:val="18"/>
              </w:rPr>
              <w:t>2023</w:t>
            </w:r>
            <w:r>
              <w:rPr>
                <w:w w:val="105"/>
                <w:sz w:val="18"/>
              </w:rPr>
              <w:t>年农</w:t>
            </w:r>
            <w:r>
              <w:rPr>
                <w:sz w:val="18"/>
              </w:rPr>
              <w:t>村公路日常养护工程项目的批复》等文件，项目预算编制依据充分、</w:t>
            </w:r>
            <w:r>
              <w:rPr>
                <w:w w:val="105"/>
                <w:sz w:val="18"/>
              </w:rPr>
              <w:t>合理。该项目整体预算金额为</w:t>
            </w:r>
            <w:r>
              <w:rPr>
                <w:rFonts w:ascii="Times New Roman" w:eastAsia="Times New Roman"/>
                <w:w w:val="105"/>
                <w:sz w:val="18"/>
              </w:rPr>
              <w:t xml:space="preserve">396 </w:t>
            </w:r>
            <w:r>
              <w:rPr>
                <w:w w:val="105"/>
                <w:sz w:val="18"/>
              </w:rPr>
              <w:t>万元，预算测算细化为</w:t>
            </w:r>
            <w:r>
              <w:rPr>
                <w:rFonts w:ascii="Times New Roman" w:eastAsia="Times New Roman"/>
                <w:w w:val="105"/>
                <w:sz w:val="18"/>
              </w:rPr>
              <w:t>4</w:t>
            </w:r>
            <w:r>
              <w:rPr>
                <w:w w:val="105"/>
                <w:sz w:val="18"/>
              </w:rPr>
              <w:t>项，项目</w:t>
            </w:r>
            <w:r>
              <w:rPr>
                <w:sz w:val="18"/>
              </w:rPr>
              <w:t>预算编制细化度量好。综上，该指</w:t>
            </w:r>
            <w:r>
              <w:rPr>
                <w:w w:val="105"/>
                <w:sz w:val="18"/>
              </w:rPr>
              <w:t>标得</w:t>
            </w:r>
            <w:r>
              <w:rPr>
                <w:rFonts w:ascii="Times New Roman" w:eastAsia="Times New Roman"/>
                <w:w w:val="105"/>
                <w:sz w:val="18"/>
              </w:rPr>
              <w:t>3</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5"/>
              <w:rPr>
                <w:rFonts w:ascii="微软雅黑"/>
                <w:b/>
                <w:sz w:val="14"/>
              </w:rPr>
            </w:pPr>
          </w:p>
          <w:p>
            <w:pPr>
              <w:pStyle w:val="10"/>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5"/>
              <w:rPr>
                <w:rFonts w:ascii="微软雅黑"/>
                <w:b/>
                <w:sz w:val="14"/>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29"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2"/>
              </w:rPr>
            </w:pPr>
          </w:p>
          <w:p>
            <w:pPr>
              <w:pStyle w:val="10"/>
              <w:spacing w:line="259" w:lineRule="auto"/>
              <w:ind w:left="537" w:right="6" w:hanging="500"/>
              <w:rPr>
                <w:sz w:val="18"/>
              </w:rPr>
            </w:pPr>
            <w:r>
              <w:rPr>
                <w:rFonts w:ascii="Times New Roman" w:eastAsia="Times New Roman"/>
                <w:w w:val="105"/>
                <w:sz w:val="18"/>
              </w:rPr>
              <w:t>A302</w:t>
            </w:r>
            <w:r>
              <w:rPr>
                <w:w w:val="105"/>
                <w:sz w:val="18"/>
              </w:rPr>
              <w:t>资金分配合理性</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28"/>
              </w:rPr>
            </w:pPr>
          </w:p>
          <w:p>
            <w:pPr>
              <w:pStyle w:val="10"/>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0"/>
              <w:rPr>
                <w:rFonts w:ascii="微软雅黑"/>
                <w:b/>
                <w:sz w:val="12"/>
              </w:rPr>
            </w:pPr>
          </w:p>
          <w:p>
            <w:pPr>
              <w:pStyle w:val="10"/>
              <w:ind w:left="33" w:right="151"/>
              <w:rPr>
                <w:sz w:val="18"/>
              </w:rPr>
            </w:pPr>
            <w:r>
              <w:rPr>
                <w:w w:val="105"/>
                <w:sz w:val="18"/>
              </w:rPr>
              <w:t>考察项目资金分配是否合理。</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4"/>
              <w:rPr>
                <w:rFonts w:ascii="微软雅黑"/>
                <w:b/>
                <w:sz w:val="18"/>
              </w:rPr>
            </w:pPr>
          </w:p>
          <w:p>
            <w:pPr>
              <w:pStyle w:val="10"/>
              <w:spacing w:before="1"/>
              <w:ind w:left="29" w:right="1"/>
              <w:jc w:val="center"/>
              <w:rPr>
                <w:sz w:val="18"/>
              </w:rPr>
            </w:pPr>
            <w:r>
              <w:rPr>
                <w:w w:val="105"/>
                <w:sz w:val="18"/>
              </w:rPr>
              <w:t>合理</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4"/>
              <w:rPr>
                <w:rFonts w:ascii="微软雅黑"/>
                <w:b/>
                <w:sz w:val="18"/>
              </w:rPr>
            </w:pPr>
          </w:p>
          <w:p>
            <w:pPr>
              <w:pStyle w:val="10"/>
              <w:spacing w:before="1"/>
              <w:ind w:left="95"/>
              <w:rPr>
                <w:sz w:val="18"/>
              </w:rPr>
            </w:pPr>
            <w:r>
              <w:rPr>
                <w:w w:val="105"/>
                <w:sz w:val="18"/>
              </w:rPr>
              <w:t>通用标准</w:t>
            </w:r>
          </w:p>
        </w:tc>
        <w:tc>
          <w:tcPr>
            <w:tcW w:w="1854" w:type="dxa"/>
          </w:tcPr>
          <w:p>
            <w:pPr>
              <w:pStyle w:val="10"/>
              <w:rPr>
                <w:rFonts w:ascii="微软雅黑"/>
                <w:b/>
                <w:sz w:val="20"/>
              </w:rPr>
            </w:pPr>
          </w:p>
          <w:p>
            <w:pPr>
              <w:pStyle w:val="10"/>
              <w:rPr>
                <w:rFonts w:ascii="微软雅黑"/>
                <w:b/>
                <w:sz w:val="20"/>
              </w:rPr>
            </w:pPr>
          </w:p>
          <w:p>
            <w:pPr>
              <w:pStyle w:val="10"/>
              <w:spacing w:before="13"/>
              <w:rPr>
                <w:rFonts w:ascii="微软雅黑"/>
                <w:b/>
                <w:sz w:val="17"/>
              </w:rPr>
            </w:pPr>
          </w:p>
          <w:p>
            <w:pPr>
              <w:pStyle w:val="10"/>
              <w:ind w:left="32" w:right="71"/>
              <w:rPr>
                <w:rFonts w:ascii="Times New Roman" w:hAnsi="Times New Roman" w:eastAsia="Times New Roman"/>
                <w:sz w:val="18"/>
              </w:rPr>
            </w:pPr>
            <w:r>
              <w:rPr>
                <w:w w:val="105"/>
                <w:sz w:val="18"/>
              </w:rPr>
              <w:t>①预算资金分配依据是否充分</w:t>
            </w:r>
            <w:r>
              <w:rPr>
                <w:rFonts w:ascii="Times New Roman" w:hAnsi="Times New Roman" w:eastAsia="Times New Roman"/>
                <w:w w:val="105"/>
                <w:sz w:val="18"/>
              </w:rPr>
              <w:t>;</w:t>
            </w:r>
          </w:p>
          <w:p>
            <w:pPr>
              <w:pStyle w:val="10"/>
              <w:spacing w:before="19"/>
              <w:ind w:left="32" w:right="71"/>
              <w:jc w:val="both"/>
              <w:rPr>
                <w:sz w:val="18"/>
              </w:rPr>
            </w:pPr>
            <w:r>
              <w:rPr>
                <w:spacing w:val="2"/>
                <w:w w:val="105"/>
                <w:sz w:val="18"/>
              </w:rPr>
              <w:t>②资金分配额度是否合理，与项目单位或</w:t>
            </w:r>
            <w:r>
              <w:rPr>
                <w:spacing w:val="2"/>
                <w:sz w:val="18"/>
              </w:rPr>
              <w:t>地方实际是否相适应</w:t>
            </w:r>
          </w:p>
          <w:p>
            <w:pPr>
              <w:pStyle w:val="10"/>
              <w:spacing w:line="230" w:lineRule="exact"/>
              <w:ind w:left="32"/>
              <w:rPr>
                <w:sz w:val="18"/>
              </w:rPr>
            </w:pPr>
            <w:r>
              <w:rPr>
                <w:w w:val="104"/>
                <w:sz w:val="18"/>
              </w:rPr>
              <w:t>。</w:t>
            </w:r>
          </w:p>
          <w:p>
            <w:pPr>
              <w:pStyle w:val="10"/>
              <w:spacing w:line="249" w:lineRule="auto"/>
              <w:ind w:left="32" w:right="65"/>
              <w:jc w:val="both"/>
              <w:rPr>
                <w:sz w:val="18"/>
              </w:rPr>
            </w:pPr>
            <w:r>
              <w:rPr>
                <w:spacing w:val="-5"/>
                <w:w w:val="105"/>
                <w:sz w:val="18"/>
              </w:rPr>
              <w:t xml:space="preserve">以上两项各占 </w:t>
            </w:r>
            <w:r>
              <w:rPr>
                <w:rFonts w:ascii="Times New Roman" w:eastAsia="Times New Roman"/>
                <w:w w:val="105"/>
                <w:sz w:val="18"/>
              </w:rPr>
              <w:t>50%</w:t>
            </w:r>
            <w:r>
              <w:rPr>
                <w:spacing w:val="-14"/>
                <w:w w:val="105"/>
                <w:sz w:val="18"/>
              </w:rPr>
              <w:t>的</w:t>
            </w:r>
            <w:r>
              <w:rPr>
                <w:spacing w:val="4"/>
                <w:sz w:val="18"/>
              </w:rPr>
              <w:t>权重分，满足得分， 否则扣除对应分值。</w:t>
            </w:r>
          </w:p>
        </w:tc>
        <w:tc>
          <w:tcPr>
            <w:tcW w:w="3011" w:type="dxa"/>
          </w:tcPr>
          <w:p>
            <w:pPr>
              <w:pStyle w:val="10"/>
              <w:spacing w:before="85" w:line="247" w:lineRule="auto"/>
              <w:ind w:left="32" w:right="75"/>
              <w:rPr>
                <w:sz w:val="18"/>
              </w:rPr>
            </w:pPr>
            <w:r>
              <w:rPr>
                <w:sz w:val="18"/>
              </w:rPr>
              <w:t>该项目预算资金分配主要依据《关</w:t>
            </w:r>
            <w:r>
              <w:rPr>
                <w:w w:val="105"/>
                <w:sz w:val="18"/>
              </w:rPr>
              <w:t>于提前下达</w:t>
            </w:r>
            <w:r>
              <w:rPr>
                <w:rFonts w:ascii="Times New Roman" w:eastAsia="Times New Roman"/>
                <w:w w:val="105"/>
                <w:sz w:val="18"/>
              </w:rPr>
              <w:t>2023</w:t>
            </w:r>
            <w:r>
              <w:rPr>
                <w:w w:val="105"/>
                <w:sz w:val="18"/>
              </w:rPr>
              <w:t>年成品油税费改革</w:t>
            </w:r>
            <w:r>
              <w:rPr>
                <w:sz w:val="18"/>
              </w:rPr>
              <w:t>转移支付资金预算用于农村公路养</w:t>
            </w:r>
            <w:r>
              <w:rPr>
                <w:w w:val="105"/>
                <w:sz w:val="18"/>
              </w:rPr>
              <w:t>护的通知》《伊州区</w:t>
            </w:r>
            <w:r>
              <w:rPr>
                <w:rFonts w:ascii="Times New Roman" w:eastAsia="Times New Roman"/>
                <w:w w:val="105"/>
                <w:sz w:val="18"/>
              </w:rPr>
              <w:t>2023</w:t>
            </w:r>
            <w:r>
              <w:rPr>
                <w:w w:val="105"/>
                <w:sz w:val="18"/>
              </w:rPr>
              <w:t>年度农村</w:t>
            </w:r>
            <w:r>
              <w:rPr>
                <w:sz w:val="18"/>
              </w:rPr>
              <w:t>公路小修养护工作计划》《伊州区</w:t>
            </w:r>
            <w:r>
              <w:rPr>
                <w:rFonts w:ascii="Times New Roman" w:eastAsia="Times New Roman"/>
                <w:w w:val="105"/>
                <w:sz w:val="18"/>
              </w:rPr>
              <w:t>2023</w:t>
            </w:r>
            <w:r>
              <w:rPr>
                <w:w w:val="105"/>
                <w:sz w:val="18"/>
              </w:rPr>
              <w:t>年农村公路日常养护工程施工</w:t>
            </w:r>
            <w:r>
              <w:rPr>
                <w:sz w:val="18"/>
              </w:rPr>
              <w:t>图预算》等文件，项目预算资金分配依据充分。依据提前下达</w:t>
            </w:r>
            <w:r>
              <w:rPr>
                <w:rFonts w:ascii="Times New Roman" w:eastAsia="Times New Roman"/>
                <w:sz w:val="18"/>
              </w:rPr>
              <w:t>2023</w:t>
            </w:r>
            <w:r>
              <w:rPr>
                <w:sz w:val="18"/>
              </w:rPr>
              <w:t>年成品油税费改革资金转移支付资金</w:t>
            </w:r>
            <w:r>
              <w:rPr>
                <w:w w:val="105"/>
                <w:sz w:val="18"/>
              </w:rPr>
              <w:t>预算用于农村公路养护资金分配</w:t>
            </w:r>
            <w:r>
              <w:rPr>
                <w:sz w:val="18"/>
              </w:rPr>
              <w:t>表，本项目资金分配合理，同时结合项目实际工程量，项目实施单位将资金细化分配至各支出内容，其</w:t>
            </w:r>
            <w:r>
              <w:rPr>
                <w:w w:val="105"/>
                <w:sz w:val="18"/>
              </w:rPr>
              <w:t>中建筑安装工程费预算</w:t>
            </w:r>
            <w:r>
              <w:rPr>
                <w:rFonts w:ascii="Times New Roman" w:eastAsia="Times New Roman"/>
                <w:w w:val="105"/>
                <w:sz w:val="18"/>
              </w:rPr>
              <w:t>373.02</w:t>
            </w:r>
            <w:r>
              <w:rPr>
                <w:w w:val="105"/>
                <w:sz w:val="18"/>
              </w:rPr>
              <w:t>万</w:t>
            </w:r>
          </w:p>
          <w:p>
            <w:pPr>
              <w:pStyle w:val="10"/>
              <w:spacing w:line="259" w:lineRule="auto"/>
              <w:ind w:left="32" w:right="27"/>
              <w:jc w:val="both"/>
              <w:rPr>
                <w:sz w:val="18"/>
              </w:rPr>
            </w:pPr>
            <w:r>
              <w:rPr>
                <w:sz w:val="18"/>
              </w:rPr>
              <w:t>元，工程建设其他费用预算</w:t>
            </w:r>
            <w:r>
              <w:rPr>
                <w:rFonts w:ascii="Times New Roman" w:eastAsia="Times New Roman"/>
                <w:sz w:val="18"/>
              </w:rPr>
              <w:t>11.44</w:t>
            </w:r>
            <w:r>
              <w:rPr>
                <w:sz w:val="18"/>
              </w:rPr>
              <w:t>万</w:t>
            </w:r>
            <w:r>
              <w:rPr>
                <w:w w:val="105"/>
                <w:sz w:val="18"/>
              </w:rPr>
              <w:t>元，工程预备费预算</w:t>
            </w:r>
            <w:r>
              <w:rPr>
                <w:rFonts w:ascii="Times New Roman" w:eastAsia="Times New Roman"/>
                <w:w w:val="105"/>
                <w:sz w:val="18"/>
              </w:rPr>
              <w:t>11.53</w:t>
            </w:r>
            <w:r>
              <w:rPr>
                <w:w w:val="105"/>
                <w:sz w:val="18"/>
              </w:rPr>
              <w:t>万元。综上，该指标得</w:t>
            </w:r>
            <w:r>
              <w:rPr>
                <w:rFonts w:ascii="Times New Roman" w:eastAsia="Times New Roman"/>
                <w:w w:val="105"/>
                <w:sz w:val="18"/>
              </w:rPr>
              <w:t>3</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28"/>
              </w:rPr>
            </w:pPr>
          </w:p>
          <w:p>
            <w:pPr>
              <w:pStyle w:val="10"/>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28"/>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21" w:hRule="atLeast"/>
        </w:trPr>
        <w:tc>
          <w:tcPr>
            <w:tcW w:w="1195" w:type="dxa"/>
          </w:tcPr>
          <w:p>
            <w:pPr>
              <w:pStyle w:val="10"/>
              <w:rPr>
                <w:rFonts w:ascii="微软雅黑"/>
                <w:b/>
                <w:sz w:val="20"/>
              </w:rPr>
            </w:pPr>
          </w:p>
          <w:p>
            <w:pPr>
              <w:pStyle w:val="10"/>
              <w:spacing w:before="8"/>
              <w:rPr>
                <w:rFonts w:ascii="微软雅黑"/>
                <w:b/>
                <w:sz w:val="24"/>
              </w:rPr>
            </w:pPr>
          </w:p>
          <w:p>
            <w:pPr>
              <w:pStyle w:val="10"/>
              <w:ind w:left="133" w:right="109"/>
              <w:jc w:val="center"/>
              <w:rPr>
                <w:sz w:val="18"/>
              </w:rPr>
            </w:pPr>
            <w:r>
              <w:rPr>
                <w:rFonts w:ascii="Times New Roman" w:eastAsia="Times New Roman"/>
                <w:w w:val="105"/>
                <w:sz w:val="18"/>
              </w:rPr>
              <w:t>B</w:t>
            </w:r>
            <w:r>
              <w:rPr>
                <w:w w:val="105"/>
                <w:sz w:val="18"/>
              </w:rPr>
              <w:t>项目过程</w:t>
            </w:r>
          </w:p>
          <w:p>
            <w:pPr>
              <w:pStyle w:val="10"/>
              <w:spacing w:before="19"/>
              <w:ind w:left="128" w:right="109"/>
              <w:jc w:val="center"/>
              <w:rPr>
                <w:sz w:val="18"/>
              </w:rPr>
            </w:pPr>
            <w:r>
              <w:rPr>
                <w:w w:val="105"/>
                <w:sz w:val="18"/>
              </w:rPr>
              <w:t>（</w:t>
            </w:r>
            <w:r>
              <w:rPr>
                <w:rFonts w:ascii="Times New Roman" w:eastAsia="Times New Roman"/>
                <w:w w:val="105"/>
                <w:sz w:val="18"/>
              </w:rPr>
              <w:t>16</w:t>
            </w:r>
            <w:r>
              <w:rPr>
                <w:w w:val="105"/>
                <w:sz w:val="18"/>
              </w:rPr>
              <w:t>）</w:t>
            </w:r>
          </w:p>
        </w:tc>
        <w:tc>
          <w:tcPr>
            <w:tcW w:w="1450" w:type="dxa"/>
          </w:tcPr>
          <w:p>
            <w:pPr>
              <w:pStyle w:val="10"/>
              <w:rPr>
                <w:rFonts w:ascii="微软雅黑"/>
                <w:b/>
                <w:sz w:val="20"/>
              </w:rPr>
            </w:pPr>
          </w:p>
          <w:p>
            <w:pPr>
              <w:pStyle w:val="10"/>
              <w:spacing w:before="8"/>
              <w:rPr>
                <w:rFonts w:ascii="微软雅黑"/>
                <w:b/>
                <w:sz w:val="24"/>
              </w:rPr>
            </w:pPr>
          </w:p>
          <w:p>
            <w:pPr>
              <w:pStyle w:val="10"/>
              <w:ind w:left="32" w:right="3"/>
              <w:jc w:val="center"/>
              <w:rPr>
                <w:sz w:val="18"/>
              </w:rPr>
            </w:pPr>
            <w:r>
              <w:rPr>
                <w:rFonts w:ascii="Times New Roman" w:eastAsia="Times New Roman"/>
                <w:w w:val="105"/>
                <w:sz w:val="18"/>
              </w:rPr>
              <w:t>B1</w:t>
            </w:r>
            <w:r>
              <w:rPr>
                <w:w w:val="105"/>
                <w:sz w:val="18"/>
              </w:rPr>
              <w:t>资金管理</w:t>
            </w:r>
          </w:p>
          <w:p>
            <w:pPr>
              <w:pStyle w:val="10"/>
              <w:spacing w:before="19"/>
              <w:ind w:left="28" w:right="3"/>
              <w:jc w:val="center"/>
              <w:rPr>
                <w:sz w:val="18"/>
              </w:rPr>
            </w:pPr>
            <w:r>
              <w:rPr>
                <w:w w:val="105"/>
                <w:sz w:val="18"/>
              </w:rPr>
              <w:t>（</w:t>
            </w:r>
            <w:r>
              <w:rPr>
                <w:rFonts w:ascii="Times New Roman" w:eastAsia="Times New Roman"/>
                <w:w w:val="105"/>
                <w:sz w:val="18"/>
              </w:rPr>
              <w:t>12</w:t>
            </w:r>
            <w:r>
              <w:rPr>
                <w:w w:val="105"/>
                <w:sz w:val="18"/>
              </w:rPr>
              <w:t>）</w:t>
            </w:r>
          </w:p>
        </w:tc>
        <w:tc>
          <w:tcPr>
            <w:tcW w:w="1450" w:type="dxa"/>
          </w:tcPr>
          <w:p>
            <w:pPr>
              <w:pStyle w:val="10"/>
              <w:rPr>
                <w:rFonts w:ascii="微软雅黑"/>
                <w:b/>
                <w:sz w:val="20"/>
              </w:rPr>
            </w:pPr>
          </w:p>
          <w:p>
            <w:pPr>
              <w:pStyle w:val="10"/>
              <w:rPr>
                <w:rFonts w:ascii="微软雅黑"/>
                <w:b/>
                <w:sz w:val="20"/>
              </w:rPr>
            </w:pPr>
          </w:p>
          <w:p>
            <w:pPr>
              <w:pStyle w:val="10"/>
              <w:spacing w:before="4"/>
              <w:rPr>
                <w:rFonts w:ascii="微软雅黑"/>
                <w:b/>
                <w:sz w:val="11"/>
              </w:rPr>
            </w:pPr>
          </w:p>
          <w:p>
            <w:pPr>
              <w:pStyle w:val="10"/>
              <w:ind w:left="32" w:right="3"/>
              <w:jc w:val="center"/>
              <w:rPr>
                <w:sz w:val="18"/>
              </w:rPr>
            </w:pPr>
            <w:r>
              <w:rPr>
                <w:rFonts w:ascii="Times New Roman" w:eastAsia="Times New Roman"/>
                <w:w w:val="105"/>
                <w:sz w:val="18"/>
              </w:rPr>
              <w:t>B101</w:t>
            </w:r>
            <w:r>
              <w:rPr>
                <w:w w:val="105"/>
                <w:sz w:val="18"/>
              </w:rPr>
              <w:t>资金到位率</w:t>
            </w:r>
          </w:p>
        </w:tc>
        <w:tc>
          <w:tcPr>
            <w:tcW w:w="567" w:type="dxa"/>
          </w:tcPr>
          <w:p>
            <w:pPr>
              <w:pStyle w:val="10"/>
              <w:rPr>
                <w:rFonts w:ascii="微软雅黑"/>
                <w:b/>
                <w:sz w:val="20"/>
              </w:rPr>
            </w:pPr>
          </w:p>
          <w:p>
            <w:pPr>
              <w:pStyle w:val="10"/>
              <w:rPr>
                <w:rFonts w:ascii="微软雅黑"/>
                <w:b/>
                <w:sz w:val="20"/>
              </w:rPr>
            </w:pPr>
          </w:p>
          <w:p>
            <w:pPr>
              <w:pStyle w:val="10"/>
              <w:spacing w:before="11"/>
              <w:rPr>
                <w:rFonts w:ascii="微软雅黑"/>
                <w:b/>
                <w:sz w:val="11"/>
              </w:rPr>
            </w:pPr>
          </w:p>
          <w:p>
            <w:pPr>
              <w:pStyle w:val="10"/>
              <w:ind w:left="26"/>
              <w:jc w:val="center"/>
              <w:rPr>
                <w:rFonts w:ascii="Times New Roman"/>
                <w:sz w:val="18"/>
              </w:rPr>
            </w:pPr>
            <w:r>
              <w:rPr>
                <w:rFonts w:ascii="Times New Roman"/>
                <w:w w:val="104"/>
                <w:sz w:val="18"/>
              </w:rPr>
              <w:t>4</w:t>
            </w:r>
          </w:p>
        </w:tc>
        <w:tc>
          <w:tcPr>
            <w:tcW w:w="2127" w:type="dxa"/>
          </w:tcPr>
          <w:p>
            <w:pPr>
              <w:pStyle w:val="10"/>
              <w:spacing w:before="3"/>
              <w:rPr>
                <w:rFonts w:ascii="微软雅黑"/>
                <w:b/>
                <w:sz w:val="25"/>
              </w:rPr>
            </w:pPr>
          </w:p>
          <w:p>
            <w:pPr>
              <w:pStyle w:val="10"/>
              <w:ind w:left="33" w:right="151"/>
              <w:rPr>
                <w:rFonts w:ascii="Times New Roman" w:eastAsia="Times New Roman"/>
                <w:sz w:val="18"/>
              </w:rPr>
            </w:pPr>
            <w:r>
              <w:rPr>
                <w:w w:val="105"/>
                <w:sz w:val="18"/>
              </w:rPr>
              <w:t>反映项目预算资金的实际到位情况</w:t>
            </w:r>
            <w:r>
              <w:rPr>
                <w:rFonts w:ascii="Times New Roman" w:eastAsia="Times New Roman"/>
                <w:w w:val="105"/>
                <w:sz w:val="18"/>
              </w:rPr>
              <w:t>;</w:t>
            </w:r>
          </w:p>
          <w:p>
            <w:pPr>
              <w:pStyle w:val="10"/>
              <w:spacing w:before="19" w:line="259" w:lineRule="auto"/>
              <w:ind w:left="33" w:right="45"/>
              <w:rPr>
                <w:rFonts w:ascii="Times New Roman" w:eastAsia="Times New Roman"/>
                <w:sz w:val="18"/>
              </w:rPr>
            </w:pPr>
            <w:r>
              <w:rPr>
                <w:sz w:val="18"/>
              </w:rPr>
              <w:t>资金到位率</w:t>
            </w:r>
            <w:r>
              <w:rPr>
                <w:rFonts w:ascii="Times New Roman" w:eastAsia="Times New Roman"/>
                <w:sz w:val="18"/>
              </w:rPr>
              <w:t>=</w:t>
            </w:r>
            <w:r>
              <w:rPr>
                <w:sz w:val="18"/>
              </w:rPr>
              <w:t>实际到位金</w:t>
            </w:r>
            <w:r>
              <w:rPr>
                <w:w w:val="105"/>
                <w:sz w:val="18"/>
              </w:rPr>
              <w:t>额</w:t>
            </w:r>
            <w:r>
              <w:rPr>
                <w:rFonts w:ascii="Times New Roman" w:eastAsia="Times New Roman"/>
                <w:w w:val="105"/>
                <w:sz w:val="18"/>
              </w:rPr>
              <w:t>/</w:t>
            </w:r>
            <w:r>
              <w:rPr>
                <w:w w:val="105"/>
                <w:sz w:val="18"/>
              </w:rPr>
              <w:t>预算批复金额*</w:t>
            </w:r>
            <w:r>
              <w:rPr>
                <w:rFonts w:ascii="Times New Roman" w:eastAsia="Times New Roman"/>
                <w:w w:val="105"/>
                <w:sz w:val="18"/>
              </w:rPr>
              <w:t>100%</w:t>
            </w:r>
          </w:p>
          <w:p>
            <w:pPr>
              <w:pStyle w:val="10"/>
              <w:spacing w:before="1"/>
              <w:ind w:left="33"/>
              <w:rPr>
                <w:sz w:val="18"/>
              </w:rPr>
            </w:pPr>
            <w:r>
              <w:rPr>
                <w:w w:val="104"/>
                <w:sz w:val="18"/>
              </w:rPr>
              <w:t>。</w:t>
            </w:r>
          </w:p>
        </w:tc>
        <w:tc>
          <w:tcPr>
            <w:tcW w:w="797" w:type="dxa"/>
          </w:tcPr>
          <w:p>
            <w:pPr>
              <w:pStyle w:val="10"/>
              <w:rPr>
                <w:rFonts w:ascii="微软雅黑"/>
                <w:b/>
                <w:sz w:val="20"/>
              </w:rPr>
            </w:pPr>
          </w:p>
          <w:p>
            <w:pPr>
              <w:pStyle w:val="10"/>
              <w:rPr>
                <w:rFonts w:ascii="微软雅黑"/>
                <w:b/>
                <w:sz w:val="20"/>
              </w:rPr>
            </w:pPr>
          </w:p>
          <w:p>
            <w:pPr>
              <w:pStyle w:val="10"/>
              <w:spacing w:before="11"/>
              <w:rPr>
                <w:rFonts w:ascii="微软雅黑"/>
                <w:b/>
                <w:sz w:val="11"/>
              </w:rPr>
            </w:pPr>
          </w:p>
          <w:p>
            <w:pPr>
              <w:pStyle w:val="10"/>
              <w:ind w:left="34" w:right="1"/>
              <w:jc w:val="center"/>
              <w:rPr>
                <w:rFonts w:ascii="Times New Roman"/>
                <w:sz w:val="18"/>
              </w:rPr>
            </w:pPr>
            <w:r>
              <w:rPr>
                <w:rFonts w:ascii="Times New Roman"/>
                <w:w w:val="105"/>
                <w:sz w:val="18"/>
              </w:rPr>
              <w:t>100%</w:t>
            </w:r>
          </w:p>
        </w:tc>
        <w:tc>
          <w:tcPr>
            <w:tcW w:w="956" w:type="dxa"/>
          </w:tcPr>
          <w:p>
            <w:pPr>
              <w:pStyle w:val="10"/>
              <w:rPr>
                <w:rFonts w:ascii="微软雅黑"/>
                <w:b/>
                <w:sz w:val="18"/>
              </w:rPr>
            </w:pPr>
          </w:p>
          <w:p>
            <w:pPr>
              <w:pStyle w:val="10"/>
              <w:rPr>
                <w:rFonts w:ascii="微软雅黑"/>
                <w:b/>
                <w:sz w:val="18"/>
              </w:rPr>
            </w:pPr>
          </w:p>
          <w:p>
            <w:pPr>
              <w:pStyle w:val="10"/>
              <w:spacing w:before="14"/>
              <w:rPr>
                <w:rFonts w:ascii="微软雅黑"/>
                <w:b/>
                <w:sz w:val="15"/>
              </w:rPr>
            </w:pPr>
          </w:p>
          <w:p>
            <w:pPr>
              <w:pStyle w:val="10"/>
              <w:ind w:left="95"/>
              <w:rPr>
                <w:sz w:val="18"/>
              </w:rPr>
            </w:pPr>
            <w:r>
              <w:rPr>
                <w:w w:val="105"/>
                <w:sz w:val="18"/>
              </w:rPr>
              <w:t>通用标准</w:t>
            </w:r>
          </w:p>
        </w:tc>
        <w:tc>
          <w:tcPr>
            <w:tcW w:w="1854" w:type="dxa"/>
          </w:tcPr>
          <w:p>
            <w:pPr>
              <w:pStyle w:val="10"/>
              <w:rPr>
                <w:rFonts w:ascii="微软雅黑"/>
                <w:b/>
                <w:sz w:val="20"/>
              </w:rPr>
            </w:pPr>
          </w:p>
          <w:p>
            <w:pPr>
              <w:pStyle w:val="10"/>
              <w:spacing w:before="7"/>
              <w:rPr>
                <w:rFonts w:ascii="微软雅黑"/>
                <w:b/>
                <w:sz w:val="11"/>
              </w:rPr>
            </w:pPr>
          </w:p>
          <w:p>
            <w:pPr>
              <w:pStyle w:val="10"/>
              <w:spacing w:line="254" w:lineRule="auto"/>
              <w:ind w:left="32" w:right="17"/>
              <w:rPr>
                <w:sz w:val="18"/>
              </w:rPr>
            </w:pPr>
            <w:r>
              <w:rPr>
                <w:w w:val="105"/>
                <w:sz w:val="18"/>
              </w:rPr>
              <w:t>资金到位率达</w:t>
            </w:r>
            <w:r>
              <w:rPr>
                <w:rFonts w:ascii="Times New Roman" w:eastAsia="Times New Roman"/>
                <w:w w:val="105"/>
                <w:sz w:val="18"/>
              </w:rPr>
              <w:t>100%</w:t>
            </w:r>
            <w:r>
              <w:rPr>
                <w:w w:val="105"/>
                <w:sz w:val="18"/>
              </w:rPr>
              <w:t>则得满分，低于则每降低</w:t>
            </w:r>
            <w:r>
              <w:rPr>
                <w:rFonts w:ascii="Times New Roman" w:eastAsia="Times New Roman"/>
                <w:w w:val="105"/>
                <w:sz w:val="18"/>
              </w:rPr>
              <w:t>1%</w:t>
            </w:r>
            <w:r>
              <w:rPr>
                <w:w w:val="105"/>
                <w:sz w:val="18"/>
              </w:rPr>
              <w:t>扣相应权重的</w:t>
            </w:r>
            <w:r>
              <w:rPr>
                <w:rFonts w:ascii="Times New Roman" w:eastAsia="Times New Roman"/>
                <w:w w:val="105"/>
                <w:sz w:val="18"/>
              </w:rPr>
              <w:t>5%</w:t>
            </w:r>
            <w:r>
              <w:rPr>
                <w:w w:val="105"/>
                <w:sz w:val="18"/>
              </w:rPr>
              <w:t>，扣完为止。</w:t>
            </w:r>
          </w:p>
        </w:tc>
        <w:tc>
          <w:tcPr>
            <w:tcW w:w="3011" w:type="dxa"/>
          </w:tcPr>
          <w:p>
            <w:pPr>
              <w:pStyle w:val="10"/>
              <w:spacing w:before="89"/>
              <w:ind w:left="32"/>
              <w:rPr>
                <w:sz w:val="18"/>
              </w:rPr>
            </w:pPr>
            <w:r>
              <w:rPr>
                <w:w w:val="105"/>
                <w:sz w:val="18"/>
              </w:rPr>
              <w:t>该项目预算金额为</w:t>
            </w:r>
            <w:r>
              <w:rPr>
                <w:rFonts w:ascii="Times New Roman" w:eastAsia="Times New Roman"/>
                <w:w w:val="105"/>
                <w:sz w:val="18"/>
              </w:rPr>
              <w:t>396</w:t>
            </w:r>
            <w:r>
              <w:rPr>
                <w:w w:val="105"/>
                <w:sz w:val="18"/>
              </w:rPr>
              <w:t>万元，依据</w:t>
            </w:r>
          </w:p>
          <w:p>
            <w:pPr>
              <w:pStyle w:val="10"/>
              <w:spacing w:before="19" w:line="252" w:lineRule="auto"/>
              <w:ind w:left="32" w:right="18"/>
              <w:rPr>
                <w:sz w:val="18"/>
              </w:rPr>
            </w:pPr>
            <w:r>
              <w:rPr>
                <w:w w:val="105"/>
                <w:sz w:val="18"/>
              </w:rPr>
              <w:t>《关于提前下达</w:t>
            </w:r>
            <w:r>
              <w:rPr>
                <w:rFonts w:ascii="Times New Roman" w:hAnsi="Times New Roman" w:eastAsia="Times New Roman"/>
                <w:w w:val="105"/>
                <w:sz w:val="18"/>
              </w:rPr>
              <w:t>2023</w:t>
            </w:r>
            <w:r>
              <w:rPr>
                <w:w w:val="105"/>
                <w:sz w:val="18"/>
              </w:rPr>
              <w:t>年成品油税费改革转移支付资金预算用于农村公路养护的通知》《关于批复</w:t>
            </w:r>
            <w:r>
              <w:rPr>
                <w:rFonts w:ascii="Times New Roman" w:hAnsi="Times New Roman" w:eastAsia="Times New Roman"/>
                <w:w w:val="105"/>
                <w:sz w:val="18"/>
              </w:rPr>
              <w:t>2023</w:t>
            </w:r>
            <w:r>
              <w:rPr>
                <w:w w:val="105"/>
                <w:sz w:val="18"/>
              </w:rPr>
              <w:t>年部门预算“二下”指的通知》等文件内容，本项目资金实际到位</w:t>
            </w:r>
            <w:r>
              <w:rPr>
                <w:rFonts w:ascii="Times New Roman" w:hAnsi="Times New Roman" w:eastAsia="Times New Roman"/>
                <w:w w:val="105"/>
                <w:sz w:val="18"/>
              </w:rPr>
              <w:t xml:space="preserve">396 </w:t>
            </w:r>
            <w:r>
              <w:rPr>
                <w:sz w:val="18"/>
              </w:rPr>
              <w:t>万元，资金到位率为</w:t>
            </w:r>
            <w:r>
              <w:rPr>
                <w:rFonts w:ascii="Times New Roman" w:hAnsi="Times New Roman" w:eastAsia="Times New Roman"/>
                <w:sz w:val="18"/>
              </w:rPr>
              <w:t>100%</w:t>
            </w:r>
            <w:r>
              <w:rPr>
                <w:sz w:val="18"/>
              </w:rPr>
              <w:t xml:space="preserve">。综上， </w:t>
            </w:r>
            <w:r>
              <w:rPr>
                <w:w w:val="105"/>
                <w:sz w:val="18"/>
              </w:rPr>
              <w:t>该指标得</w:t>
            </w:r>
            <w:r>
              <w:rPr>
                <w:rFonts w:ascii="Times New Roman" w:hAnsi="Times New Roman" w:eastAsia="Times New Roman"/>
                <w:w w:val="105"/>
                <w:sz w:val="18"/>
              </w:rPr>
              <w:t>4</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spacing w:before="11"/>
              <w:rPr>
                <w:rFonts w:ascii="微软雅黑"/>
                <w:b/>
                <w:sz w:val="11"/>
              </w:rPr>
            </w:pPr>
          </w:p>
          <w:p>
            <w:pPr>
              <w:pStyle w:val="10"/>
              <w:ind w:left="23"/>
              <w:jc w:val="center"/>
              <w:rPr>
                <w:rFonts w:ascii="Times New Roman"/>
                <w:sz w:val="18"/>
              </w:rPr>
            </w:pPr>
            <w:r>
              <w:rPr>
                <w:rFonts w:ascii="Times New Roman"/>
                <w:w w:val="104"/>
                <w:sz w:val="18"/>
              </w:rPr>
              <w:t>4</w:t>
            </w:r>
          </w:p>
        </w:tc>
        <w:tc>
          <w:tcPr>
            <w:tcW w:w="735" w:type="dxa"/>
          </w:tcPr>
          <w:p>
            <w:pPr>
              <w:pStyle w:val="10"/>
              <w:rPr>
                <w:rFonts w:ascii="微软雅黑"/>
                <w:b/>
                <w:sz w:val="20"/>
              </w:rPr>
            </w:pPr>
          </w:p>
          <w:p>
            <w:pPr>
              <w:pStyle w:val="10"/>
              <w:rPr>
                <w:rFonts w:ascii="微软雅黑"/>
                <w:b/>
                <w:sz w:val="20"/>
              </w:rPr>
            </w:pPr>
          </w:p>
          <w:p>
            <w:pPr>
              <w:pStyle w:val="10"/>
              <w:spacing w:before="11"/>
              <w:rPr>
                <w:rFonts w:ascii="微软雅黑"/>
                <w:b/>
                <w:sz w:val="11"/>
              </w:rPr>
            </w:pPr>
          </w:p>
          <w:p>
            <w:pPr>
              <w:pStyle w:val="10"/>
              <w:ind w:left="57" w:right="31"/>
              <w:jc w:val="center"/>
              <w:rPr>
                <w:rFonts w:ascii="Times New Roman"/>
                <w:sz w:val="18"/>
              </w:rPr>
            </w:pPr>
            <w:r>
              <w:rPr>
                <w:rFonts w:ascii="Times New Roman"/>
                <w:w w:val="105"/>
                <w:sz w:val="18"/>
              </w:rPr>
              <w:t>100%</w:t>
            </w:r>
          </w:p>
        </w:tc>
      </w:tr>
    </w:tbl>
    <w:p>
      <w:pPr>
        <w:spacing w:after="0"/>
        <w:jc w:val="center"/>
        <w:rPr>
          <w:rFonts w:ascii="Times New Roman"/>
          <w:sz w:val="18"/>
        </w:rPr>
        <w:sectPr>
          <w:pgSz w:w="16840" w:h="11910" w:orient="landscape"/>
          <w:pgMar w:top="1080" w:right="920" w:bottom="680" w:left="900" w:header="0" w:footer="499" w:gutter="0"/>
          <w:cols w:space="720" w:num="1"/>
        </w:sectPr>
      </w:pPr>
    </w:p>
    <w:tbl>
      <w:tblPr>
        <w:tblStyle w:val="6"/>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0"/>
        <w:gridCol w:w="1450"/>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1195" w:type="dxa"/>
          </w:tcPr>
          <w:p>
            <w:pPr>
              <w:pStyle w:val="10"/>
              <w:spacing w:line="238" w:lineRule="exact"/>
              <w:ind w:left="206"/>
              <w:rPr>
                <w:rFonts w:hint="eastAsia" w:ascii="微软雅黑" w:eastAsia="微软雅黑"/>
                <w:b/>
                <w:sz w:val="18"/>
              </w:rPr>
            </w:pPr>
            <w:r>
              <w:rPr>
                <w:rFonts w:hint="eastAsia" w:ascii="微软雅黑" w:eastAsia="微软雅黑"/>
                <w:b/>
                <w:w w:val="105"/>
                <w:sz w:val="18"/>
              </w:rPr>
              <w:t>一级指标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二级指标</w:t>
            </w:r>
          </w:p>
        </w:tc>
        <w:tc>
          <w:tcPr>
            <w:tcW w:w="1450" w:type="dxa"/>
          </w:tcPr>
          <w:p>
            <w:pPr>
              <w:pStyle w:val="10"/>
              <w:spacing w:line="238" w:lineRule="exact"/>
              <w:ind w:left="32" w:right="3"/>
              <w:jc w:val="center"/>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8"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8"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8" w:lineRule="exact"/>
              <w:ind w:left="25" w:right="1"/>
              <w:jc w:val="center"/>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8"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8"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8"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8"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8"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38" w:hRule="atLeast"/>
        </w:trPr>
        <w:tc>
          <w:tcPr>
            <w:tcW w:w="119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7"/>
              <w:rPr>
                <w:rFonts w:ascii="微软雅黑"/>
                <w:b/>
                <w:sz w:val="10"/>
              </w:rPr>
            </w:pPr>
          </w:p>
          <w:p>
            <w:pPr>
              <w:pStyle w:val="10"/>
              <w:spacing w:before="1"/>
              <w:ind w:left="133" w:right="109"/>
              <w:jc w:val="center"/>
              <w:rPr>
                <w:sz w:val="18"/>
              </w:rPr>
            </w:pPr>
            <w:r>
              <w:rPr>
                <w:rFonts w:ascii="Times New Roman" w:eastAsia="Times New Roman"/>
                <w:w w:val="105"/>
                <w:sz w:val="18"/>
              </w:rPr>
              <w:t>B</w:t>
            </w:r>
            <w:r>
              <w:rPr>
                <w:w w:val="105"/>
                <w:sz w:val="18"/>
              </w:rPr>
              <w:t>项目过程</w:t>
            </w:r>
          </w:p>
          <w:p>
            <w:pPr>
              <w:pStyle w:val="10"/>
              <w:spacing w:before="19"/>
              <w:ind w:left="128" w:right="109"/>
              <w:jc w:val="center"/>
              <w:rPr>
                <w:sz w:val="18"/>
              </w:rPr>
            </w:pPr>
            <w:r>
              <w:rPr>
                <w:w w:val="105"/>
                <w:sz w:val="18"/>
              </w:rPr>
              <w:t>（</w:t>
            </w:r>
            <w:r>
              <w:rPr>
                <w:rFonts w:ascii="Times New Roman" w:eastAsia="Times New Roman"/>
                <w:w w:val="105"/>
                <w:sz w:val="18"/>
              </w:rPr>
              <w:t>16</w:t>
            </w:r>
            <w:r>
              <w:rPr>
                <w:w w:val="105"/>
                <w:sz w:val="18"/>
              </w:rPr>
              <w:t>）</w:t>
            </w:r>
          </w:p>
        </w:tc>
        <w:tc>
          <w:tcPr>
            <w:tcW w:w="1450"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29"/>
              </w:rPr>
            </w:pPr>
          </w:p>
          <w:p>
            <w:pPr>
              <w:pStyle w:val="10"/>
              <w:ind w:left="32" w:right="3"/>
              <w:jc w:val="center"/>
              <w:rPr>
                <w:sz w:val="18"/>
              </w:rPr>
            </w:pPr>
            <w:r>
              <w:rPr>
                <w:rFonts w:ascii="Times New Roman" w:eastAsia="Times New Roman"/>
                <w:w w:val="105"/>
                <w:sz w:val="18"/>
              </w:rPr>
              <w:t>B1</w:t>
            </w:r>
            <w:r>
              <w:rPr>
                <w:w w:val="105"/>
                <w:sz w:val="18"/>
              </w:rPr>
              <w:t>资金管理</w:t>
            </w:r>
          </w:p>
          <w:p>
            <w:pPr>
              <w:pStyle w:val="10"/>
              <w:spacing w:before="19"/>
              <w:ind w:left="28" w:right="3"/>
              <w:jc w:val="center"/>
              <w:rPr>
                <w:sz w:val="18"/>
              </w:rPr>
            </w:pPr>
            <w:r>
              <w:rPr>
                <w:w w:val="105"/>
                <w:sz w:val="18"/>
              </w:rPr>
              <w:t>（</w:t>
            </w:r>
            <w:r>
              <w:rPr>
                <w:rFonts w:ascii="Times New Roman" w:eastAsia="Times New Roman"/>
                <w:w w:val="105"/>
                <w:sz w:val="18"/>
              </w:rPr>
              <w:t>12</w:t>
            </w:r>
            <w:r>
              <w:rPr>
                <w:w w:val="105"/>
                <w:sz w:val="18"/>
              </w:rPr>
              <w:t>）</w:t>
            </w:r>
          </w:p>
        </w:tc>
        <w:tc>
          <w:tcPr>
            <w:tcW w:w="1450" w:type="dxa"/>
          </w:tcPr>
          <w:p>
            <w:pPr>
              <w:pStyle w:val="10"/>
              <w:rPr>
                <w:rFonts w:ascii="微软雅黑"/>
                <w:b/>
                <w:sz w:val="20"/>
              </w:rPr>
            </w:pPr>
          </w:p>
          <w:p>
            <w:pPr>
              <w:pStyle w:val="10"/>
              <w:spacing w:before="8"/>
              <w:rPr>
                <w:rFonts w:ascii="微软雅黑"/>
                <w:b/>
                <w:sz w:val="23"/>
              </w:rPr>
            </w:pPr>
          </w:p>
          <w:p>
            <w:pPr>
              <w:pStyle w:val="10"/>
              <w:ind w:left="32" w:right="3"/>
              <w:jc w:val="center"/>
              <w:rPr>
                <w:sz w:val="18"/>
              </w:rPr>
            </w:pPr>
            <w:r>
              <w:rPr>
                <w:rFonts w:ascii="Times New Roman" w:eastAsia="Times New Roman"/>
                <w:w w:val="105"/>
                <w:sz w:val="18"/>
              </w:rPr>
              <w:t>B102</w:t>
            </w:r>
            <w:r>
              <w:rPr>
                <w:w w:val="105"/>
                <w:sz w:val="18"/>
              </w:rPr>
              <w:t>预算执行率</w:t>
            </w:r>
          </w:p>
        </w:tc>
        <w:tc>
          <w:tcPr>
            <w:tcW w:w="567" w:type="dxa"/>
          </w:tcPr>
          <w:p>
            <w:pPr>
              <w:pStyle w:val="10"/>
              <w:rPr>
                <w:rFonts w:ascii="微软雅黑"/>
                <w:b/>
                <w:sz w:val="20"/>
              </w:rPr>
            </w:pPr>
          </w:p>
          <w:p>
            <w:pPr>
              <w:pStyle w:val="10"/>
              <w:spacing w:before="15"/>
              <w:rPr>
                <w:rFonts w:ascii="微软雅黑"/>
                <w:b/>
                <w:sz w:val="23"/>
              </w:rPr>
            </w:pPr>
          </w:p>
          <w:p>
            <w:pPr>
              <w:pStyle w:val="10"/>
              <w:ind w:left="26"/>
              <w:jc w:val="center"/>
              <w:rPr>
                <w:rFonts w:ascii="Times New Roman"/>
                <w:sz w:val="18"/>
              </w:rPr>
            </w:pPr>
            <w:r>
              <w:rPr>
                <w:rFonts w:ascii="Times New Roman"/>
                <w:w w:val="104"/>
                <w:sz w:val="18"/>
              </w:rPr>
              <w:t>4</w:t>
            </w:r>
          </w:p>
        </w:tc>
        <w:tc>
          <w:tcPr>
            <w:tcW w:w="2127" w:type="dxa"/>
          </w:tcPr>
          <w:p>
            <w:pPr>
              <w:pStyle w:val="10"/>
              <w:spacing w:before="7"/>
              <w:rPr>
                <w:rFonts w:ascii="微软雅黑"/>
                <w:b/>
                <w:sz w:val="17"/>
              </w:rPr>
            </w:pPr>
          </w:p>
          <w:p>
            <w:pPr>
              <w:pStyle w:val="10"/>
              <w:ind w:left="33" w:right="151"/>
              <w:rPr>
                <w:rFonts w:ascii="Times New Roman" w:eastAsia="Times New Roman"/>
                <w:sz w:val="18"/>
              </w:rPr>
            </w:pPr>
            <w:r>
              <w:rPr>
                <w:w w:val="105"/>
                <w:sz w:val="18"/>
              </w:rPr>
              <w:t>反映项目预算资金的实际执行情况</w:t>
            </w:r>
            <w:r>
              <w:rPr>
                <w:rFonts w:ascii="Times New Roman" w:eastAsia="Times New Roman"/>
                <w:w w:val="105"/>
                <w:sz w:val="18"/>
              </w:rPr>
              <w:t>;</w:t>
            </w:r>
          </w:p>
          <w:p>
            <w:pPr>
              <w:pStyle w:val="10"/>
              <w:spacing w:before="19" w:line="259" w:lineRule="auto"/>
              <w:ind w:left="33" w:right="45"/>
              <w:rPr>
                <w:rFonts w:ascii="Times New Roman" w:eastAsia="Times New Roman"/>
                <w:sz w:val="18"/>
              </w:rPr>
            </w:pPr>
            <w:r>
              <w:rPr>
                <w:sz w:val="18"/>
              </w:rPr>
              <w:t>预算执行率</w:t>
            </w:r>
            <w:r>
              <w:rPr>
                <w:rFonts w:ascii="Times New Roman" w:eastAsia="Times New Roman"/>
                <w:sz w:val="18"/>
              </w:rPr>
              <w:t>=</w:t>
            </w:r>
            <w:r>
              <w:rPr>
                <w:sz w:val="18"/>
              </w:rPr>
              <w:t>实际支出金</w:t>
            </w:r>
            <w:r>
              <w:rPr>
                <w:w w:val="105"/>
                <w:sz w:val="18"/>
              </w:rPr>
              <w:t>额</w:t>
            </w:r>
            <w:r>
              <w:rPr>
                <w:rFonts w:ascii="Times New Roman" w:eastAsia="Times New Roman"/>
                <w:w w:val="105"/>
                <w:sz w:val="18"/>
              </w:rPr>
              <w:t>/</w:t>
            </w:r>
            <w:r>
              <w:rPr>
                <w:w w:val="105"/>
                <w:sz w:val="18"/>
              </w:rPr>
              <w:t>预算批复金额*</w:t>
            </w:r>
            <w:r>
              <w:rPr>
                <w:rFonts w:ascii="Times New Roman" w:eastAsia="Times New Roman"/>
                <w:w w:val="105"/>
                <w:sz w:val="18"/>
              </w:rPr>
              <w:t>100%</w:t>
            </w:r>
          </w:p>
          <w:p>
            <w:pPr>
              <w:pStyle w:val="10"/>
              <w:spacing w:before="1"/>
              <w:ind w:left="33"/>
              <w:rPr>
                <w:sz w:val="18"/>
              </w:rPr>
            </w:pPr>
            <w:r>
              <w:rPr>
                <w:w w:val="104"/>
                <w:sz w:val="18"/>
              </w:rPr>
              <w:t>。</w:t>
            </w:r>
          </w:p>
        </w:tc>
        <w:tc>
          <w:tcPr>
            <w:tcW w:w="797" w:type="dxa"/>
          </w:tcPr>
          <w:p>
            <w:pPr>
              <w:pStyle w:val="10"/>
              <w:rPr>
                <w:rFonts w:ascii="微软雅黑"/>
                <w:b/>
                <w:sz w:val="20"/>
              </w:rPr>
            </w:pPr>
          </w:p>
          <w:p>
            <w:pPr>
              <w:pStyle w:val="10"/>
              <w:spacing w:before="15"/>
              <w:rPr>
                <w:rFonts w:ascii="微软雅黑"/>
                <w:b/>
                <w:sz w:val="23"/>
              </w:rPr>
            </w:pPr>
          </w:p>
          <w:p>
            <w:pPr>
              <w:pStyle w:val="10"/>
              <w:ind w:left="34" w:right="1"/>
              <w:jc w:val="center"/>
              <w:rPr>
                <w:rFonts w:ascii="Times New Roman"/>
                <w:sz w:val="18"/>
              </w:rPr>
            </w:pPr>
            <w:r>
              <w:rPr>
                <w:rFonts w:ascii="Times New Roman"/>
                <w:w w:val="105"/>
                <w:sz w:val="18"/>
              </w:rPr>
              <w:t>100%</w:t>
            </w:r>
          </w:p>
        </w:tc>
        <w:tc>
          <w:tcPr>
            <w:tcW w:w="956" w:type="dxa"/>
          </w:tcPr>
          <w:p>
            <w:pPr>
              <w:pStyle w:val="10"/>
              <w:rPr>
                <w:rFonts w:ascii="微软雅黑"/>
                <w:b/>
                <w:sz w:val="18"/>
              </w:rPr>
            </w:pPr>
          </w:p>
          <w:p>
            <w:pPr>
              <w:pStyle w:val="10"/>
              <w:spacing w:before="17"/>
              <w:rPr>
                <w:rFonts w:ascii="微软雅黑"/>
                <w:b/>
                <w:sz w:val="25"/>
              </w:rPr>
            </w:pPr>
          </w:p>
          <w:p>
            <w:pPr>
              <w:pStyle w:val="10"/>
              <w:ind w:left="95"/>
              <w:rPr>
                <w:sz w:val="18"/>
              </w:rPr>
            </w:pPr>
            <w:r>
              <w:rPr>
                <w:w w:val="105"/>
                <w:sz w:val="18"/>
              </w:rPr>
              <w:t>通用标准</w:t>
            </w:r>
          </w:p>
        </w:tc>
        <w:tc>
          <w:tcPr>
            <w:tcW w:w="1854" w:type="dxa"/>
          </w:tcPr>
          <w:p>
            <w:pPr>
              <w:pStyle w:val="10"/>
              <w:spacing w:before="12"/>
              <w:rPr>
                <w:rFonts w:ascii="微软雅黑"/>
                <w:b/>
                <w:sz w:val="24"/>
              </w:rPr>
            </w:pPr>
          </w:p>
          <w:p>
            <w:pPr>
              <w:pStyle w:val="10"/>
              <w:spacing w:line="247" w:lineRule="auto"/>
              <w:ind w:left="32" w:right="17"/>
              <w:jc w:val="both"/>
              <w:rPr>
                <w:sz w:val="18"/>
              </w:rPr>
            </w:pPr>
            <w:r>
              <w:rPr>
                <w:w w:val="105"/>
                <w:sz w:val="18"/>
              </w:rPr>
              <w:t>预算执行率达</w:t>
            </w:r>
            <w:r>
              <w:rPr>
                <w:rFonts w:ascii="Times New Roman" w:eastAsia="Times New Roman"/>
                <w:w w:val="105"/>
                <w:sz w:val="18"/>
              </w:rPr>
              <w:t>100%</w:t>
            </w:r>
            <w:r>
              <w:rPr>
                <w:w w:val="105"/>
                <w:sz w:val="18"/>
              </w:rPr>
              <w:t>则得满分，未达到则按照预算执行率乘以权重分值计算得分。</w:t>
            </w:r>
          </w:p>
        </w:tc>
        <w:tc>
          <w:tcPr>
            <w:tcW w:w="3011" w:type="dxa"/>
          </w:tcPr>
          <w:p>
            <w:pPr>
              <w:pStyle w:val="10"/>
              <w:spacing w:before="71" w:line="252" w:lineRule="auto"/>
              <w:ind w:left="32" w:right="66"/>
              <w:jc w:val="both"/>
              <w:rPr>
                <w:sz w:val="18"/>
              </w:rPr>
            </w:pPr>
            <w:r>
              <w:rPr>
                <w:sz w:val="18"/>
              </w:rPr>
              <w:t>该项目预算</w:t>
            </w:r>
            <w:r>
              <w:rPr>
                <w:rFonts w:ascii="Times New Roman" w:eastAsia="Times New Roman"/>
                <w:sz w:val="18"/>
              </w:rPr>
              <w:t>396</w:t>
            </w:r>
            <w:r>
              <w:rPr>
                <w:sz w:val="18"/>
              </w:rPr>
              <w:t>万元，实际到位</w:t>
            </w:r>
            <w:r>
              <w:rPr>
                <w:rFonts w:ascii="Times New Roman" w:eastAsia="Times New Roman"/>
                <w:sz w:val="18"/>
              </w:rPr>
              <w:t xml:space="preserve">396 </w:t>
            </w:r>
            <w:r>
              <w:rPr>
                <w:sz w:val="18"/>
              </w:rPr>
              <w:t>万元，依据该项目工程资金拨付会审单、相关发票及国库集中支付凭</w:t>
            </w:r>
            <w:r>
              <w:rPr>
                <w:w w:val="105"/>
                <w:sz w:val="18"/>
              </w:rPr>
              <w:t>证，本项目实际执行</w:t>
            </w:r>
            <w:r>
              <w:rPr>
                <w:rFonts w:ascii="Times New Roman" w:eastAsia="Times New Roman"/>
                <w:w w:val="105"/>
                <w:sz w:val="18"/>
              </w:rPr>
              <w:t>362.18</w:t>
            </w:r>
            <w:r>
              <w:rPr>
                <w:w w:val="105"/>
                <w:sz w:val="18"/>
              </w:rPr>
              <w:t xml:space="preserve">万元， </w:t>
            </w:r>
            <w:r>
              <w:rPr>
                <w:sz w:val="18"/>
              </w:rPr>
              <w:t>预算资金执行率为</w:t>
            </w:r>
            <w:r>
              <w:rPr>
                <w:rFonts w:ascii="Times New Roman" w:eastAsia="Times New Roman"/>
                <w:sz w:val="18"/>
              </w:rPr>
              <w:t>91.46%</w:t>
            </w:r>
            <w:r>
              <w:rPr>
                <w:sz w:val="18"/>
              </w:rPr>
              <w:t xml:space="preserve">。综上， </w:t>
            </w:r>
            <w:r>
              <w:rPr>
                <w:w w:val="105"/>
                <w:sz w:val="18"/>
              </w:rPr>
              <w:t>该指标扣除（</w:t>
            </w:r>
            <w:r>
              <w:rPr>
                <w:rFonts w:ascii="Times New Roman" w:eastAsia="Times New Roman"/>
                <w:w w:val="105"/>
                <w:sz w:val="18"/>
              </w:rPr>
              <w:t>100%-91.46%</w:t>
            </w:r>
            <w:r>
              <w:rPr>
                <w:w w:val="105"/>
                <w:sz w:val="18"/>
              </w:rPr>
              <w:t>）</w:t>
            </w:r>
          </w:p>
          <w:p>
            <w:pPr>
              <w:pStyle w:val="10"/>
              <w:spacing w:before="6"/>
              <w:ind w:left="32"/>
              <w:rPr>
                <w:sz w:val="18"/>
              </w:rPr>
            </w:pPr>
            <w:r>
              <w:rPr>
                <w:rFonts w:ascii="Times New Roman" w:eastAsia="Times New Roman"/>
                <w:w w:val="105"/>
                <w:sz w:val="18"/>
              </w:rPr>
              <w:t>*4=0.34</w:t>
            </w:r>
            <w:r>
              <w:rPr>
                <w:w w:val="105"/>
                <w:sz w:val="18"/>
              </w:rPr>
              <w:t>分，故该指标得</w:t>
            </w:r>
            <w:r>
              <w:rPr>
                <w:rFonts w:ascii="Times New Roman" w:eastAsia="Times New Roman"/>
                <w:w w:val="105"/>
                <w:sz w:val="18"/>
              </w:rPr>
              <w:t>3.66</w:t>
            </w:r>
            <w:r>
              <w:rPr>
                <w:w w:val="105"/>
                <w:sz w:val="18"/>
              </w:rPr>
              <w:t>分。</w:t>
            </w:r>
          </w:p>
        </w:tc>
        <w:tc>
          <w:tcPr>
            <w:tcW w:w="624" w:type="dxa"/>
          </w:tcPr>
          <w:p>
            <w:pPr>
              <w:pStyle w:val="10"/>
              <w:rPr>
                <w:rFonts w:ascii="微软雅黑"/>
                <w:b/>
                <w:sz w:val="20"/>
              </w:rPr>
            </w:pPr>
          </w:p>
          <w:p>
            <w:pPr>
              <w:pStyle w:val="10"/>
              <w:spacing w:before="15"/>
              <w:rPr>
                <w:rFonts w:ascii="微软雅黑"/>
                <w:b/>
                <w:sz w:val="23"/>
              </w:rPr>
            </w:pPr>
          </w:p>
          <w:p>
            <w:pPr>
              <w:pStyle w:val="10"/>
              <w:ind w:left="103" w:right="80"/>
              <w:jc w:val="center"/>
              <w:rPr>
                <w:rFonts w:ascii="Times New Roman"/>
                <w:sz w:val="18"/>
              </w:rPr>
            </w:pPr>
            <w:r>
              <w:rPr>
                <w:rFonts w:ascii="Times New Roman"/>
                <w:w w:val="105"/>
                <w:sz w:val="18"/>
              </w:rPr>
              <w:t>3.66</w:t>
            </w:r>
          </w:p>
        </w:tc>
        <w:tc>
          <w:tcPr>
            <w:tcW w:w="735" w:type="dxa"/>
          </w:tcPr>
          <w:p>
            <w:pPr>
              <w:pStyle w:val="10"/>
              <w:rPr>
                <w:rFonts w:ascii="微软雅黑"/>
                <w:b/>
                <w:sz w:val="20"/>
              </w:rPr>
            </w:pPr>
          </w:p>
          <w:p>
            <w:pPr>
              <w:pStyle w:val="10"/>
              <w:spacing w:before="15"/>
              <w:rPr>
                <w:rFonts w:ascii="微软雅黑"/>
                <w:b/>
                <w:sz w:val="23"/>
              </w:rPr>
            </w:pPr>
          </w:p>
          <w:p>
            <w:pPr>
              <w:pStyle w:val="10"/>
              <w:ind w:left="57" w:right="34"/>
              <w:jc w:val="center"/>
              <w:rPr>
                <w:rFonts w:ascii="Times New Roman"/>
                <w:sz w:val="18"/>
              </w:rPr>
            </w:pPr>
            <w:r>
              <w:rPr>
                <w:rFonts w:ascii="Times New Roman"/>
                <w:w w:val="105"/>
                <w:sz w:val="18"/>
              </w:rPr>
              <w:t>91.50%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08"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6"/>
              <w:rPr>
                <w:rFonts w:ascii="微软雅黑"/>
                <w:b/>
                <w:sz w:val="25"/>
              </w:rPr>
            </w:pPr>
          </w:p>
          <w:p>
            <w:pPr>
              <w:pStyle w:val="10"/>
              <w:spacing w:line="259" w:lineRule="auto"/>
              <w:ind w:left="537" w:right="11" w:hanging="495"/>
              <w:rPr>
                <w:sz w:val="18"/>
              </w:rPr>
            </w:pPr>
            <w:r>
              <w:rPr>
                <w:rFonts w:ascii="Times New Roman" w:eastAsia="Times New Roman"/>
                <w:w w:val="105"/>
                <w:sz w:val="18"/>
              </w:rPr>
              <w:t>B103</w:t>
            </w:r>
            <w:r>
              <w:rPr>
                <w:w w:val="105"/>
                <w:sz w:val="18"/>
              </w:rPr>
              <w:t>资金使用合规性</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9"/>
              <w:rPr>
                <w:rFonts w:ascii="微软雅黑"/>
                <w:b/>
                <w:sz w:val="26"/>
              </w:rPr>
            </w:pPr>
          </w:p>
          <w:p>
            <w:pPr>
              <w:pStyle w:val="10"/>
              <w:ind w:left="26"/>
              <w:jc w:val="center"/>
              <w:rPr>
                <w:rFonts w:ascii="Times New Roman"/>
                <w:sz w:val="18"/>
              </w:rPr>
            </w:pPr>
            <w:r>
              <w:rPr>
                <w:rFonts w:ascii="Times New Roman"/>
                <w:w w:val="104"/>
                <w:sz w:val="18"/>
              </w:rPr>
              <w:t>4</w:t>
            </w:r>
          </w:p>
        </w:tc>
        <w:tc>
          <w:tcPr>
            <w:tcW w:w="212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7"/>
              <w:rPr>
                <w:rFonts w:ascii="微软雅黑"/>
                <w:b/>
                <w:sz w:val="26"/>
              </w:rPr>
            </w:pPr>
          </w:p>
          <w:p>
            <w:pPr>
              <w:pStyle w:val="10"/>
              <w:ind w:left="33" w:right="151"/>
              <w:rPr>
                <w:sz w:val="18"/>
              </w:rPr>
            </w:pPr>
            <w:r>
              <w:rPr>
                <w:w w:val="105"/>
                <w:sz w:val="18"/>
              </w:rPr>
              <w:t>反映项目资金使用是否合规。</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2"/>
              <w:rPr>
                <w:rFonts w:ascii="微软雅黑"/>
                <w:b/>
                <w:sz w:val="14"/>
              </w:rPr>
            </w:pPr>
          </w:p>
          <w:p>
            <w:pPr>
              <w:pStyle w:val="10"/>
              <w:ind w:left="29" w:right="1"/>
              <w:jc w:val="center"/>
              <w:rPr>
                <w:sz w:val="18"/>
              </w:rPr>
            </w:pPr>
            <w:r>
              <w:rPr>
                <w:w w:val="105"/>
                <w:sz w:val="18"/>
              </w:rPr>
              <w:t>合规</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2"/>
              <w:rPr>
                <w:rFonts w:ascii="微软雅黑"/>
                <w:b/>
                <w:sz w:val="14"/>
              </w:rPr>
            </w:pPr>
          </w:p>
          <w:p>
            <w:pPr>
              <w:pStyle w:val="10"/>
              <w:ind w:left="95"/>
              <w:rPr>
                <w:sz w:val="18"/>
              </w:rPr>
            </w:pPr>
            <w:r>
              <w:rPr>
                <w:w w:val="105"/>
                <w:sz w:val="18"/>
              </w:rPr>
              <w:t>通用标准</w:t>
            </w:r>
          </w:p>
        </w:tc>
        <w:tc>
          <w:tcPr>
            <w:tcW w:w="1854"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7"/>
              <w:rPr>
                <w:rFonts w:ascii="微软雅黑"/>
                <w:b/>
                <w:sz w:val="26"/>
              </w:rPr>
            </w:pPr>
          </w:p>
          <w:p>
            <w:pPr>
              <w:pStyle w:val="10"/>
              <w:ind w:left="32" w:right="71"/>
              <w:rPr>
                <w:sz w:val="18"/>
              </w:rPr>
            </w:pPr>
            <w:r>
              <w:rPr>
                <w:w w:val="105"/>
                <w:sz w:val="18"/>
              </w:rPr>
              <w:t>资金使用合规得满分，不合规得零分。</w:t>
            </w:r>
          </w:p>
        </w:tc>
        <w:tc>
          <w:tcPr>
            <w:tcW w:w="3011" w:type="dxa"/>
          </w:tcPr>
          <w:p>
            <w:pPr>
              <w:pStyle w:val="10"/>
              <w:spacing w:before="70" w:line="249" w:lineRule="auto"/>
              <w:ind w:left="32" w:right="76"/>
              <w:jc w:val="both"/>
              <w:rPr>
                <w:sz w:val="18"/>
              </w:rPr>
            </w:pPr>
            <w:r>
              <w:rPr>
                <w:sz w:val="18"/>
              </w:rPr>
              <w:t>该项目资金下达依据《关于提前下</w:t>
            </w:r>
            <w:r>
              <w:rPr>
                <w:w w:val="105"/>
                <w:sz w:val="18"/>
              </w:rPr>
              <w:t>达</w:t>
            </w:r>
            <w:r>
              <w:rPr>
                <w:rFonts w:ascii="Times New Roman" w:eastAsia="Times New Roman"/>
                <w:w w:val="105"/>
                <w:sz w:val="18"/>
              </w:rPr>
              <w:t>2023</w:t>
            </w:r>
            <w:r>
              <w:rPr>
                <w:w w:val="105"/>
                <w:sz w:val="18"/>
              </w:rPr>
              <w:t>年成品油税费改革转移支付</w:t>
            </w:r>
            <w:r>
              <w:rPr>
                <w:sz w:val="18"/>
              </w:rPr>
              <w:t>资金预算用于农村公路养护的通知</w:t>
            </w:r>
          </w:p>
          <w:p>
            <w:pPr>
              <w:pStyle w:val="10"/>
              <w:spacing w:line="242" w:lineRule="auto"/>
              <w:ind w:left="32" w:right="76"/>
              <w:jc w:val="both"/>
              <w:rPr>
                <w:sz w:val="18"/>
              </w:rPr>
            </w:pPr>
            <w:r>
              <w:rPr>
                <w:w w:val="105"/>
                <w:sz w:val="18"/>
              </w:rPr>
              <w:t>》《关于批复</w:t>
            </w:r>
            <w:r>
              <w:rPr>
                <w:rFonts w:ascii="Times New Roman" w:hAnsi="Times New Roman" w:eastAsia="Times New Roman"/>
                <w:w w:val="105"/>
                <w:sz w:val="18"/>
              </w:rPr>
              <w:t>2023</w:t>
            </w:r>
            <w:r>
              <w:rPr>
                <w:w w:val="105"/>
                <w:sz w:val="18"/>
              </w:rPr>
              <w:t>年部门预算“二</w:t>
            </w:r>
            <w:r>
              <w:rPr>
                <w:sz w:val="18"/>
              </w:rPr>
              <w:t>下”指的通知》，项目资金支出方向全部为农村公路养护，与专项资金管理办法要求一致，在项目资金拨付时，项目实施单位向上级及伊州区财政局上报资金拨付会审单、资金支付请示报告等材料，审批同意后，经党组会审核通过，支付项目资金，资金支付流程严格按照单位资金管理制度执行，项目资金使</w:t>
            </w:r>
            <w:r>
              <w:rPr>
                <w:w w:val="105"/>
                <w:sz w:val="18"/>
              </w:rPr>
              <w:t>用合规。综上，该指标得</w:t>
            </w:r>
            <w:r>
              <w:rPr>
                <w:rFonts w:ascii="Times New Roman" w:hAnsi="Times New Roman" w:eastAsia="Times New Roman"/>
                <w:w w:val="105"/>
                <w:sz w:val="18"/>
              </w:rPr>
              <w:t>4</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9"/>
              <w:rPr>
                <w:rFonts w:ascii="微软雅黑"/>
                <w:b/>
                <w:sz w:val="26"/>
              </w:rPr>
            </w:pPr>
          </w:p>
          <w:p>
            <w:pPr>
              <w:pStyle w:val="10"/>
              <w:ind w:left="23"/>
              <w:jc w:val="center"/>
              <w:rPr>
                <w:rFonts w:ascii="Times New Roman"/>
                <w:sz w:val="18"/>
              </w:rPr>
            </w:pPr>
            <w:r>
              <w:rPr>
                <w:rFonts w:ascii="Times New Roman"/>
                <w:w w:val="104"/>
                <w:sz w:val="18"/>
              </w:rPr>
              <w:t>4</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9"/>
              <w:rPr>
                <w:rFonts w:ascii="微软雅黑"/>
                <w:b/>
                <w:sz w:val="26"/>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72" w:hRule="atLeast"/>
        </w:trPr>
        <w:tc>
          <w:tcPr>
            <w:tcW w:w="1195" w:type="dxa"/>
            <w:vMerge w:val="continue"/>
            <w:tcBorders>
              <w:top w:val="nil"/>
            </w:tcBorders>
          </w:tcPr>
          <w:p>
            <w:pPr>
              <w:rPr>
                <w:sz w:val="2"/>
                <w:szCs w:val="2"/>
              </w:rPr>
            </w:pPr>
          </w:p>
        </w:tc>
        <w:tc>
          <w:tcPr>
            <w:tcW w:w="1450" w:type="dxa"/>
          </w:tcPr>
          <w:p>
            <w:pPr>
              <w:pStyle w:val="10"/>
              <w:rPr>
                <w:rFonts w:ascii="微软雅黑"/>
                <w:b/>
                <w:sz w:val="20"/>
              </w:rPr>
            </w:pPr>
          </w:p>
          <w:p>
            <w:pPr>
              <w:pStyle w:val="10"/>
              <w:rPr>
                <w:rFonts w:ascii="微软雅黑"/>
                <w:b/>
                <w:sz w:val="20"/>
              </w:rPr>
            </w:pPr>
          </w:p>
          <w:p>
            <w:pPr>
              <w:pStyle w:val="10"/>
              <w:spacing w:before="7"/>
              <w:rPr>
                <w:rFonts w:ascii="微软雅黑"/>
                <w:b/>
                <w:sz w:val="27"/>
              </w:rPr>
            </w:pPr>
          </w:p>
          <w:p>
            <w:pPr>
              <w:pStyle w:val="10"/>
              <w:ind w:left="32" w:right="3"/>
              <w:jc w:val="center"/>
              <w:rPr>
                <w:sz w:val="18"/>
              </w:rPr>
            </w:pPr>
            <w:r>
              <w:rPr>
                <w:rFonts w:ascii="Times New Roman" w:eastAsia="Times New Roman"/>
                <w:w w:val="105"/>
                <w:sz w:val="18"/>
              </w:rPr>
              <w:t>B2</w:t>
            </w:r>
            <w:r>
              <w:rPr>
                <w:w w:val="105"/>
                <w:sz w:val="18"/>
              </w:rPr>
              <w:t>组织实施</w:t>
            </w:r>
          </w:p>
          <w:p>
            <w:pPr>
              <w:pStyle w:val="10"/>
              <w:spacing w:before="19"/>
              <w:ind w:left="28" w:right="3"/>
              <w:jc w:val="center"/>
              <w:rPr>
                <w:sz w:val="18"/>
              </w:rPr>
            </w:pPr>
            <w:r>
              <w:rPr>
                <w:w w:val="105"/>
                <w:sz w:val="18"/>
              </w:rPr>
              <w:t>（</w:t>
            </w:r>
            <w:r>
              <w:rPr>
                <w:rFonts w:ascii="Times New Roman" w:eastAsia="Times New Roman"/>
                <w:w w:val="105"/>
                <w:sz w:val="18"/>
              </w:rPr>
              <w:t>4</w:t>
            </w:r>
            <w:r>
              <w:rPr>
                <w:w w:val="105"/>
                <w:sz w:val="18"/>
              </w:rPr>
              <w:t>）</w:t>
            </w:r>
          </w:p>
        </w:tc>
        <w:tc>
          <w:tcPr>
            <w:tcW w:w="1450"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6"/>
              <w:rPr>
                <w:rFonts w:ascii="微软雅黑"/>
                <w:b/>
                <w:sz w:val="13"/>
              </w:rPr>
            </w:pPr>
          </w:p>
          <w:p>
            <w:pPr>
              <w:pStyle w:val="10"/>
              <w:spacing w:before="1" w:line="259" w:lineRule="auto"/>
              <w:ind w:left="537" w:right="11" w:hanging="495"/>
              <w:rPr>
                <w:sz w:val="18"/>
              </w:rPr>
            </w:pPr>
            <w:r>
              <w:rPr>
                <w:rFonts w:ascii="Times New Roman" w:eastAsia="Times New Roman"/>
                <w:w w:val="105"/>
                <w:sz w:val="18"/>
              </w:rPr>
              <w:t>B201</w:t>
            </w:r>
            <w:r>
              <w:rPr>
                <w:w w:val="105"/>
                <w:sz w:val="18"/>
              </w:rPr>
              <w:t>管理制度健全性</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0"/>
              <w:rPr>
                <w:rFonts w:ascii="微软雅黑"/>
                <w:b/>
                <w:sz w:val="14"/>
              </w:rPr>
            </w:pPr>
          </w:p>
          <w:p>
            <w:pPr>
              <w:pStyle w:val="10"/>
              <w:ind w:left="26"/>
              <w:jc w:val="center"/>
              <w:rPr>
                <w:rFonts w:ascii="Times New Roman"/>
                <w:sz w:val="18"/>
              </w:rPr>
            </w:pPr>
            <w:r>
              <w:rPr>
                <w:rFonts w:ascii="Times New Roman"/>
                <w:w w:val="104"/>
                <w:sz w:val="18"/>
              </w:rPr>
              <w:t>2</w:t>
            </w:r>
          </w:p>
        </w:tc>
        <w:tc>
          <w:tcPr>
            <w:tcW w:w="2127" w:type="dxa"/>
          </w:tcPr>
          <w:p>
            <w:pPr>
              <w:pStyle w:val="10"/>
              <w:rPr>
                <w:rFonts w:ascii="微软雅黑"/>
                <w:b/>
                <w:sz w:val="18"/>
              </w:rPr>
            </w:pPr>
          </w:p>
          <w:p>
            <w:pPr>
              <w:pStyle w:val="10"/>
              <w:rPr>
                <w:rFonts w:ascii="微软雅黑"/>
                <w:b/>
                <w:sz w:val="18"/>
              </w:rPr>
            </w:pPr>
          </w:p>
          <w:p>
            <w:pPr>
              <w:pStyle w:val="10"/>
              <w:spacing w:before="12"/>
              <w:rPr>
                <w:rFonts w:ascii="微软雅黑"/>
                <w:b/>
                <w:sz w:val="13"/>
              </w:rPr>
            </w:pPr>
          </w:p>
          <w:p>
            <w:pPr>
              <w:pStyle w:val="10"/>
              <w:ind w:left="33" w:right="151"/>
              <w:jc w:val="both"/>
              <w:rPr>
                <w:sz w:val="18"/>
              </w:rPr>
            </w:pPr>
            <w:r>
              <w:rPr>
                <w:w w:val="105"/>
                <w:sz w:val="18"/>
              </w:rPr>
              <w:t>项目实施单位的业务管理制度是否健全，用以反映和考核业务管理制度对项目顺利实施的保障情况。</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2"/>
              <w:rPr>
                <w:rFonts w:ascii="微软雅黑"/>
                <w:b/>
                <w:sz w:val="20"/>
              </w:rPr>
            </w:pPr>
          </w:p>
          <w:p>
            <w:pPr>
              <w:pStyle w:val="10"/>
              <w:ind w:left="29" w:right="1"/>
              <w:jc w:val="center"/>
              <w:rPr>
                <w:sz w:val="18"/>
              </w:rPr>
            </w:pPr>
            <w:r>
              <w:rPr>
                <w:w w:val="105"/>
                <w:sz w:val="18"/>
              </w:rPr>
              <w:t>健全</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2"/>
              <w:rPr>
                <w:rFonts w:ascii="微软雅黑"/>
                <w:b/>
                <w:sz w:val="20"/>
              </w:rPr>
            </w:pPr>
          </w:p>
          <w:p>
            <w:pPr>
              <w:pStyle w:val="10"/>
              <w:ind w:left="95"/>
              <w:rPr>
                <w:sz w:val="18"/>
              </w:rPr>
            </w:pPr>
            <w:r>
              <w:rPr>
                <w:w w:val="105"/>
                <w:sz w:val="18"/>
              </w:rPr>
              <w:t>通用标准</w:t>
            </w:r>
          </w:p>
        </w:tc>
        <w:tc>
          <w:tcPr>
            <w:tcW w:w="1854" w:type="dxa"/>
          </w:tcPr>
          <w:p>
            <w:pPr>
              <w:pStyle w:val="10"/>
              <w:spacing w:before="11"/>
              <w:rPr>
                <w:rFonts w:ascii="微软雅黑"/>
                <w:b/>
                <w:sz w:val="23"/>
              </w:rPr>
            </w:pPr>
          </w:p>
          <w:p>
            <w:pPr>
              <w:pStyle w:val="10"/>
              <w:ind w:left="32" w:right="71"/>
              <w:jc w:val="both"/>
              <w:rPr>
                <w:rFonts w:ascii="Times New Roman" w:hAnsi="Times New Roman" w:eastAsia="Times New Roman"/>
                <w:sz w:val="18"/>
              </w:rPr>
            </w:pPr>
            <w:r>
              <w:rPr>
                <w:w w:val="105"/>
                <w:sz w:val="18"/>
              </w:rPr>
              <w:t>①是否已制定或具有相应的财务和业务管理制度</w:t>
            </w:r>
            <w:r>
              <w:rPr>
                <w:rFonts w:ascii="Times New Roman" w:hAnsi="Times New Roman" w:eastAsia="Times New Roman"/>
                <w:w w:val="105"/>
                <w:sz w:val="18"/>
              </w:rPr>
              <w:t>;</w:t>
            </w:r>
          </w:p>
          <w:p>
            <w:pPr>
              <w:pStyle w:val="10"/>
              <w:spacing w:before="19"/>
              <w:ind w:left="32" w:right="71"/>
              <w:jc w:val="both"/>
              <w:rPr>
                <w:sz w:val="18"/>
              </w:rPr>
            </w:pPr>
            <w:r>
              <w:rPr>
                <w:w w:val="105"/>
                <w:sz w:val="18"/>
              </w:rPr>
              <w:t>②财务和业务管理制度是否合法、合规、完整。</w:t>
            </w:r>
          </w:p>
          <w:p>
            <w:pPr>
              <w:pStyle w:val="10"/>
              <w:spacing w:line="249" w:lineRule="auto"/>
              <w:ind w:left="32" w:right="71"/>
              <w:jc w:val="both"/>
              <w:rPr>
                <w:sz w:val="18"/>
              </w:rPr>
            </w:pPr>
            <w:r>
              <w:rPr>
                <w:w w:val="105"/>
                <w:sz w:val="18"/>
              </w:rPr>
              <w:t>以上两项各占</w:t>
            </w:r>
            <w:r>
              <w:rPr>
                <w:rFonts w:ascii="Times New Roman" w:eastAsia="Times New Roman"/>
                <w:w w:val="105"/>
                <w:sz w:val="18"/>
              </w:rPr>
              <w:t>50%</w:t>
            </w:r>
            <w:r>
              <w:rPr>
                <w:w w:val="105"/>
                <w:sz w:val="18"/>
              </w:rPr>
              <w:t>的权重分，满足得分， 否则扣除对应分值。</w:t>
            </w:r>
          </w:p>
        </w:tc>
        <w:tc>
          <w:tcPr>
            <w:tcW w:w="3011" w:type="dxa"/>
          </w:tcPr>
          <w:p>
            <w:pPr>
              <w:pStyle w:val="10"/>
              <w:spacing w:before="99"/>
              <w:ind w:left="32" w:right="76"/>
              <w:jc w:val="both"/>
              <w:rPr>
                <w:sz w:val="18"/>
              </w:rPr>
            </w:pPr>
            <w:r>
              <w:rPr>
                <w:spacing w:val="3"/>
                <w:sz w:val="18"/>
              </w:rPr>
              <w:t>业务方面该项目实施依据相关文件制定了具体的工作计划与工程施工组织设计，明确了项目具体实施计划以及项目组织保障措施、项目施工技术措施、安全施工保障体系、项目风险预测与防范应急预案等内容。财务方面项目实施单位制定了</w:t>
            </w:r>
          </w:p>
          <w:p>
            <w:pPr>
              <w:pStyle w:val="10"/>
              <w:ind w:left="32" w:right="76"/>
              <w:rPr>
                <w:sz w:val="18"/>
              </w:rPr>
            </w:pPr>
            <w:r>
              <w:rPr>
                <w:spacing w:val="3"/>
                <w:sz w:val="18"/>
              </w:rPr>
              <w:t>《哈密市伊州区农村公路养护站财务管理制度》，有效保障项目实施</w:t>
            </w:r>
          </w:p>
          <w:p>
            <w:pPr>
              <w:pStyle w:val="10"/>
              <w:spacing w:line="230" w:lineRule="exact"/>
              <w:ind w:left="32"/>
              <w:rPr>
                <w:sz w:val="18"/>
              </w:rPr>
            </w:pPr>
            <w:r>
              <w:rPr>
                <w:spacing w:val="4"/>
                <w:sz w:val="18"/>
              </w:rPr>
              <w:t>。财务和业务管理制度合法、合规</w:t>
            </w:r>
          </w:p>
          <w:p>
            <w:pPr>
              <w:pStyle w:val="10"/>
              <w:ind w:left="32"/>
              <w:rPr>
                <w:sz w:val="18"/>
              </w:rPr>
            </w:pPr>
            <w:r>
              <w:rPr>
                <w:w w:val="105"/>
                <w:sz w:val="18"/>
              </w:rPr>
              <w:t>、完整。综上所述，该指标得</w:t>
            </w:r>
            <w:r>
              <w:rPr>
                <w:rFonts w:ascii="Times New Roman" w:eastAsia="Times New Roman"/>
                <w:w w:val="105"/>
                <w:sz w:val="18"/>
              </w:rPr>
              <w:t>2</w:t>
            </w:r>
            <w:r>
              <w:rPr>
                <w:w w:val="105"/>
                <w:sz w:val="18"/>
              </w:rPr>
              <w:t>分</w:t>
            </w:r>
          </w:p>
          <w:p>
            <w:pPr>
              <w:pStyle w:val="10"/>
              <w:spacing w:before="18"/>
              <w:ind w:left="32"/>
              <w:rPr>
                <w:sz w:val="18"/>
              </w:rPr>
            </w:pPr>
            <w:r>
              <w:rPr>
                <w:w w:val="104"/>
                <w:sz w:val="18"/>
              </w:rPr>
              <w:t>。</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0"/>
              <w:rPr>
                <w:rFonts w:ascii="微软雅黑"/>
                <w:b/>
                <w:sz w:val="14"/>
              </w:rPr>
            </w:pPr>
          </w:p>
          <w:p>
            <w:pPr>
              <w:pStyle w:val="10"/>
              <w:ind w:left="23"/>
              <w:jc w:val="center"/>
              <w:rPr>
                <w:rFonts w:ascii="Times New Roman"/>
                <w:sz w:val="18"/>
              </w:rPr>
            </w:pPr>
            <w:r>
              <w:rPr>
                <w:rFonts w:ascii="Times New Roman"/>
                <w:w w:val="104"/>
                <w:sz w:val="18"/>
              </w:rPr>
              <w:t>2</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0"/>
              <w:rPr>
                <w:rFonts w:ascii="微软雅黑"/>
                <w:b/>
                <w:sz w:val="14"/>
              </w:rPr>
            </w:pPr>
          </w:p>
          <w:p>
            <w:pPr>
              <w:pStyle w:val="10"/>
              <w:ind w:left="57" w:right="31"/>
              <w:jc w:val="center"/>
              <w:rPr>
                <w:rFonts w:ascii="Times New Roman"/>
                <w:sz w:val="18"/>
              </w:rPr>
            </w:pPr>
            <w:r>
              <w:rPr>
                <w:rFonts w:ascii="Times New Roman"/>
                <w:w w:val="105"/>
                <w:sz w:val="18"/>
              </w:rPr>
              <w:t>100%</w:t>
            </w:r>
          </w:p>
        </w:tc>
      </w:tr>
    </w:tbl>
    <w:p>
      <w:pPr>
        <w:spacing w:after="0"/>
        <w:jc w:val="center"/>
        <w:rPr>
          <w:rFonts w:ascii="Times New Roman"/>
          <w:sz w:val="18"/>
        </w:rPr>
        <w:sectPr>
          <w:pgSz w:w="16840" w:h="11910" w:orient="landscape"/>
          <w:pgMar w:top="1080" w:right="920" w:bottom="680" w:left="900" w:header="0" w:footer="499" w:gutter="0"/>
          <w:cols w:space="720" w:num="1"/>
        </w:sectPr>
      </w:pPr>
    </w:p>
    <w:tbl>
      <w:tblPr>
        <w:tblStyle w:val="6"/>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0"/>
        <w:gridCol w:w="1450"/>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1195" w:type="dxa"/>
          </w:tcPr>
          <w:p>
            <w:pPr>
              <w:pStyle w:val="10"/>
              <w:spacing w:line="238" w:lineRule="exact"/>
              <w:ind w:left="206"/>
              <w:rPr>
                <w:rFonts w:hint="eastAsia" w:ascii="微软雅黑" w:eastAsia="微软雅黑"/>
                <w:b/>
                <w:sz w:val="18"/>
              </w:rPr>
            </w:pPr>
            <w:r>
              <w:rPr>
                <w:rFonts w:hint="eastAsia" w:ascii="微软雅黑" w:eastAsia="微软雅黑"/>
                <w:b/>
                <w:w w:val="105"/>
                <w:sz w:val="18"/>
              </w:rPr>
              <w:t>一级指标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二级指标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8"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8"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8" w:lineRule="exact"/>
              <w:ind w:left="105"/>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8"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8"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8"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8"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8"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39" w:hRule="atLeast"/>
        </w:trPr>
        <w:tc>
          <w:tcPr>
            <w:tcW w:w="119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4"/>
              <w:rPr>
                <w:rFonts w:ascii="微软雅黑"/>
                <w:b/>
                <w:sz w:val="11"/>
              </w:rPr>
            </w:pPr>
          </w:p>
          <w:p>
            <w:pPr>
              <w:pStyle w:val="10"/>
              <w:ind w:left="133" w:right="109"/>
              <w:jc w:val="center"/>
              <w:rPr>
                <w:sz w:val="18"/>
              </w:rPr>
            </w:pPr>
            <w:r>
              <w:rPr>
                <w:rFonts w:ascii="Times New Roman" w:eastAsia="Times New Roman"/>
                <w:w w:val="105"/>
                <w:sz w:val="18"/>
              </w:rPr>
              <w:t>B</w:t>
            </w:r>
            <w:r>
              <w:rPr>
                <w:w w:val="105"/>
                <w:sz w:val="18"/>
              </w:rPr>
              <w:t>项目过程</w:t>
            </w:r>
          </w:p>
          <w:p>
            <w:pPr>
              <w:pStyle w:val="10"/>
              <w:spacing w:before="19"/>
              <w:ind w:left="128" w:right="109"/>
              <w:jc w:val="center"/>
              <w:rPr>
                <w:sz w:val="18"/>
              </w:rPr>
            </w:pPr>
            <w:r>
              <w:rPr>
                <w:w w:val="105"/>
                <w:sz w:val="18"/>
              </w:rPr>
              <w:t>（</w:t>
            </w:r>
            <w:r>
              <w:rPr>
                <w:rFonts w:ascii="Times New Roman" w:eastAsia="Times New Roman"/>
                <w:w w:val="105"/>
                <w:sz w:val="18"/>
              </w:rPr>
              <w:t>16</w:t>
            </w:r>
            <w:r>
              <w:rPr>
                <w:w w:val="105"/>
                <w:sz w:val="18"/>
              </w:rPr>
              <w:t>）</w:t>
            </w:r>
          </w:p>
        </w:tc>
        <w:tc>
          <w:tcPr>
            <w:tcW w:w="1450"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4"/>
              <w:rPr>
                <w:rFonts w:ascii="微软雅黑"/>
                <w:b/>
                <w:sz w:val="11"/>
              </w:rPr>
            </w:pPr>
          </w:p>
          <w:p>
            <w:pPr>
              <w:pStyle w:val="10"/>
              <w:ind w:left="32" w:right="3"/>
              <w:jc w:val="center"/>
              <w:rPr>
                <w:sz w:val="18"/>
              </w:rPr>
            </w:pPr>
            <w:r>
              <w:rPr>
                <w:rFonts w:ascii="Times New Roman" w:eastAsia="Times New Roman"/>
                <w:w w:val="105"/>
                <w:sz w:val="18"/>
              </w:rPr>
              <w:t>B2</w:t>
            </w:r>
            <w:r>
              <w:rPr>
                <w:w w:val="105"/>
                <w:sz w:val="18"/>
              </w:rPr>
              <w:t>组织实施</w:t>
            </w:r>
          </w:p>
          <w:p>
            <w:pPr>
              <w:pStyle w:val="10"/>
              <w:spacing w:before="19"/>
              <w:ind w:left="28" w:right="3"/>
              <w:jc w:val="center"/>
              <w:rPr>
                <w:sz w:val="18"/>
              </w:rPr>
            </w:pPr>
            <w:r>
              <w:rPr>
                <w:w w:val="105"/>
                <w:sz w:val="18"/>
              </w:rPr>
              <w:t>（</w:t>
            </w:r>
            <w:r>
              <w:rPr>
                <w:rFonts w:ascii="Times New Roman" w:eastAsia="Times New Roman"/>
                <w:w w:val="105"/>
                <w:sz w:val="18"/>
              </w:rPr>
              <w:t>4</w:t>
            </w:r>
            <w:r>
              <w:rPr>
                <w:w w:val="105"/>
                <w:sz w:val="18"/>
              </w:rPr>
              <w:t>）</w:t>
            </w:r>
          </w:p>
        </w:tc>
        <w:tc>
          <w:tcPr>
            <w:tcW w:w="1450"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5"/>
              <w:rPr>
                <w:rFonts w:ascii="微软雅黑"/>
                <w:b/>
                <w:sz w:val="24"/>
              </w:rPr>
            </w:pPr>
          </w:p>
          <w:p>
            <w:pPr>
              <w:pStyle w:val="10"/>
              <w:spacing w:line="259" w:lineRule="auto"/>
              <w:ind w:left="537" w:right="11" w:hanging="495"/>
              <w:rPr>
                <w:sz w:val="18"/>
              </w:rPr>
            </w:pPr>
            <w:r>
              <w:rPr>
                <w:rFonts w:ascii="Times New Roman" w:eastAsia="Times New Roman"/>
                <w:w w:val="105"/>
                <w:sz w:val="18"/>
              </w:rPr>
              <w:t>B202</w:t>
            </w:r>
            <w:r>
              <w:rPr>
                <w:w w:val="105"/>
                <w:sz w:val="18"/>
              </w:rPr>
              <w:t>制度执行有效性</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7"/>
              <w:rPr>
                <w:rFonts w:ascii="微软雅黑"/>
                <w:b/>
                <w:sz w:val="18"/>
              </w:rPr>
            </w:pPr>
          </w:p>
          <w:p>
            <w:pPr>
              <w:pStyle w:val="10"/>
              <w:ind w:left="26"/>
              <w:jc w:val="center"/>
              <w:rPr>
                <w:rFonts w:ascii="Times New Roman"/>
                <w:sz w:val="18"/>
              </w:rPr>
            </w:pPr>
            <w:r>
              <w:rPr>
                <w:rFonts w:ascii="Times New Roman"/>
                <w:w w:val="104"/>
                <w:sz w:val="18"/>
              </w:rPr>
              <w:t>2</w:t>
            </w:r>
          </w:p>
        </w:tc>
        <w:tc>
          <w:tcPr>
            <w:tcW w:w="212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3"/>
              <w:rPr>
                <w:rFonts w:ascii="微软雅黑"/>
                <w:b/>
                <w:sz w:val="11"/>
              </w:rPr>
            </w:pPr>
          </w:p>
          <w:p>
            <w:pPr>
              <w:pStyle w:val="10"/>
              <w:spacing w:before="1" w:line="247" w:lineRule="auto"/>
              <w:ind w:left="33" w:right="103"/>
              <w:jc w:val="both"/>
              <w:rPr>
                <w:sz w:val="18"/>
              </w:rPr>
            </w:pPr>
            <w:r>
              <w:rPr>
                <w:w w:val="105"/>
                <w:sz w:val="18"/>
              </w:rPr>
              <w:t>项目实施是否符合相关业务管理规定</w:t>
            </w:r>
            <w:r>
              <w:rPr>
                <w:rFonts w:ascii="Times New Roman" w:eastAsia="Times New Roman"/>
                <w:w w:val="105"/>
                <w:sz w:val="18"/>
              </w:rPr>
              <w:t>,</w:t>
            </w:r>
            <w:r>
              <w:rPr>
                <w:w w:val="105"/>
                <w:sz w:val="18"/>
              </w:rPr>
              <w:t>用以反映和考核业务管理制度的有效执行情况。</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4"/>
              <w:rPr>
                <w:rFonts w:ascii="微软雅黑"/>
                <w:b/>
                <w:sz w:val="24"/>
              </w:rPr>
            </w:pPr>
          </w:p>
          <w:p>
            <w:pPr>
              <w:pStyle w:val="10"/>
              <w:spacing w:before="1"/>
              <w:ind w:left="210" w:right="84" w:hanging="96"/>
              <w:rPr>
                <w:sz w:val="18"/>
              </w:rPr>
            </w:pPr>
            <w:r>
              <w:rPr>
                <w:w w:val="105"/>
                <w:sz w:val="18"/>
              </w:rPr>
              <w:t>执行且有效</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
              <w:rPr>
                <w:rFonts w:ascii="微软雅黑"/>
                <w:b/>
                <w:sz w:val="13"/>
              </w:rPr>
            </w:pPr>
          </w:p>
          <w:p>
            <w:pPr>
              <w:pStyle w:val="10"/>
              <w:ind w:left="95"/>
              <w:rPr>
                <w:sz w:val="18"/>
              </w:rPr>
            </w:pPr>
            <w:r>
              <w:rPr>
                <w:w w:val="105"/>
                <w:sz w:val="18"/>
              </w:rPr>
              <w:t>通用标准</w:t>
            </w:r>
          </w:p>
        </w:tc>
        <w:tc>
          <w:tcPr>
            <w:tcW w:w="1854" w:type="dxa"/>
          </w:tcPr>
          <w:p>
            <w:pPr>
              <w:pStyle w:val="10"/>
              <w:spacing w:before="7"/>
              <w:rPr>
                <w:rFonts w:ascii="微软雅黑"/>
                <w:b/>
                <w:sz w:val="24"/>
              </w:rPr>
            </w:pPr>
          </w:p>
          <w:p>
            <w:pPr>
              <w:pStyle w:val="10"/>
              <w:spacing w:before="1" w:line="261" w:lineRule="auto"/>
              <w:ind w:left="32" w:right="100"/>
              <w:rPr>
                <w:sz w:val="18"/>
              </w:rPr>
            </w:pPr>
            <w:r>
              <w:rPr>
                <w:rFonts w:ascii="Segoe UI Symbol" w:hAnsi="Segoe UI Symbol" w:eastAsia="Segoe UI Symbol"/>
                <w:w w:val="105"/>
                <w:sz w:val="18"/>
              </w:rPr>
              <w:t>①</w:t>
            </w:r>
            <w:r>
              <w:rPr>
                <w:w w:val="105"/>
                <w:sz w:val="18"/>
              </w:rPr>
              <w:t>是否遵守相关法律法规和相关管理规定；</w:t>
            </w:r>
          </w:p>
          <w:p>
            <w:pPr>
              <w:pStyle w:val="10"/>
              <w:spacing w:line="225" w:lineRule="exact"/>
              <w:ind w:left="32"/>
              <w:rPr>
                <w:sz w:val="18"/>
              </w:rPr>
            </w:pPr>
            <w:r>
              <w:rPr>
                <w:rFonts w:ascii="Segoe UI Symbol" w:hAnsi="Segoe UI Symbol" w:eastAsia="Segoe UI Symbol"/>
                <w:w w:val="105"/>
                <w:sz w:val="18"/>
              </w:rPr>
              <w:t>②</w:t>
            </w:r>
            <w:r>
              <w:rPr>
                <w:w w:val="105"/>
                <w:sz w:val="18"/>
              </w:rPr>
              <w:t>项目调整及支出调</w:t>
            </w:r>
          </w:p>
          <w:p>
            <w:pPr>
              <w:pStyle w:val="10"/>
              <w:spacing w:before="43"/>
              <w:ind w:left="32"/>
              <w:rPr>
                <w:rFonts w:ascii="Times New Roman" w:eastAsia="Times New Roman"/>
                <w:sz w:val="18"/>
              </w:rPr>
            </w:pPr>
            <w:r>
              <w:rPr>
                <w:w w:val="105"/>
                <w:sz w:val="18"/>
              </w:rPr>
              <w:t>整手续是否完备</w:t>
            </w:r>
            <w:r>
              <w:rPr>
                <w:rFonts w:ascii="Times New Roman" w:eastAsia="Times New Roman"/>
                <w:w w:val="105"/>
                <w:sz w:val="18"/>
              </w:rPr>
              <w:t>;</w:t>
            </w:r>
          </w:p>
          <w:p>
            <w:pPr>
              <w:pStyle w:val="10"/>
              <w:spacing w:before="19" w:line="261" w:lineRule="auto"/>
              <w:ind w:left="32" w:right="71"/>
              <w:jc w:val="both"/>
              <w:rPr>
                <w:sz w:val="18"/>
              </w:rPr>
            </w:pPr>
            <w:r>
              <w:rPr>
                <w:rFonts w:ascii="Segoe UI Symbol" w:hAnsi="Segoe UI Symbol" w:eastAsia="Segoe UI Symbol"/>
                <w:w w:val="105"/>
                <w:sz w:val="18"/>
              </w:rPr>
              <w:t>③</w:t>
            </w:r>
            <w:r>
              <w:rPr>
                <w:w w:val="105"/>
                <w:sz w:val="18"/>
              </w:rPr>
              <w:t>项目合同书、验收报告、技术鉴定等资料是否齐全并及时归</w:t>
            </w:r>
          </w:p>
          <w:p>
            <w:pPr>
              <w:pStyle w:val="10"/>
              <w:spacing w:line="211" w:lineRule="exact"/>
              <w:ind w:left="32"/>
              <w:rPr>
                <w:sz w:val="18"/>
              </w:rPr>
            </w:pPr>
            <w:r>
              <w:rPr>
                <w:w w:val="105"/>
                <w:sz w:val="18"/>
              </w:rPr>
              <w:t>档</w:t>
            </w:r>
            <w:r>
              <w:rPr>
                <w:rFonts w:ascii="Times New Roman" w:eastAsia="Times New Roman"/>
                <w:w w:val="105"/>
                <w:sz w:val="18"/>
              </w:rPr>
              <w:t>,</w:t>
            </w:r>
            <w:r>
              <w:rPr>
                <w:w w:val="105"/>
                <w:sz w:val="18"/>
              </w:rPr>
              <w:t>档案管理是否规</w:t>
            </w:r>
          </w:p>
          <w:p>
            <w:pPr>
              <w:pStyle w:val="10"/>
              <w:spacing w:before="19"/>
              <w:ind w:left="32" w:right="71"/>
              <w:rPr>
                <w:rFonts w:ascii="Times New Roman" w:eastAsia="Times New Roman"/>
                <w:sz w:val="18"/>
              </w:rPr>
            </w:pPr>
            <w:r>
              <w:rPr>
                <w:w w:val="105"/>
                <w:sz w:val="18"/>
              </w:rPr>
              <w:t>范，是否按类别进行分类归档</w:t>
            </w:r>
            <w:r>
              <w:rPr>
                <w:rFonts w:ascii="Times New Roman" w:eastAsia="Times New Roman"/>
                <w:w w:val="105"/>
                <w:sz w:val="18"/>
              </w:rPr>
              <w:t>;</w:t>
            </w:r>
          </w:p>
          <w:p>
            <w:pPr>
              <w:pStyle w:val="10"/>
              <w:spacing w:before="19" w:line="261" w:lineRule="auto"/>
              <w:ind w:left="32" w:right="71"/>
              <w:jc w:val="both"/>
              <w:rPr>
                <w:sz w:val="18"/>
              </w:rPr>
            </w:pPr>
            <w:r>
              <w:rPr>
                <w:rFonts w:ascii="Segoe UI Symbol" w:hAnsi="Segoe UI Symbol" w:eastAsia="Segoe UI Symbol"/>
                <w:w w:val="105"/>
                <w:sz w:val="18"/>
              </w:rPr>
              <w:t>④</w:t>
            </w:r>
            <w:r>
              <w:rPr>
                <w:spacing w:val="4"/>
                <w:w w:val="105"/>
                <w:sz w:val="18"/>
              </w:rPr>
              <w:t>项目实施的人员条</w:t>
            </w:r>
            <w:r>
              <w:rPr>
                <w:spacing w:val="2"/>
                <w:w w:val="105"/>
                <w:sz w:val="18"/>
              </w:rPr>
              <w:t>件、场地设备、信息</w:t>
            </w:r>
            <w:r>
              <w:rPr>
                <w:spacing w:val="2"/>
                <w:sz w:val="18"/>
              </w:rPr>
              <w:t>支撑等是否落实到位</w:t>
            </w:r>
          </w:p>
          <w:p>
            <w:pPr>
              <w:pStyle w:val="10"/>
              <w:spacing w:line="210" w:lineRule="exact"/>
              <w:ind w:left="32"/>
              <w:rPr>
                <w:sz w:val="18"/>
              </w:rPr>
            </w:pPr>
            <w:r>
              <w:rPr>
                <w:w w:val="104"/>
                <w:sz w:val="18"/>
              </w:rPr>
              <w:t>。</w:t>
            </w:r>
          </w:p>
          <w:p>
            <w:pPr>
              <w:pStyle w:val="10"/>
              <w:spacing w:line="249" w:lineRule="auto"/>
              <w:ind w:left="32" w:right="71"/>
              <w:jc w:val="both"/>
              <w:rPr>
                <w:sz w:val="18"/>
              </w:rPr>
            </w:pPr>
            <w:r>
              <w:rPr>
                <w:spacing w:val="4"/>
                <w:w w:val="105"/>
                <w:sz w:val="18"/>
              </w:rPr>
              <w:t>以上四项各占</w:t>
            </w:r>
            <w:r>
              <w:rPr>
                <w:rFonts w:ascii="Times New Roman" w:eastAsia="Times New Roman"/>
                <w:w w:val="105"/>
                <w:sz w:val="18"/>
              </w:rPr>
              <w:t>25%</w:t>
            </w:r>
            <w:r>
              <w:rPr>
                <w:w w:val="105"/>
                <w:sz w:val="18"/>
              </w:rPr>
              <w:t>的</w:t>
            </w:r>
            <w:r>
              <w:rPr>
                <w:spacing w:val="2"/>
                <w:w w:val="105"/>
                <w:sz w:val="18"/>
              </w:rPr>
              <w:t xml:space="preserve">权重分，满足得分， </w:t>
            </w:r>
            <w:r>
              <w:rPr>
                <w:spacing w:val="2"/>
                <w:sz w:val="18"/>
              </w:rPr>
              <w:t>否则扣除对应分值。</w:t>
            </w:r>
          </w:p>
        </w:tc>
        <w:tc>
          <w:tcPr>
            <w:tcW w:w="3011" w:type="dxa"/>
          </w:tcPr>
          <w:p>
            <w:pPr>
              <w:pStyle w:val="10"/>
              <w:ind w:left="32" w:right="76"/>
              <w:jc w:val="both"/>
              <w:rPr>
                <w:sz w:val="18"/>
              </w:rPr>
            </w:pPr>
            <w:r>
              <w:rPr>
                <w:spacing w:val="3"/>
                <w:sz w:val="18"/>
              </w:rPr>
              <w:t>该项目实施方案依据《中央对地方成品油价格和税费改革转移支付办法》《公路工程技术标准》等文件编制，项目实施严格按照实施方案执行，项目全程有第三方监理公司进行监督指导，整体实施符合相关法律法规和相关管理规定。依据项目开工申请及批复，项目实施的人员条件、场地设备、信息支撑已落实到位。通过评价组现场调研并查看预算资金拨付请示及批复、发票</w:t>
            </w:r>
          </w:p>
          <w:p>
            <w:pPr>
              <w:pStyle w:val="10"/>
              <w:spacing w:line="242" w:lineRule="auto"/>
              <w:ind w:left="32" w:right="75"/>
              <w:jc w:val="both"/>
              <w:rPr>
                <w:sz w:val="18"/>
              </w:rPr>
            </w:pPr>
            <w:r>
              <w:rPr>
                <w:spacing w:val="3"/>
                <w:sz w:val="18"/>
              </w:rPr>
              <w:t>、明细账等资料看出项目支付手续完备规范；项目合同书、项目施工图设计、项目实施计划、项目质量检定报告、项目竣工验收报告、项目工程结算审计报告及项目工作总结等资料齐全并及时归档，但档案管理有待提升，未按照《关于印发交通建设项目竣工档案编制办法的</w:t>
            </w:r>
            <w:r>
              <w:rPr>
                <w:spacing w:val="4"/>
                <w:w w:val="105"/>
                <w:sz w:val="18"/>
              </w:rPr>
              <w:t>通知》（新交办〔</w:t>
            </w:r>
            <w:r>
              <w:rPr>
                <w:rFonts w:ascii="Times New Roman" w:eastAsia="Times New Roman"/>
                <w:w w:val="105"/>
                <w:sz w:val="18"/>
              </w:rPr>
              <w:t>2009</w:t>
            </w:r>
            <w:r>
              <w:rPr>
                <w:spacing w:val="4"/>
                <w:w w:val="105"/>
                <w:sz w:val="18"/>
              </w:rPr>
              <w:t>〕</w:t>
            </w:r>
            <w:r>
              <w:rPr>
                <w:rFonts w:ascii="Times New Roman" w:eastAsia="Times New Roman"/>
                <w:w w:val="105"/>
                <w:sz w:val="18"/>
              </w:rPr>
              <w:t>83</w:t>
            </w:r>
            <w:r>
              <w:rPr>
                <w:spacing w:val="4"/>
                <w:w w:val="105"/>
                <w:sz w:val="18"/>
              </w:rPr>
              <w:t>号）</w:t>
            </w:r>
            <w:r>
              <w:rPr>
                <w:spacing w:val="-8"/>
                <w:w w:val="105"/>
                <w:sz w:val="18"/>
              </w:rPr>
              <w:t>进</w:t>
            </w:r>
            <w:r>
              <w:rPr>
                <w:spacing w:val="3"/>
                <w:sz w:val="18"/>
              </w:rPr>
              <w:t>行分类管理，档案目录不完整。综</w:t>
            </w:r>
            <w:r>
              <w:rPr>
                <w:spacing w:val="4"/>
                <w:w w:val="105"/>
                <w:sz w:val="18"/>
              </w:rPr>
              <w:t>上，该指标扣除</w:t>
            </w:r>
            <w:r>
              <w:rPr>
                <w:rFonts w:ascii="Times New Roman" w:eastAsia="Times New Roman"/>
                <w:w w:val="105"/>
                <w:sz w:val="18"/>
              </w:rPr>
              <w:t>2*25%=0.5</w:t>
            </w:r>
            <w:r>
              <w:rPr>
                <w:spacing w:val="4"/>
                <w:w w:val="105"/>
                <w:sz w:val="18"/>
              </w:rPr>
              <w:t>分，故</w:t>
            </w:r>
          </w:p>
          <w:p>
            <w:pPr>
              <w:pStyle w:val="10"/>
              <w:spacing w:before="9" w:line="211" w:lineRule="exact"/>
              <w:ind w:left="32"/>
              <w:rPr>
                <w:sz w:val="18"/>
              </w:rPr>
            </w:pPr>
            <w:r>
              <w:rPr>
                <w:w w:val="105"/>
                <w:sz w:val="18"/>
              </w:rPr>
              <w:t>该指标得</w:t>
            </w:r>
            <w:r>
              <w:rPr>
                <w:rFonts w:ascii="Times New Roman" w:eastAsia="Times New Roman"/>
                <w:w w:val="105"/>
                <w:sz w:val="18"/>
              </w:rPr>
              <w:t>1.5</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7"/>
              <w:rPr>
                <w:rFonts w:ascii="微软雅黑"/>
                <w:b/>
                <w:sz w:val="18"/>
              </w:rPr>
            </w:pPr>
          </w:p>
          <w:p>
            <w:pPr>
              <w:pStyle w:val="10"/>
              <w:ind w:left="103" w:right="80"/>
              <w:jc w:val="center"/>
              <w:rPr>
                <w:rFonts w:ascii="Times New Roman"/>
                <w:sz w:val="18"/>
              </w:rPr>
            </w:pPr>
            <w:r>
              <w:rPr>
                <w:rFonts w:ascii="Times New Roman"/>
                <w:w w:val="105"/>
                <w:sz w:val="18"/>
              </w:rPr>
              <w:t>1.50</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7"/>
              <w:rPr>
                <w:rFonts w:ascii="微软雅黑"/>
                <w:b/>
                <w:sz w:val="18"/>
              </w:rPr>
            </w:pPr>
          </w:p>
          <w:p>
            <w:pPr>
              <w:pStyle w:val="10"/>
              <w:ind w:left="57" w:right="31"/>
              <w:jc w:val="center"/>
              <w:rPr>
                <w:rFonts w:ascii="Times New Roman"/>
                <w:sz w:val="18"/>
              </w:rPr>
            </w:pPr>
            <w:r>
              <w:rPr>
                <w:rFonts w:ascii="Times New Roman"/>
                <w:w w:val="105"/>
                <w:sz w:val="18"/>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275" w:hRule="atLeast"/>
        </w:trPr>
        <w:tc>
          <w:tcPr>
            <w:tcW w:w="1195" w:type="dxa"/>
          </w:tcPr>
          <w:p>
            <w:pPr>
              <w:pStyle w:val="10"/>
              <w:rPr>
                <w:rFonts w:ascii="微软雅黑"/>
                <w:b/>
                <w:sz w:val="20"/>
              </w:rPr>
            </w:pPr>
          </w:p>
          <w:p>
            <w:pPr>
              <w:pStyle w:val="10"/>
              <w:spacing w:before="11"/>
              <w:rPr>
                <w:rFonts w:ascii="微软雅黑"/>
                <w:b/>
                <w:sz w:val="28"/>
              </w:rPr>
            </w:pPr>
          </w:p>
          <w:p>
            <w:pPr>
              <w:pStyle w:val="10"/>
              <w:spacing w:before="1"/>
              <w:ind w:left="133" w:right="109"/>
              <w:jc w:val="center"/>
              <w:rPr>
                <w:sz w:val="18"/>
              </w:rPr>
            </w:pPr>
            <w:r>
              <w:rPr>
                <w:rFonts w:ascii="Times New Roman" w:eastAsia="Times New Roman"/>
                <w:w w:val="105"/>
                <w:sz w:val="18"/>
              </w:rPr>
              <w:t>C</w:t>
            </w:r>
            <w:r>
              <w:rPr>
                <w:w w:val="105"/>
                <w:sz w:val="18"/>
              </w:rPr>
              <w:t>项目产出</w:t>
            </w:r>
          </w:p>
          <w:p>
            <w:pPr>
              <w:pStyle w:val="10"/>
              <w:spacing w:before="19"/>
              <w:ind w:left="128" w:right="109"/>
              <w:jc w:val="center"/>
              <w:rPr>
                <w:sz w:val="18"/>
              </w:rPr>
            </w:pPr>
            <w:r>
              <w:rPr>
                <w:w w:val="105"/>
                <w:sz w:val="18"/>
              </w:rPr>
              <w:t>（</w:t>
            </w:r>
            <w:r>
              <w:rPr>
                <w:rFonts w:ascii="Times New Roman" w:eastAsia="Times New Roman"/>
                <w:w w:val="105"/>
                <w:sz w:val="18"/>
              </w:rPr>
              <w:t>40</w:t>
            </w:r>
            <w:r>
              <w:rPr>
                <w:w w:val="105"/>
                <w:sz w:val="18"/>
              </w:rPr>
              <w:t>）</w:t>
            </w:r>
          </w:p>
        </w:tc>
        <w:tc>
          <w:tcPr>
            <w:tcW w:w="1450" w:type="dxa"/>
          </w:tcPr>
          <w:p>
            <w:pPr>
              <w:pStyle w:val="10"/>
              <w:rPr>
                <w:rFonts w:ascii="微软雅黑"/>
                <w:b/>
                <w:sz w:val="20"/>
              </w:rPr>
            </w:pPr>
          </w:p>
          <w:p>
            <w:pPr>
              <w:pStyle w:val="10"/>
              <w:spacing w:before="11"/>
              <w:rPr>
                <w:rFonts w:ascii="微软雅黑"/>
                <w:b/>
                <w:sz w:val="28"/>
              </w:rPr>
            </w:pPr>
          </w:p>
          <w:p>
            <w:pPr>
              <w:pStyle w:val="10"/>
              <w:spacing w:before="1"/>
              <w:ind w:left="32" w:right="3"/>
              <w:jc w:val="center"/>
              <w:rPr>
                <w:sz w:val="18"/>
              </w:rPr>
            </w:pPr>
            <w:r>
              <w:rPr>
                <w:rFonts w:ascii="Times New Roman" w:eastAsia="Times New Roman"/>
                <w:w w:val="105"/>
                <w:sz w:val="18"/>
              </w:rPr>
              <w:t>C1</w:t>
            </w:r>
            <w:r>
              <w:rPr>
                <w:w w:val="105"/>
                <w:sz w:val="18"/>
              </w:rPr>
              <w:t>产出数量</w:t>
            </w:r>
          </w:p>
          <w:p>
            <w:pPr>
              <w:pStyle w:val="10"/>
              <w:spacing w:before="19"/>
              <w:ind w:left="28" w:right="3"/>
              <w:jc w:val="center"/>
              <w:rPr>
                <w:sz w:val="18"/>
              </w:rPr>
            </w:pPr>
            <w:r>
              <w:rPr>
                <w:w w:val="105"/>
                <w:sz w:val="18"/>
              </w:rPr>
              <w:t>（</w:t>
            </w:r>
            <w:r>
              <w:rPr>
                <w:rFonts w:ascii="Times New Roman" w:eastAsia="Times New Roman"/>
                <w:w w:val="105"/>
                <w:sz w:val="18"/>
              </w:rPr>
              <w:t>14</w:t>
            </w:r>
            <w:r>
              <w:rPr>
                <w:w w:val="105"/>
                <w:sz w:val="18"/>
              </w:rPr>
              <w:t>）</w:t>
            </w:r>
          </w:p>
        </w:tc>
        <w:tc>
          <w:tcPr>
            <w:tcW w:w="1450" w:type="dxa"/>
          </w:tcPr>
          <w:p>
            <w:pPr>
              <w:pStyle w:val="10"/>
              <w:rPr>
                <w:rFonts w:ascii="微软雅黑"/>
                <w:b/>
                <w:sz w:val="18"/>
              </w:rPr>
            </w:pPr>
          </w:p>
          <w:p>
            <w:pPr>
              <w:pStyle w:val="10"/>
              <w:rPr>
                <w:rFonts w:ascii="微软雅黑"/>
                <w:b/>
                <w:sz w:val="18"/>
              </w:rPr>
            </w:pPr>
          </w:p>
          <w:p>
            <w:pPr>
              <w:pStyle w:val="10"/>
              <w:spacing w:before="3"/>
              <w:rPr>
                <w:rFonts w:ascii="微软雅黑"/>
                <w:b/>
                <w:sz w:val="13"/>
              </w:rPr>
            </w:pPr>
          </w:p>
          <w:p>
            <w:pPr>
              <w:pStyle w:val="10"/>
              <w:spacing w:line="259" w:lineRule="auto"/>
              <w:ind w:left="345" w:right="11" w:hanging="303"/>
              <w:rPr>
                <w:sz w:val="18"/>
              </w:rPr>
            </w:pPr>
            <w:r>
              <w:rPr>
                <w:rFonts w:ascii="Times New Roman" w:eastAsia="Times New Roman"/>
                <w:w w:val="105"/>
                <w:sz w:val="18"/>
              </w:rPr>
              <w:t>C101</w:t>
            </w:r>
            <w:r>
              <w:rPr>
                <w:w w:val="105"/>
                <w:sz w:val="18"/>
              </w:rPr>
              <w:t>农村公路养护公里数</w:t>
            </w:r>
          </w:p>
        </w:tc>
        <w:tc>
          <w:tcPr>
            <w:tcW w:w="567" w:type="dxa"/>
          </w:tcPr>
          <w:p>
            <w:pPr>
              <w:pStyle w:val="10"/>
              <w:rPr>
                <w:rFonts w:ascii="微软雅黑"/>
                <w:b/>
                <w:sz w:val="20"/>
              </w:rPr>
            </w:pPr>
          </w:p>
          <w:p>
            <w:pPr>
              <w:pStyle w:val="10"/>
              <w:rPr>
                <w:rFonts w:ascii="微软雅黑"/>
                <w:b/>
                <w:sz w:val="20"/>
              </w:rPr>
            </w:pPr>
          </w:p>
          <w:p>
            <w:pPr>
              <w:pStyle w:val="10"/>
              <w:spacing w:before="14"/>
              <w:rPr>
                <w:rFonts w:ascii="微软雅黑"/>
                <w:b/>
                <w:sz w:val="15"/>
              </w:rPr>
            </w:pPr>
          </w:p>
          <w:p>
            <w:pPr>
              <w:pStyle w:val="10"/>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spacing w:before="16"/>
              <w:rPr>
                <w:rFonts w:ascii="微软雅黑"/>
                <w:b/>
                <w:sz w:val="24"/>
              </w:rPr>
            </w:pPr>
          </w:p>
          <w:p>
            <w:pPr>
              <w:pStyle w:val="10"/>
              <w:spacing w:before="1" w:line="249" w:lineRule="auto"/>
              <w:ind w:left="33" w:right="151"/>
              <w:jc w:val="both"/>
              <w:rPr>
                <w:sz w:val="18"/>
              </w:rPr>
            </w:pPr>
            <w:r>
              <w:rPr>
                <w:w w:val="105"/>
                <w:sz w:val="18"/>
              </w:rPr>
              <w:t>考察</w:t>
            </w:r>
            <w:r>
              <w:rPr>
                <w:rFonts w:ascii="Times New Roman" w:eastAsia="Times New Roman"/>
                <w:w w:val="105"/>
                <w:sz w:val="18"/>
              </w:rPr>
              <w:t>2023</w:t>
            </w:r>
            <w:r>
              <w:rPr>
                <w:w w:val="105"/>
                <w:sz w:val="18"/>
              </w:rPr>
              <w:t>年本项目农村公路养护公里数是否按计划完成。</w:t>
            </w:r>
          </w:p>
        </w:tc>
        <w:tc>
          <w:tcPr>
            <w:tcW w:w="797" w:type="dxa"/>
          </w:tcPr>
          <w:p>
            <w:pPr>
              <w:pStyle w:val="10"/>
              <w:rPr>
                <w:rFonts w:ascii="微软雅黑"/>
                <w:b/>
                <w:sz w:val="20"/>
              </w:rPr>
            </w:pPr>
          </w:p>
          <w:p>
            <w:pPr>
              <w:pStyle w:val="10"/>
              <w:spacing w:before="3"/>
              <w:rPr>
                <w:rFonts w:ascii="微软雅黑"/>
                <w:b/>
                <w:sz w:val="29"/>
              </w:rPr>
            </w:pPr>
          </w:p>
          <w:p>
            <w:pPr>
              <w:pStyle w:val="10"/>
              <w:ind w:left="27" w:right="1"/>
              <w:jc w:val="center"/>
              <w:rPr>
                <w:rFonts w:ascii="Times New Roman" w:hAnsi="Times New Roman"/>
                <w:sz w:val="18"/>
              </w:rPr>
            </w:pPr>
            <w:r>
              <w:rPr>
                <w:w w:val="105"/>
                <w:sz w:val="18"/>
              </w:rPr>
              <w:t>≥</w:t>
            </w:r>
            <w:r>
              <w:rPr>
                <w:rFonts w:ascii="Times New Roman" w:hAnsi="Times New Roman"/>
                <w:w w:val="105"/>
                <w:sz w:val="18"/>
              </w:rPr>
              <w:t>333.59</w:t>
            </w:r>
          </w:p>
          <w:p>
            <w:pPr>
              <w:pStyle w:val="10"/>
              <w:spacing w:before="19"/>
              <w:ind w:left="29" w:right="1"/>
              <w:jc w:val="center"/>
              <w:rPr>
                <w:sz w:val="18"/>
              </w:rPr>
            </w:pPr>
            <w:r>
              <w:rPr>
                <w:w w:val="105"/>
                <w:sz w:val="18"/>
              </w:rPr>
              <w:t>公里</w:t>
            </w:r>
          </w:p>
        </w:tc>
        <w:tc>
          <w:tcPr>
            <w:tcW w:w="956" w:type="dxa"/>
          </w:tcPr>
          <w:p>
            <w:pPr>
              <w:pStyle w:val="10"/>
              <w:rPr>
                <w:rFonts w:ascii="微软雅黑"/>
                <w:b/>
                <w:sz w:val="18"/>
              </w:rPr>
            </w:pPr>
          </w:p>
          <w:p>
            <w:pPr>
              <w:pStyle w:val="10"/>
              <w:rPr>
                <w:rFonts w:ascii="微软雅黑"/>
                <w:b/>
                <w:sz w:val="18"/>
              </w:rPr>
            </w:pPr>
          </w:p>
          <w:p>
            <w:pPr>
              <w:pStyle w:val="10"/>
              <w:spacing w:before="17"/>
              <w:rPr>
                <w:rFonts w:ascii="微软雅黑"/>
                <w:b/>
                <w:sz w:val="19"/>
              </w:rPr>
            </w:pPr>
          </w:p>
          <w:p>
            <w:pPr>
              <w:pStyle w:val="10"/>
              <w:ind w:left="95"/>
              <w:rPr>
                <w:sz w:val="18"/>
              </w:rPr>
            </w:pPr>
            <w:r>
              <w:rPr>
                <w:w w:val="105"/>
                <w:sz w:val="18"/>
              </w:rPr>
              <w:t>计划标准</w:t>
            </w:r>
          </w:p>
        </w:tc>
        <w:tc>
          <w:tcPr>
            <w:tcW w:w="1854" w:type="dxa"/>
          </w:tcPr>
          <w:p>
            <w:pPr>
              <w:pStyle w:val="10"/>
              <w:rPr>
                <w:rFonts w:ascii="微软雅黑"/>
                <w:b/>
                <w:sz w:val="18"/>
              </w:rPr>
            </w:pPr>
          </w:p>
          <w:p>
            <w:pPr>
              <w:pStyle w:val="10"/>
              <w:spacing w:before="2"/>
              <w:rPr>
                <w:rFonts w:ascii="微软雅黑"/>
                <w:b/>
                <w:sz w:val="18"/>
              </w:rPr>
            </w:pPr>
          </w:p>
          <w:p>
            <w:pPr>
              <w:pStyle w:val="10"/>
              <w:spacing w:line="252" w:lineRule="auto"/>
              <w:ind w:left="32" w:right="13"/>
              <w:rPr>
                <w:sz w:val="18"/>
              </w:rPr>
            </w:pPr>
            <w:r>
              <w:rPr>
                <w:w w:val="105"/>
                <w:sz w:val="18"/>
              </w:rPr>
              <w:t>达到目标值得满分， 低于则每降低</w:t>
            </w:r>
            <w:r>
              <w:rPr>
                <w:rFonts w:ascii="Times New Roman" w:eastAsia="Times New Roman"/>
                <w:w w:val="105"/>
                <w:sz w:val="18"/>
              </w:rPr>
              <w:t>1%</w:t>
            </w:r>
            <w:r>
              <w:rPr>
                <w:w w:val="105"/>
                <w:sz w:val="18"/>
              </w:rPr>
              <w:t>扣除</w:t>
            </w:r>
            <w:r>
              <w:rPr>
                <w:rFonts w:ascii="Times New Roman" w:eastAsia="Times New Roman"/>
                <w:w w:val="105"/>
                <w:sz w:val="18"/>
              </w:rPr>
              <w:t>5%</w:t>
            </w:r>
            <w:r>
              <w:rPr>
                <w:w w:val="105"/>
                <w:sz w:val="18"/>
              </w:rPr>
              <w:t>的权重分，扣完为止。</w:t>
            </w:r>
          </w:p>
        </w:tc>
        <w:tc>
          <w:tcPr>
            <w:tcW w:w="3011" w:type="dxa"/>
          </w:tcPr>
          <w:p>
            <w:pPr>
              <w:pStyle w:val="10"/>
              <w:spacing w:before="80" w:line="244" w:lineRule="auto"/>
              <w:ind w:left="32" w:right="76"/>
              <w:rPr>
                <w:sz w:val="18"/>
              </w:rPr>
            </w:pPr>
            <w:r>
              <w:rPr>
                <w:sz w:val="18"/>
              </w:rPr>
              <w:t>根据该项目实施计划、施工设计、施工合同等相关资料，本项目计划</w:t>
            </w:r>
            <w:r>
              <w:rPr>
                <w:w w:val="105"/>
                <w:sz w:val="18"/>
              </w:rPr>
              <w:t>养护完成农村公路养护里程数为</w:t>
            </w:r>
            <w:r>
              <w:rPr>
                <w:rFonts w:ascii="Times New Roman" w:eastAsia="Times New Roman"/>
                <w:w w:val="105"/>
                <w:sz w:val="18"/>
              </w:rPr>
              <w:t>333.59</w:t>
            </w:r>
            <w:r>
              <w:rPr>
                <w:w w:val="105"/>
                <w:sz w:val="18"/>
              </w:rPr>
              <w:t>公里。截至</w:t>
            </w:r>
            <w:r>
              <w:rPr>
                <w:rFonts w:ascii="Times New Roman" w:eastAsia="Times New Roman"/>
                <w:w w:val="105"/>
                <w:sz w:val="18"/>
              </w:rPr>
              <w:t>2023</w:t>
            </w:r>
            <w:r>
              <w:rPr>
                <w:w w:val="105"/>
                <w:sz w:val="18"/>
              </w:rPr>
              <w:t>年底，根据</w:t>
            </w:r>
            <w:r>
              <w:rPr>
                <w:sz w:val="18"/>
              </w:rPr>
              <w:t>项目竣工验收质量检测报告、公路工程交工验收鉴定书、工程竣工结算等资料，本项目实际已完成农村</w:t>
            </w:r>
            <w:r>
              <w:rPr>
                <w:w w:val="105"/>
                <w:sz w:val="18"/>
              </w:rPr>
              <w:t>公路养护里程</w:t>
            </w:r>
            <w:r>
              <w:rPr>
                <w:rFonts w:ascii="Times New Roman" w:eastAsia="Times New Roman"/>
                <w:w w:val="105"/>
                <w:sz w:val="18"/>
              </w:rPr>
              <w:t>333.59</w:t>
            </w:r>
            <w:r>
              <w:rPr>
                <w:w w:val="105"/>
                <w:sz w:val="18"/>
              </w:rPr>
              <w:t>公里。综上， 该指标得</w:t>
            </w:r>
            <w:r>
              <w:rPr>
                <w:rFonts w:ascii="Times New Roman" w:eastAsia="Times New Roman"/>
                <w:w w:val="105"/>
                <w:sz w:val="18"/>
              </w:rPr>
              <w:t>3</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spacing w:before="14"/>
              <w:rPr>
                <w:rFonts w:ascii="微软雅黑"/>
                <w:b/>
                <w:sz w:val="15"/>
              </w:rPr>
            </w:pPr>
          </w:p>
          <w:p>
            <w:pPr>
              <w:pStyle w:val="10"/>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rPr>
                <w:rFonts w:ascii="微软雅黑"/>
                <w:b/>
                <w:sz w:val="20"/>
              </w:rPr>
            </w:pPr>
          </w:p>
          <w:p>
            <w:pPr>
              <w:pStyle w:val="10"/>
              <w:spacing w:before="14"/>
              <w:rPr>
                <w:rFonts w:ascii="微软雅黑"/>
                <w:b/>
                <w:sz w:val="15"/>
              </w:rPr>
            </w:pPr>
          </w:p>
          <w:p>
            <w:pPr>
              <w:pStyle w:val="10"/>
              <w:ind w:left="57" w:right="31"/>
              <w:jc w:val="center"/>
              <w:rPr>
                <w:rFonts w:ascii="Times New Roman"/>
                <w:sz w:val="18"/>
              </w:rPr>
            </w:pPr>
            <w:r>
              <w:rPr>
                <w:rFonts w:ascii="Times New Roman"/>
                <w:w w:val="105"/>
                <w:sz w:val="18"/>
              </w:rPr>
              <w:t>100%</w:t>
            </w:r>
          </w:p>
        </w:tc>
      </w:tr>
    </w:tbl>
    <w:p>
      <w:pPr>
        <w:spacing w:after="0"/>
        <w:jc w:val="center"/>
        <w:rPr>
          <w:rFonts w:ascii="Times New Roman"/>
          <w:sz w:val="18"/>
        </w:rPr>
        <w:sectPr>
          <w:pgSz w:w="16840" w:h="11910" w:orient="landscape"/>
          <w:pgMar w:top="1080" w:right="920" w:bottom="680" w:left="900" w:header="0" w:footer="499" w:gutter="0"/>
          <w:cols w:space="720" w:num="1"/>
        </w:sectPr>
      </w:pPr>
    </w:p>
    <w:tbl>
      <w:tblPr>
        <w:tblStyle w:val="6"/>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0"/>
        <w:gridCol w:w="1450"/>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1195" w:type="dxa"/>
          </w:tcPr>
          <w:p>
            <w:pPr>
              <w:pStyle w:val="10"/>
              <w:spacing w:line="238" w:lineRule="exact"/>
              <w:ind w:left="206"/>
              <w:rPr>
                <w:rFonts w:hint="eastAsia" w:ascii="微软雅黑" w:eastAsia="微软雅黑"/>
                <w:b/>
                <w:sz w:val="18"/>
              </w:rPr>
            </w:pPr>
            <w:r>
              <w:rPr>
                <w:rFonts w:hint="eastAsia" w:ascii="微软雅黑" w:eastAsia="微软雅黑"/>
                <w:b/>
                <w:w w:val="105"/>
                <w:sz w:val="18"/>
              </w:rPr>
              <w:t>一级指标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二级指标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8"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8"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8" w:lineRule="exact"/>
              <w:ind w:left="105"/>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8"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8"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8"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8"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8"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2" w:hRule="atLeast"/>
        </w:trPr>
        <w:tc>
          <w:tcPr>
            <w:tcW w:w="119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6"/>
              <w:rPr>
                <w:rFonts w:ascii="微软雅黑"/>
                <w:b/>
                <w:sz w:val="13"/>
              </w:rPr>
            </w:pPr>
          </w:p>
          <w:p>
            <w:pPr>
              <w:pStyle w:val="10"/>
              <w:ind w:left="133" w:right="109"/>
              <w:jc w:val="center"/>
              <w:rPr>
                <w:sz w:val="18"/>
              </w:rPr>
            </w:pPr>
            <w:r>
              <w:rPr>
                <w:rFonts w:ascii="Times New Roman" w:eastAsia="Times New Roman"/>
                <w:w w:val="105"/>
                <w:sz w:val="18"/>
              </w:rPr>
              <w:t>C</w:t>
            </w:r>
            <w:r>
              <w:rPr>
                <w:w w:val="105"/>
                <w:sz w:val="18"/>
              </w:rPr>
              <w:t>项目产出</w:t>
            </w:r>
          </w:p>
          <w:p>
            <w:pPr>
              <w:pStyle w:val="10"/>
              <w:spacing w:before="19"/>
              <w:ind w:left="128" w:right="109"/>
              <w:jc w:val="center"/>
              <w:rPr>
                <w:sz w:val="18"/>
              </w:rPr>
            </w:pPr>
            <w:r>
              <w:rPr>
                <w:w w:val="105"/>
                <w:sz w:val="18"/>
              </w:rPr>
              <w:t>（</w:t>
            </w:r>
            <w:r>
              <w:rPr>
                <w:rFonts w:ascii="Times New Roman" w:eastAsia="Times New Roman"/>
                <w:w w:val="105"/>
                <w:sz w:val="18"/>
              </w:rPr>
              <w:t>40</w:t>
            </w:r>
            <w:r>
              <w:rPr>
                <w:w w:val="105"/>
                <w:sz w:val="18"/>
              </w:rPr>
              <w:t>）</w:t>
            </w:r>
          </w:p>
        </w:tc>
        <w:tc>
          <w:tcPr>
            <w:tcW w:w="1450"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6"/>
              <w:rPr>
                <w:rFonts w:ascii="微软雅黑"/>
                <w:b/>
                <w:sz w:val="13"/>
              </w:rPr>
            </w:pPr>
          </w:p>
          <w:p>
            <w:pPr>
              <w:pStyle w:val="10"/>
              <w:ind w:left="32" w:right="3"/>
              <w:jc w:val="center"/>
              <w:rPr>
                <w:sz w:val="18"/>
              </w:rPr>
            </w:pPr>
            <w:r>
              <w:rPr>
                <w:rFonts w:ascii="Times New Roman" w:eastAsia="Times New Roman"/>
                <w:w w:val="105"/>
                <w:sz w:val="18"/>
              </w:rPr>
              <w:t>C1</w:t>
            </w:r>
            <w:r>
              <w:rPr>
                <w:w w:val="105"/>
                <w:sz w:val="18"/>
              </w:rPr>
              <w:t>产出数量</w:t>
            </w:r>
          </w:p>
          <w:p>
            <w:pPr>
              <w:pStyle w:val="10"/>
              <w:spacing w:before="19"/>
              <w:ind w:left="28" w:right="3"/>
              <w:jc w:val="center"/>
              <w:rPr>
                <w:sz w:val="18"/>
              </w:rPr>
            </w:pPr>
            <w:r>
              <w:rPr>
                <w:w w:val="105"/>
                <w:sz w:val="18"/>
              </w:rPr>
              <w:t>（</w:t>
            </w:r>
            <w:r>
              <w:rPr>
                <w:rFonts w:ascii="Times New Roman" w:eastAsia="Times New Roman"/>
                <w:w w:val="105"/>
                <w:sz w:val="18"/>
              </w:rPr>
              <w:t>14</w:t>
            </w:r>
            <w:r>
              <w:rPr>
                <w:w w:val="105"/>
                <w:sz w:val="18"/>
              </w:rPr>
              <w:t>）</w:t>
            </w:r>
          </w:p>
        </w:tc>
        <w:tc>
          <w:tcPr>
            <w:tcW w:w="1450"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2"/>
              <w:rPr>
                <w:rFonts w:ascii="微软雅黑"/>
                <w:b/>
                <w:sz w:val="13"/>
              </w:rPr>
            </w:pPr>
          </w:p>
          <w:p>
            <w:pPr>
              <w:pStyle w:val="10"/>
              <w:spacing w:line="259" w:lineRule="auto"/>
              <w:ind w:left="441" w:right="11" w:hanging="399"/>
              <w:rPr>
                <w:sz w:val="18"/>
              </w:rPr>
            </w:pPr>
            <w:r>
              <w:rPr>
                <w:rFonts w:ascii="Times New Roman" w:eastAsia="Times New Roman"/>
                <w:w w:val="105"/>
                <w:sz w:val="18"/>
              </w:rPr>
              <w:t>C102</w:t>
            </w:r>
            <w:r>
              <w:rPr>
                <w:w w:val="105"/>
                <w:sz w:val="18"/>
              </w:rPr>
              <w:t>路面改建完成面积</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5"/>
              <w:rPr>
                <w:rFonts w:ascii="微软雅黑"/>
                <w:b/>
                <w:sz w:val="14"/>
              </w:rPr>
            </w:pPr>
          </w:p>
          <w:p>
            <w:pPr>
              <w:pStyle w:val="10"/>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rPr>
                <w:rFonts w:ascii="微软雅黑"/>
                <w:b/>
                <w:sz w:val="18"/>
              </w:rPr>
            </w:pPr>
          </w:p>
          <w:p>
            <w:pPr>
              <w:pStyle w:val="10"/>
              <w:spacing w:before="7"/>
              <w:rPr>
                <w:rFonts w:ascii="微软雅黑"/>
                <w:b/>
                <w:sz w:val="25"/>
              </w:rPr>
            </w:pPr>
          </w:p>
          <w:p>
            <w:pPr>
              <w:pStyle w:val="10"/>
              <w:spacing w:line="249" w:lineRule="auto"/>
              <w:ind w:left="33" w:right="151"/>
              <w:jc w:val="both"/>
              <w:rPr>
                <w:sz w:val="18"/>
              </w:rPr>
            </w:pPr>
            <w:r>
              <w:rPr>
                <w:w w:val="105"/>
                <w:sz w:val="18"/>
              </w:rPr>
              <w:t>考察</w:t>
            </w:r>
            <w:r>
              <w:rPr>
                <w:rFonts w:ascii="Times New Roman" w:eastAsia="Times New Roman"/>
                <w:w w:val="105"/>
                <w:sz w:val="18"/>
              </w:rPr>
              <w:t>2023</w:t>
            </w:r>
            <w:r>
              <w:rPr>
                <w:w w:val="105"/>
                <w:sz w:val="18"/>
              </w:rPr>
              <w:t>年本项目路面改建工作是否按计划完成。</w:t>
            </w:r>
          </w:p>
        </w:tc>
        <w:tc>
          <w:tcPr>
            <w:tcW w:w="797" w:type="dxa"/>
          </w:tcPr>
          <w:p>
            <w:pPr>
              <w:pStyle w:val="10"/>
              <w:rPr>
                <w:rFonts w:ascii="微软雅黑"/>
                <w:b/>
                <w:sz w:val="20"/>
              </w:rPr>
            </w:pPr>
          </w:p>
          <w:p>
            <w:pPr>
              <w:pStyle w:val="10"/>
              <w:rPr>
                <w:rFonts w:ascii="微软雅黑"/>
                <w:b/>
                <w:sz w:val="20"/>
              </w:rPr>
            </w:pPr>
          </w:p>
          <w:p>
            <w:pPr>
              <w:pStyle w:val="10"/>
              <w:spacing w:before="12"/>
              <w:rPr>
                <w:rFonts w:ascii="微软雅黑"/>
                <w:b/>
                <w:sz w:val="27"/>
              </w:rPr>
            </w:pPr>
          </w:p>
          <w:p>
            <w:pPr>
              <w:pStyle w:val="10"/>
              <w:ind w:left="66"/>
              <w:rPr>
                <w:rFonts w:ascii="Times New Roman" w:hAnsi="Times New Roman"/>
                <w:sz w:val="18"/>
              </w:rPr>
            </w:pPr>
            <w:r>
              <w:rPr>
                <w:w w:val="105"/>
                <w:sz w:val="18"/>
              </w:rPr>
              <w:t>≥</w:t>
            </w:r>
            <w:r>
              <w:rPr>
                <w:rFonts w:ascii="Times New Roman" w:hAnsi="Times New Roman"/>
                <w:w w:val="105"/>
                <w:sz w:val="18"/>
              </w:rPr>
              <w:t>21750</w:t>
            </w:r>
          </w:p>
          <w:p>
            <w:pPr>
              <w:pStyle w:val="10"/>
              <w:spacing w:before="19"/>
              <w:ind w:left="114"/>
              <w:rPr>
                <w:sz w:val="18"/>
              </w:rPr>
            </w:pPr>
            <w:r>
              <w:rPr>
                <w:w w:val="105"/>
                <w:sz w:val="18"/>
              </w:rPr>
              <w:t>平方米</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8"/>
              <w:rPr>
                <w:rFonts w:ascii="微软雅黑"/>
                <w:b/>
                <w:sz w:val="20"/>
              </w:rPr>
            </w:pPr>
          </w:p>
          <w:p>
            <w:pPr>
              <w:pStyle w:val="10"/>
              <w:ind w:left="95"/>
              <w:rPr>
                <w:sz w:val="18"/>
              </w:rPr>
            </w:pPr>
            <w:r>
              <w:rPr>
                <w:w w:val="105"/>
                <w:sz w:val="18"/>
              </w:rPr>
              <w:t>计划标准</w:t>
            </w:r>
          </w:p>
        </w:tc>
        <w:tc>
          <w:tcPr>
            <w:tcW w:w="1854" w:type="dxa"/>
          </w:tcPr>
          <w:p>
            <w:pPr>
              <w:pStyle w:val="10"/>
              <w:rPr>
                <w:rFonts w:ascii="微软雅黑"/>
                <w:b/>
                <w:sz w:val="18"/>
              </w:rPr>
            </w:pPr>
          </w:p>
          <w:p>
            <w:pPr>
              <w:pStyle w:val="10"/>
              <w:rPr>
                <w:rFonts w:ascii="微软雅黑"/>
                <w:b/>
                <w:sz w:val="18"/>
              </w:rPr>
            </w:pPr>
          </w:p>
          <w:p>
            <w:pPr>
              <w:pStyle w:val="10"/>
              <w:spacing w:before="11"/>
              <w:rPr>
                <w:rFonts w:ascii="微软雅黑"/>
                <w:b/>
                <w:sz w:val="18"/>
              </w:rPr>
            </w:pPr>
          </w:p>
          <w:p>
            <w:pPr>
              <w:pStyle w:val="10"/>
              <w:spacing w:line="254" w:lineRule="auto"/>
              <w:ind w:left="32" w:right="13"/>
              <w:rPr>
                <w:sz w:val="18"/>
              </w:rPr>
            </w:pPr>
            <w:r>
              <w:rPr>
                <w:w w:val="105"/>
                <w:sz w:val="18"/>
              </w:rPr>
              <w:t>达到目标值得满分， 低于则每降低</w:t>
            </w:r>
            <w:r>
              <w:rPr>
                <w:rFonts w:ascii="Times New Roman" w:eastAsia="Times New Roman"/>
                <w:w w:val="105"/>
                <w:sz w:val="18"/>
              </w:rPr>
              <w:t>1%</w:t>
            </w:r>
            <w:r>
              <w:rPr>
                <w:w w:val="105"/>
                <w:sz w:val="18"/>
              </w:rPr>
              <w:t>扣除</w:t>
            </w:r>
            <w:r>
              <w:rPr>
                <w:rFonts w:ascii="Times New Roman" w:eastAsia="Times New Roman"/>
                <w:w w:val="105"/>
                <w:sz w:val="18"/>
              </w:rPr>
              <w:t>5%</w:t>
            </w:r>
            <w:r>
              <w:rPr>
                <w:w w:val="105"/>
                <w:sz w:val="18"/>
              </w:rPr>
              <w:t>的权重分，扣完为止。</w:t>
            </w:r>
          </w:p>
        </w:tc>
        <w:tc>
          <w:tcPr>
            <w:tcW w:w="3011" w:type="dxa"/>
          </w:tcPr>
          <w:p>
            <w:pPr>
              <w:pStyle w:val="10"/>
              <w:spacing w:before="56"/>
              <w:ind w:left="32" w:right="76"/>
              <w:jc w:val="both"/>
              <w:rPr>
                <w:sz w:val="18"/>
              </w:rPr>
            </w:pPr>
            <w:r>
              <w:rPr>
                <w:sz w:val="18"/>
              </w:rPr>
              <w:t>根据该项目实施计划、施工设计、施工合同等相关资料，本项目计划</w:t>
            </w:r>
            <w:r>
              <w:rPr>
                <w:w w:val="105"/>
                <w:sz w:val="18"/>
              </w:rPr>
              <w:t>完成路面改建面积为</w:t>
            </w:r>
            <w:r>
              <w:rPr>
                <w:rFonts w:ascii="Times New Roman" w:eastAsia="Times New Roman"/>
                <w:w w:val="105"/>
                <w:sz w:val="18"/>
              </w:rPr>
              <w:t>21750</w:t>
            </w:r>
            <w:r>
              <w:rPr>
                <w:w w:val="105"/>
                <w:sz w:val="18"/>
              </w:rPr>
              <w:t>平方米</w:t>
            </w:r>
          </w:p>
          <w:p>
            <w:pPr>
              <w:pStyle w:val="10"/>
              <w:spacing w:before="19" w:line="247" w:lineRule="auto"/>
              <w:ind w:left="32" w:right="76"/>
              <w:rPr>
                <w:sz w:val="18"/>
              </w:rPr>
            </w:pPr>
            <w:r>
              <w:rPr>
                <w:spacing w:val="4"/>
                <w:w w:val="105"/>
                <w:sz w:val="18"/>
              </w:rPr>
              <w:t>。截至</w:t>
            </w:r>
            <w:r>
              <w:rPr>
                <w:rFonts w:ascii="Times New Roman" w:eastAsia="Times New Roman"/>
                <w:w w:val="105"/>
                <w:sz w:val="18"/>
              </w:rPr>
              <w:t>2023</w:t>
            </w:r>
            <w:r>
              <w:rPr>
                <w:spacing w:val="2"/>
                <w:w w:val="105"/>
                <w:sz w:val="18"/>
              </w:rPr>
              <w:t>年底，根据项目工程变</w:t>
            </w:r>
            <w:r>
              <w:rPr>
                <w:spacing w:val="3"/>
                <w:sz w:val="18"/>
              </w:rPr>
              <w:t>更记录、项目竣工验收质量检测报告、公路工程交工验收鉴定书、工程竣工结算等资料，本项目实际已</w:t>
            </w:r>
            <w:r>
              <w:rPr>
                <w:spacing w:val="4"/>
                <w:w w:val="105"/>
                <w:sz w:val="18"/>
              </w:rPr>
              <w:t>完成路面改建面积</w:t>
            </w:r>
            <w:r>
              <w:rPr>
                <w:rFonts w:ascii="Times New Roman" w:eastAsia="Times New Roman"/>
                <w:w w:val="105"/>
                <w:sz w:val="18"/>
              </w:rPr>
              <w:t>22095.86</w:t>
            </w:r>
            <w:r>
              <w:rPr>
                <w:spacing w:val="4"/>
                <w:w w:val="105"/>
                <w:sz w:val="18"/>
              </w:rPr>
              <w:t>平方 米，其中</w:t>
            </w:r>
            <w:r>
              <w:rPr>
                <w:rFonts w:ascii="Times New Roman" w:eastAsia="Times New Roman"/>
                <w:w w:val="105"/>
                <w:sz w:val="18"/>
              </w:rPr>
              <w:t>345.86</w:t>
            </w:r>
            <w:r>
              <w:rPr>
                <w:spacing w:val="4"/>
                <w:w w:val="105"/>
                <w:sz w:val="18"/>
              </w:rPr>
              <w:t>平方米为施工过程</w:t>
            </w:r>
            <w:r>
              <w:rPr>
                <w:spacing w:val="3"/>
                <w:sz w:val="18"/>
              </w:rPr>
              <w:t>中喀日塔里村、西戈壁因路面破损严重新增的工程量。综上，该指标</w:t>
            </w:r>
            <w:r>
              <w:rPr>
                <w:spacing w:val="4"/>
                <w:w w:val="105"/>
                <w:sz w:val="18"/>
              </w:rPr>
              <w:t>得</w:t>
            </w:r>
            <w:r>
              <w:rPr>
                <w:rFonts w:ascii="Times New Roman" w:eastAsia="Times New Roman"/>
                <w:w w:val="105"/>
                <w:sz w:val="18"/>
              </w:rPr>
              <w:t>3</w:t>
            </w:r>
            <w:r>
              <w:rPr>
                <w:spacing w:val="4"/>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5"/>
              <w:rPr>
                <w:rFonts w:ascii="微软雅黑"/>
                <w:b/>
                <w:sz w:val="14"/>
              </w:rPr>
            </w:pPr>
          </w:p>
          <w:p>
            <w:pPr>
              <w:pStyle w:val="10"/>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5"/>
              <w:rPr>
                <w:rFonts w:ascii="微软雅黑"/>
                <w:b/>
                <w:sz w:val="14"/>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015"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spacing w:before="2"/>
              <w:rPr>
                <w:rFonts w:ascii="微软雅黑"/>
                <w:b/>
                <w:sz w:val="24"/>
              </w:rPr>
            </w:pPr>
          </w:p>
          <w:p>
            <w:pPr>
              <w:pStyle w:val="10"/>
              <w:spacing w:line="259" w:lineRule="auto"/>
              <w:ind w:left="441" w:right="11" w:hanging="399"/>
              <w:rPr>
                <w:sz w:val="18"/>
              </w:rPr>
            </w:pPr>
            <w:r>
              <w:rPr>
                <w:rFonts w:ascii="Times New Roman" w:eastAsia="Times New Roman"/>
                <w:w w:val="105"/>
                <w:sz w:val="18"/>
              </w:rPr>
              <w:t>C103</w:t>
            </w:r>
            <w:r>
              <w:rPr>
                <w:w w:val="105"/>
                <w:sz w:val="18"/>
              </w:rPr>
              <w:t>坑槽修补完成面积</w:t>
            </w:r>
          </w:p>
        </w:tc>
        <w:tc>
          <w:tcPr>
            <w:tcW w:w="567" w:type="dxa"/>
          </w:tcPr>
          <w:p>
            <w:pPr>
              <w:pStyle w:val="10"/>
              <w:rPr>
                <w:rFonts w:ascii="微软雅黑"/>
                <w:b/>
                <w:sz w:val="20"/>
              </w:rPr>
            </w:pPr>
          </w:p>
          <w:p>
            <w:pPr>
              <w:pStyle w:val="10"/>
              <w:spacing w:before="13"/>
              <w:rPr>
                <w:rFonts w:ascii="微软雅黑"/>
                <w:b/>
                <w:sz w:val="28"/>
              </w:rPr>
            </w:pPr>
          </w:p>
          <w:p>
            <w:pPr>
              <w:pStyle w:val="10"/>
              <w:spacing w:before="1"/>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spacing w:before="16"/>
              <w:rPr>
                <w:rFonts w:ascii="微软雅黑"/>
                <w:b/>
                <w:sz w:val="17"/>
              </w:rPr>
            </w:pPr>
          </w:p>
          <w:p>
            <w:pPr>
              <w:pStyle w:val="10"/>
              <w:spacing w:line="249" w:lineRule="auto"/>
              <w:ind w:left="33" w:right="151"/>
              <w:jc w:val="both"/>
              <w:rPr>
                <w:sz w:val="18"/>
              </w:rPr>
            </w:pPr>
            <w:r>
              <w:rPr>
                <w:w w:val="105"/>
                <w:sz w:val="18"/>
              </w:rPr>
              <w:t>考察</w:t>
            </w:r>
            <w:r>
              <w:rPr>
                <w:rFonts w:ascii="Times New Roman" w:eastAsia="Times New Roman"/>
                <w:w w:val="105"/>
                <w:sz w:val="18"/>
              </w:rPr>
              <w:t>2023</w:t>
            </w:r>
            <w:r>
              <w:rPr>
                <w:w w:val="105"/>
                <w:sz w:val="18"/>
              </w:rPr>
              <w:t>年本项目路段坑槽修补工作是否按计划完成。</w:t>
            </w:r>
          </w:p>
        </w:tc>
        <w:tc>
          <w:tcPr>
            <w:tcW w:w="797" w:type="dxa"/>
          </w:tcPr>
          <w:p>
            <w:pPr>
              <w:pStyle w:val="10"/>
              <w:rPr>
                <w:rFonts w:ascii="微软雅黑"/>
                <w:b/>
                <w:sz w:val="20"/>
              </w:rPr>
            </w:pPr>
          </w:p>
          <w:p>
            <w:pPr>
              <w:pStyle w:val="10"/>
              <w:spacing w:before="2"/>
              <w:rPr>
                <w:rFonts w:ascii="微软雅黑"/>
                <w:b/>
                <w:sz w:val="22"/>
              </w:rPr>
            </w:pPr>
          </w:p>
          <w:p>
            <w:pPr>
              <w:pStyle w:val="10"/>
              <w:ind w:left="66"/>
              <w:rPr>
                <w:rFonts w:ascii="Times New Roman" w:hAnsi="Times New Roman"/>
                <w:sz w:val="18"/>
              </w:rPr>
            </w:pPr>
            <w:r>
              <w:rPr>
                <w:w w:val="105"/>
                <w:sz w:val="18"/>
              </w:rPr>
              <w:t>≥</w:t>
            </w:r>
            <w:r>
              <w:rPr>
                <w:rFonts w:ascii="Times New Roman" w:hAnsi="Times New Roman"/>
                <w:w w:val="105"/>
                <w:sz w:val="18"/>
              </w:rPr>
              <w:t>14577</w:t>
            </w:r>
          </w:p>
          <w:p>
            <w:pPr>
              <w:pStyle w:val="10"/>
              <w:spacing w:before="19"/>
              <w:ind w:left="114"/>
              <w:rPr>
                <w:sz w:val="18"/>
              </w:rPr>
            </w:pPr>
            <w:r>
              <w:rPr>
                <w:w w:val="105"/>
                <w:sz w:val="18"/>
              </w:rPr>
              <w:t>平方米</w:t>
            </w:r>
          </w:p>
        </w:tc>
        <w:tc>
          <w:tcPr>
            <w:tcW w:w="956" w:type="dxa"/>
          </w:tcPr>
          <w:p>
            <w:pPr>
              <w:pStyle w:val="10"/>
              <w:rPr>
                <w:rFonts w:ascii="微软雅黑"/>
                <w:b/>
                <w:sz w:val="18"/>
              </w:rPr>
            </w:pPr>
          </w:p>
          <w:p>
            <w:pPr>
              <w:pStyle w:val="10"/>
              <w:rPr>
                <w:rFonts w:ascii="微软雅黑"/>
                <w:b/>
                <w:sz w:val="18"/>
              </w:rPr>
            </w:pPr>
          </w:p>
          <w:p>
            <w:pPr>
              <w:pStyle w:val="10"/>
              <w:spacing w:before="16"/>
              <w:rPr>
                <w:rFonts w:ascii="微软雅黑"/>
                <w:b/>
                <w:sz w:val="12"/>
              </w:rPr>
            </w:pPr>
          </w:p>
          <w:p>
            <w:pPr>
              <w:pStyle w:val="10"/>
              <w:ind w:left="95"/>
              <w:rPr>
                <w:sz w:val="18"/>
              </w:rPr>
            </w:pPr>
            <w:r>
              <w:rPr>
                <w:w w:val="105"/>
                <w:sz w:val="18"/>
              </w:rPr>
              <w:t>计划标准</w:t>
            </w:r>
          </w:p>
        </w:tc>
        <w:tc>
          <w:tcPr>
            <w:tcW w:w="1854" w:type="dxa"/>
          </w:tcPr>
          <w:p>
            <w:pPr>
              <w:pStyle w:val="10"/>
              <w:rPr>
                <w:rFonts w:ascii="微软雅黑"/>
                <w:b/>
                <w:sz w:val="18"/>
              </w:rPr>
            </w:pPr>
          </w:p>
          <w:p>
            <w:pPr>
              <w:pStyle w:val="10"/>
              <w:spacing w:before="1"/>
              <w:rPr>
                <w:rFonts w:ascii="微软雅黑"/>
                <w:b/>
                <w:sz w:val="11"/>
              </w:rPr>
            </w:pPr>
          </w:p>
          <w:p>
            <w:pPr>
              <w:pStyle w:val="10"/>
              <w:spacing w:before="1" w:line="252" w:lineRule="auto"/>
              <w:ind w:left="32" w:right="13"/>
              <w:rPr>
                <w:sz w:val="18"/>
              </w:rPr>
            </w:pPr>
            <w:r>
              <w:rPr>
                <w:w w:val="105"/>
                <w:sz w:val="18"/>
              </w:rPr>
              <w:t>达到目标值得满分， 低于则每降低</w:t>
            </w:r>
            <w:r>
              <w:rPr>
                <w:rFonts w:ascii="Times New Roman" w:eastAsia="Times New Roman"/>
                <w:w w:val="105"/>
                <w:sz w:val="18"/>
              </w:rPr>
              <w:t>1%</w:t>
            </w:r>
            <w:r>
              <w:rPr>
                <w:w w:val="105"/>
                <w:sz w:val="18"/>
              </w:rPr>
              <w:t>扣除</w:t>
            </w:r>
            <w:r>
              <w:rPr>
                <w:rFonts w:ascii="Times New Roman" w:eastAsia="Times New Roman"/>
                <w:w w:val="105"/>
                <w:sz w:val="18"/>
              </w:rPr>
              <w:t>5%</w:t>
            </w:r>
            <w:r>
              <w:rPr>
                <w:w w:val="105"/>
                <w:sz w:val="18"/>
              </w:rPr>
              <w:t>的权重分，扣完为止。</w:t>
            </w:r>
          </w:p>
        </w:tc>
        <w:tc>
          <w:tcPr>
            <w:tcW w:w="3011" w:type="dxa"/>
          </w:tcPr>
          <w:p>
            <w:pPr>
              <w:pStyle w:val="10"/>
              <w:spacing w:before="65"/>
              <w:ind w:left="32" w:right="76"/>
              <w:jc w:val="both"/>
              <w:rPr>
                <w:sz w:val="18"/>
              </w:rPr>
            </w:pPr>
            <w:r>
              <w:rPr>
                <w:sz w:val="18"/>
              </w:rPr>
              <w:t>根据该项目实施计划、施工设计、施工合同等相关资料，本项目计划</w:t>
            </w:r>
            <w:r>
              <w:rPr>
                <w:w w:val="105"/>
                <w:sz w:val="18"/>
              </w:rPr>
              <w:t>完成坑槽修补面积为</w:t>
            </w:r>
            <w:r>
              <w:rPr>
                <w:rFonts w:ascii="Times New Roman" w:eastAsia="Times New Roman"/>
                <w:w w:val="105"/>
                <w:sz w:val="18"/>
              </w:rPr>
              <w:t>14577</w:t>
            </w:r>
            <w:r>
              <w:rPr>
                <w:w w:val="105"/>
                <w:sz w:val="18"/>
              </w:rPr>
              <w:t>平方米</w:t>
            </w:r>
          </w:p>
          <w:p>
            <w:pPr>
              <w:pStyle w:val="10"/>
              <w:spacing w:before="19" w:line="244" w:lineRule="auto"/>
              <w:ind w:left="32" w:right="75"/>
              <w:rPr>
                <w:sz w:val="18"/>
              </w:rPr>
            </w:pPr>
            <w:r>
              <w:rPr>
                <w:w w:val="105"/>
                <w:sz w:val="18"/>
              </w:rPr>
              <w:t>。截至</w:t>
            </w:r>
            <w:r>
              <w:rPr>
                <w:rFonts w:ascii="Times New Roman" w:eastAsia="Times New Roman"/>
                <w:w w:val="105"/>
                <w:sz w:val="18"/>
              </w:rPr>
              <w:t>2023</w:t>
            </w:r>
            <w:r>
              <w:rPr>
                <w:w w:val="105"/>
                <w:sz w:val="18"/>
              </w:rPr>
              <w:t>年底，根据项目竣工验</w:t>
            </w:r>
            <w:r>
              <w:rPr>
                <w:sz w:val="18"/>
              </w:rPr>
              <w:t xml:space="preserve">收质量检测报告、公路工程交工验收鉴定书、工程竣工结算等资料， </w:t>
            </w:r>
            <w:r>
              <w:rPr>
                <w:w w:val="105"/>
                <w:sz w:val="18"/>
              </w:rPr>
              <w:t>本项目实际已完成坑槽修补面积</w:t>
            </w:r>
            <w:r>
              <w:rPr>
                <w:rFonts w:ascii="Times New Roman" w:eastAsia="Times New Roman"/>
                <w:w w:val="105"/>
                <w:sz w:val="18"/>
              </w:rPr>
              <w:t>14577</w:t>
            </w:r>
            <w:r>
              <w:rPr>
                <w:w w:val="105"/>
                <w:sz w:val="18"/>
              </w:rPr>
              <w:t>平方。综上，该指标得</w:t>
            </w:r>
            <w:r>
              <w:rPr>
                <w:rFonts w:ascii="Times New Roman" w:eastAsia="Times New Roman"/>
                <w:w w:val="105"/>
                <w:sz w:val="18"/>
              </w:rPr>
              <w:t>3</w:t>
            </w:r>
            <w:r>
              <w:rPr>
                <w:w w:val="105"/>
                <w:sz w:val="18"/>
              </w:rPr>
              <w:t>分。</w:t>
            </w:r>
          </w:p>
        </w:tc>
        <w:tc>
          <w:tcPr>
            <w:tcW w:w="624" w:type="dxa"/>
          </w:tcPr>
          <w:p>
            <w:pPr>
              <w:pStyle w:val="10"/>
              <w:rPr>
                <w:rFonts w:ascii="微软雅黑"/>
                <w:b/>
                <w:sz w:val="20"/>
              </w:rPr>
            </w:pPr>
          </w:p>
          <w:p>
            <w:pPr>
              <w:pStyle w:val="10"/>
              <w:spacing w:before="13"/>
              <w:rPr>
                <w:rFonts w:ascii="微软雅黑"/>
                <w:b/>
                <w:sz w:val="28"/>
              </w:rPr>
            </w:pPr>
          </w:p>
          <w:p>
            <w:pPr>
              <w:pStyle w:val="10"/>
              <w:spacing w:before="1"/>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spacing w:before="13"/>
              <w:rPr>
                <w:rFonts w:ascii="微软雅黑"/>
                <w:b/>
                <w:sz w:val="28"/>
              </w:rPr>
            </w:pPr>
          </w:p>
          <w:p>
            <w:pPr>
              <w:pStyle w:val="10"/>
              <w:spacing w:before="1"/>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972"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spacing w:before="15"/>
              <w:rPr>
                <w:rFonts w:ascii="微软雅黑"/>
                <w:b/>
                <w:sz w:val="22"/>
              </w:rPr>
            </w:pPr>
          </w:p>
          <w:p>
            <w:pPr>
              <w:pStyle w:val="10"/>
              <w:spacing w:line="259" w:lineRule="auto"/>
              <w:ind w:left="441" w:right="11" w:hanging="399"/>
              <w:rPr>
                <w:sz w:val="18"/>
              </w:rPr>
            </w:pPr>
            <w:r>
              <w:rPr>
                <w:rFonts w:ascii="Times New Roman" w:eastAsia="Times New Roman"/>
                <w:w w:val="105"/>
                <w:sz w:val="18"/>
              </w:rPr>
              <w:t>C104</w:t>
            </w:r>
            <w:r>
              <w:rPr>
                <w:w w:val="105"/>
                <w:sz w:val="18"/>
              </w:rPr>
              <w:t>塌陷修复完成面积</w:t>
            </w:r>
          </w:p>
        </w:tc>
        <w:tc>
          <w:tcPr>
            <w:tcW w:w="567" w:type="dxa"/>
          </w:tcPr>
          <w:p>
            <w:pPr>
              <w:pStyle w:val="10"/>
              <w:rPr>
                <w:rFonts w:ascii="微软雅黑"/>
                <w:b/>
                <w:sz w:val="20"/>
              </w:rPr>
            </w:pPr>
          </w:p>
          <w:p>
            <w:pPr>
              <w:pStyle w:val="10"/>
              <w:spacing w:before="8"/>
              <w:rPr>
                <w:rFonts w:ascii="微软雅黑"/>
                <w:b/>
                <w:sz w:val="27"/>
              </w:rPr>
            </w:pPr>
          </w:p>
          <w:p>
            <w:pPr>
              <w:pStyle w:val="10"/>
              <w:ind w:left="26"/>
              <w:jc w:val="center"/>
              <w:rPr>
                <w:rFonts w:ascii="Times New Roman"/>
                <w:sz w:val="18"/>
              </w:rPr>
            </w:pPr>
            <w:r>
              <w:rPr>
                <w:rFonts w:ascii="Times New Roman"/>
                <w:w w:val="104"/>
                <w:sz w:val="18"/>
              </w:rPr>
              <w:t>3</w:t>
            </w:r>
          </w:p>
        </w:tc>
        <w:tc>
          <w:tcPr>
            <w:tcW w:w="2127" w:type="dxa"/>
          </w:tcPr>
          <w:p>
            <w:pPr>
              <w:pStyle w:val="10"/>
              <w:rPr>
                <w:rFonts w:ascii="微软雅黑"/>
                <w:b/>
                <w:sz w:val="18"/>
              </w:rPr>
            </w:pPr>
          </w:p>
          <w:p>
            <w:pPr>
              <w:pStyle w:val="10"/>
              <w:spacing w:before="10"/>
              <w:rPr>
                <w:rFonts w:ascii="微软雅黑"/>
                <w:b/>
                <w:sz w:val="16"/>
              </w:rPr>
            </w:pPr>
          </w:p>
          <w:p>
            <w:pPr>
              <w:pStyle w:val="10"/>
              <w:spacing w:line="249" w:lineRule="auto"/>
              <w:ind w:left="33" w:right="151"/>
              <w:jc w:val="both"/>
              <w:rPr>
                <w:sz w:val="18"/>
              </w:rPr>
            </w:pPr>
            <w:r>
              <w:rPr>
                <w:w w:val="105"/>
                <w:sz w:val="18"/>
              </w:rPr>
              <w:t>考察</w:t>
            </w:r>
            <w:r>
              <w:rPr>
                <w:rFonts w:ascii="Times New Roman" w:eastAsia="Times New Roman"/>
                <w:w w:val="105"/>
                <w:sz w:val="18"/>
              </w:rPr>
              <w:t>2023</w:t>
            </w:r>
            <w:r>
              <w:rPr>
                <w:w w:val="105"/>
                <w:sz w:val="18"/>
              </w:rPr>
              <w:t>年本项目路段塌陷修复工作是否按计划完成。</w:t>
            </w:r>
          </w:p>
        </w:tc>
        <w:tc>
          <w:tcPr>
            <w:tcW w:w="797" w:type="dxa"/>
          </w:tcPr>
          <w:p>
            <w:pPr>
              <w:pStyle w:val="10"/>
              <w:rPr>
                <w:rFonts w:ascii="微软雅黑"/>
                <w:b/>
                <w:sz w:val="18"/>
              </w:rPr>
            </w:pPr>
          </w:p>
          <w:p>
            <w:pPr>
              <w:pStyle w:val="10"/>
              <w:spacing w:before="15"/>
              <w:rPr>
                <w:rFonts w:ascii="微软雅黑"/>
                <w:b/>
                <w:sz w:val="22"/>
              </w:rPr>
            </w:pPr>
          </w:p>
          <w:p>
            <w:pPr>
              <w:pStyle w:val="10"/>
              <w:spacing w:line="259" w:lineRule="auto"/>
              <w:ind w:left="210" w:right="40" w:hanging="144"/>
              <w:rPr>
                <w:sz w:val="18"/>
              </w:rPr>
            </w:pPr>
            <w:r>
              <w:rPr>
                <w:w w:val="105"/>
                <w:sz w:val="18"/>
              </w:rPr>
              <w:t>≥</w:t>
            </w:r>
            <w:r>
              <w:rPr>
                <w:rFonts w:ascii="Times New Roman" w:hAnsi="Times New Roman" w:eastAsia="Times New Roman"/>
                <w:w w:val="105"/>
                <w:sz w:val="18"/>
              </w:rPr>
              <w:t>863</w:t>
            </w:r>
            <w:r>
              <w:rPr>
                <w:w w:val="105"/>
                <w:sz w:val="18"/>
              </w:rPr>
              <w:t>平方米</w:t>
            </w:r>
          </w:p>
        </w:tc>
        <w:tc>
          <w:tcPr>
            <w:tcW w:w="956" w:type="dxa"/>
          </w:tcPr>
          <w:p>
            <w:pPr>
              <w:pStyle w:val="10"/>
              <w:rPr>
                <w:rFonts w:ascii="微软雅黑"/>
                <w:b/>
                <w:sz w:val="18"/>
              </w:rPr>
            </w:pPr>
          </w:p>
          <w:p>
            <w:pPr>
              <w:pStyle w:val="10"/>
              <w:rPr>
                <w:rFonts w:ascii="微软雅黑"/>
                <w:b/>
                <w:sz w:val="18"/>
              </w:rPr>
            </w:pPr>
          </w:p>
          <w:p>
            <w:pPr>
              <w:pStyle w:val="10"/>
              <w:spacing w:before="11"/>
              <w:rPr>
                <w:rFonts w:ascii="微软雅黑"/>
                <w:b/>
                <w:sz w:val="11"/>
              </w:rPr>
            </w:pPr>
          </w:p>
          <w:p>
            <w:pPr>
              <w:pStyle w:val="10"/>
              <w:ind w:left="95"/>
              <w:rPr>
                <w:sz w:val="18"/>
              </w:rPr>
            </w:pPr>
            <w:r>
              <w:rPr>
                <w:w w:val="105"/>
                <w:sz w:val="18"/>
              </w:rPr>
              <w:t>计划标准</w:t>
            </w:r>
          </w:p>
        </w:tc>
        <w:tc>
          <w:tcPr>
            <w:tcW w:w="1854" w:type="dxa"/>
          </w:tcPr>
          <w:p>
            <w:pPr>
              <w:pStyle w:val="10"/>
              <w:rPr>
                <w:rFonts w:ascii="微软雅黑"/>
                <w:b/>
                <w:sz w:val="18"/>
              </w:rPr>
            </w:pPr>
          </w:p>
          <w:p>
            <w:pPr>
              <w:pStyle w:val="10"/>
              <w:spacing w:before="14"/>
              <w:rPr>
                <w:rFonts w:ascii="微软雅黑"/>
                <w:b/>
                <w:sz w:val="9"/>
              </w:rPr>
            </w:pPr>
          </w:p>
          <w:p>
            <w:pPr>
              <w:pStyle w:val="10"/>
              <w:spacing w:line="254" w:lineRule="auto"/>
              <w:ind w:left="32" w:right="13"/>
              <w:rPr>
                <w:sz w:val="18"/>
              </w:rPr>
            </w:pPr>
            <w:r>
              <w:rPr>
                <w:w w:val="105"/>
                <w:sz w:val="18"/>
              </w:rPr>
              <w:t>达到目标值得满分， 低于则每降低</w:t>
            </w:r>
            <w:r>
              <w:rPr>
                <w:rFonts w:ascii="Times New Roman" w:eastAsia="Times New Roman"/>
                <w:w w:val="105"/>
                <w:sz w:val="18"/>
              </w:rPr>
              <w:t>1%</w:t>
            </w:r>
            <w:r>
              <w:rPr>
                <w:w w:val="105"/>
                <w:sz w:val="18"/>
              </w:rPr>
              <w:t>扣除</w:t>
            </w:r>
            <w:r>
              <w:rPr>
                <w:rFonts w:ascii="Times New Roman" w:eastAsia="Times New Roman"/>
                <w:w w:val="105"/>
                <w:sz w:val="18"/>
              </w:rPr>
              <w:t>5%</w:t>
            </w:r>
            <w:r>
              <w:rPr>
                <w:w w:val="105"/>
                <w:sz w:val="18"/>
              </w:rPr>
              <w:t>的权重分，扣完为止。</w:t>
            </w:r>
          </w:p>
        </w:tc>
        <w:tc>
          <w:tcPr>
            <w:tcW w:w="3011" w:type="dxa"/>
          </w:tcPr>
          <w:p>
            <w:pPr>
              <w:pStyle w:val="10"/>
              <w:spacing w:before="32" w:line="249" w:lineRule="auto"/>
              <w:ind w:left="32" w:right="76"/>
              <w:rPr>
                <w:sz w:val="18"/>
              </w:rPr>
            </w:pPr>
            <w:r>
              <w:rPr>
                <w:sz w:val="18"/>
              </w:rPr>
              <w:t>根据该项目实施计划、施工设计、施工合同等相关资料，本项目计划</w:t>
            </w:r>
            <w:r>
              <w:rPr>
                <w:w w:val="105"/>
                <w:sz w:val="18"/>
              </w:rPr>
              <w:t>完成塌陷修复面积为</w:t>
            </w:r>
            <w:r>
              <w:rPr>
                <w:rFonts w:ascii="Times New Roman" w:eastAsia="Times New Roman"/>
                <w:w w:val="105"/>
                <w:sz w:val="18"/>
              </w:rPr>
              <w:t>863</w:t>
            </w:r>
            <w:r>
              <w:rPr>
                <w:w w:val="105"/>
                <w:sz w:val="18"/>
              </w:rPr>
              <w:t>平方米。截至</w:t>
            </w:r>
            <w:r>
              <w:rPr>
                <w:rFonts w:ascii="Times New Roman" w:eastAsia="Times New Roman"/>
                <w:w w:val="105"/>
                <w:sz w:val="18"/>
              </w:rPr>
              <w:t>2023</w:t>
            </w:r>
            <w:r>
              <w:rPr>
                <w:w w:val="105"/>
                <w:sz w:val="18"/>
              </w:rPr>
              <w:t>年底，根据项目竣工验收</w:t>
            </w:r>
            <w:r>
              <w:rPr>
                <w:sz w:val="18"/>
              </w:rPr>
              <w:t>质量检测报告、公路工程交工验收鉴定书、工程竣工结算等资料，本</w:t>
            </w:r>
            <w:r>
              <w:rPr>
                <w:w w:val="105"/>
                <w:sz w:val="18"/>
              </w:rPr>
              <w:t>项目实际已完成塌陷修复面积</w:t>
            </w:r>
            <w:r>
              <w:rPr>
                <w:rFonts w:ascii="Times New Roman" w:eastAsia="Times New Roman"/>
                <w:w w:val="105"/>
                <w:sz w:val="18"/>
              </w:rPr>
              <w:t xml:space="preserve">863 </w:t>
            </w:r>
            <w:r>
              <w:rPr>
                <w:w w:val="105"/>
                <w:sz w:val="18"/>
              </w:rPr>
              <w:t>平方米。综上，该指标得</w:t>
            </w:r>
            <w:r>
              <w:rPr>
                <w:rFonts w:ascii="Times New Roman" w:eastAsia="Times New Roman"/>
                <w:w w:val="105"/>
                <w:sz w:val="18"/>
              </w:rPr>
              <w:t>3</w:t>
            </w:r>
            <w:r>
              <w:rPr>
                <w:w w:val="105"/>
                <w:sz w:val="18"/>
              </w:rPr>
              <w:t>分。</w:t>
            </w:r>
          </w:p>
        </w:tc>
        <w:tc>
          <w:tcPr>
            <w:tcW w:w="624" w:type="dxa"/>
          </w:tcPr>
          <w:p>
            <w:pPr>
              <w:pStyle w:val="10"/>
              <w:rPr>
                <w:rFonts w:ascii="微软雅黑"/>
                <w:b/>
                <w:sz w:val="20"/>
              </w:rPr>
            </w:pPr>
          </w:p>
          <w:p>
            <w:pPr>
              <w:pStyle w:val="10"/>
              <w:spacing w:before="8"/>
              <w:rPr>
                <w:rFonts w:ascii="微软雅黑"/>
                <w:b/>
                <w:sz w:val="27"/>
              </w:rPr>
            </w:pPr>
          </w:p>
          <w:p>
            <w:pPr>
              <w:pStyle w:val="10"/>
              <w:ind w:left="23"/>
              <w:jc w:val="center"/>
              <w:rPr>
                <w:rFonts w:ascii="Times New Roman"/>
                <w:sz w:val="18"/>
              </w:rPr>
            </w:pPr>
            <w:r>
              <w:rPr>
                <w:rFonts w:ascii="Times New Roman"/>
                <w:w w:val="104"/>
                <w:sz w:val="18"/>
              </w:rPr>
              <w:t>3</w:t>
            </w:r>
          </w:p>
        </w:tc>
        <w:tc>
          <w:tcPr>
            <w:tcW w:w="735" w:type="dxa"/>
          </w:tcPr>
          <w:p>
            <w:pPr>
              <w:pStyle w:val="10"/>
              <w:rPr>
                <w:rFonts w:ascii="微软雅黑"/>
                <w:b/>
                <w:sz w:val="20"/>
              </w:rPr>
            </w:pPr>
          </w:p>
          <w:p>
            <w:pPr>
              <w:pStyle w:val="10"/>
              <w:spacing w:before="8"/>
              <w:rPr>
                <w:rFonts w:ascii="微软雅黑"/>
                <w:b/>
                <w:sz w:val="27"/>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097"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spacing w:before="3"/>
              <w:rPr>
                <w:rFonts w:ascii="微软雅黑"/>
                <w:b/>
                <w:sz w:val="26"/>
              </w:rPr>
            </w:pPr>
          </w:p>
          <w:p>
            <w:pPr>
              <w:pStyle w:val="10"/>
              <w:spacing w:line="259" w:lineRule="auto"/>
              <w:ind w:left="441" w:right="83" w:hanging="279"/>
              <w:rPr>
                <w:sz w:val="18"/>
              </w:rPr>
            </w:pPr>
            <w:r>
              <w:rPr>
                <w:rFonts w:ascii="Times New Roman" w:eastAsia="Times New Roman"/>
                <w:w w:val="105"/>
                <w:sz w:val="18"/>
              </w:rPr>
              <w:t>C105</w:t>
            </w:r>
            <w:r>
              <w:rPr>
                <w:w w:val="105"/>
                <w:sz w:val="18"/>
              </w:rPr>
              <w:t>拦洪坝维修面积</w:t>
            </w:r>
          </w:p>
        </w:tc>
        <w:tc>
          <w:tcPr>
            <w:tcW w:w="567" w:type="dxa"/>
          </w:tcPr>
          <w:p>
            <w:pPr>
              <w:pStyle w:val="10"/>
              <w:rPr>
                <w:rFonts w:ascii="微软雅黑"/>
                <w:b/>
                <w:sz w:val="20"/>
              </w:rPr>
            </w:pPr>
          </w:p>
          <w:p>
            <w:pPr>
              <w:pStyle w:val="10"/>
              <w:rPr>
                <w:rFonts w:ascii="微软雅黑"/>
                <w:b/>
                <w:sz w:val="20"/>
              </w:rPr>
            </w:pPr>
          </w:p>
          <w:p>
            <w:pPr>
              <w:pStyle w:val="10"/>
              <w:spacing w:before="15"/>
              <w:rPr>
                <w:rFonts w:ascii="微软雅黑"/>
                <w:b/>
                <w:sz w:val="10"/>
              </w:rPr>
            </w:pPr>
          </w:p>
          <w:p>
            <w:pPr>
              <w:pStyle w:val="10"/>
              <w:ind w:left="26"/>
              <w:jc w:val="center"/>
              <w:rPr>
                <w:rFonts w:ascii="Times New Roman"/>
                <w:sz w:val="18"/>
              </w:rPr>
            </w:pPr>
            <w:r>
              <w:rPr>
                <w:rFonts w:ascii="Times New Roman"/>
                <w:w w:val="104"/>
                <w:sz w:val="18"/>
              </w:rPr>
              <w:t>2</w:t>
            </w:r>
          </w:p>
        </w:tc>
        <w:tc>
          <w:tcPr>
            <w:tcW w:w="2127" w:type="dxa"/>
          </w:tcPr>
          <w:p>
            <w:pPr>
              <w:pStyle w:val="10"/>
              <w:rPr>
                <w:rFonts w:ascii="微软雅黑"/>
                <w:b/>
                <w:sz w:val="18"/>
              </w:rPr>
            </w:pPr>
          </w:p>
          <w:p>
            <w:pPr>
              <w:pStyle w:val="10"/>
              <w:spacing w:before="17"/>
              <w:rPr>
                <w:rFonts w:ascii="微软雅黑"/>
                <w:b/>
                <w:sz w:val="19"/>
              </w:rPr>
            </w:pPr>
          </w:p>
          <w:p>
            <w:pPr>
              <w:pStyle w:val="10"/>
              <w:spacing w:line="249" w:lineRule="auto"/>
              <w:ind w:left="33" w:right="151"/>
              <w:jc w:val="both"/>
              <w:rPr>
                <w:sz w:val="18"/>
              </w:rPr>
            </w:pPr>
            <w:r>
              <w:rPr>
                <w:w w:val="105"/>
                <w:sz w:val="18"/>
              </w:rPr>
              <w:t>考察</w:t>
            </w:r>
            <w:r>
              <w:rPr>
                <w:rFonts w:ascii="Times New Roman" w:eastAsia="Times New Roman"/>
                <w:w w:val="105"/>
                <w:sz w:val="18"/>
              </w:rPr>
              <w:t>2023</w:t>
            </w:r>
            <w:r>
              <w:rPr>
                <w:w w:val="105"/>
                <w:sz w:val="18"/>
              </w:rPr>
              <w:t>年本项目拦洪坝维修工作是否按计划完成。</w:t>
            </w:r>
          </w:p>
        </w:tc>
        <w:tc>
          <w:tcPr>
            <w:tcW w:w="797" w:type="dxa"/>
          </w:tcPr>
          <w:p>
            <w:pPr>
              <w:pStyle w:val="10"/>
              <w:rPr>
                <w:rFonts w:ascii="微软雅黑"/>
                <w:b/>
                <w:sz w:val="18"/>
              </w:rPr>
            </w:pPr>
          </w:p>
          <w:p>
            <w:pPr>
              <w:pStyle w:val="10"/>
              <w:spacing w:before="3"/>
              <w:rPr>
                <w:rFonts w:ascii="微软雅黑"/>
                <w:b/>
                <w:sz w:val="26"/>
              </w:rPr>
            </w:pPr>
          </w:p>
          <w:p>
            <w:pPr>
              <w:pStyle w:val="10"/>
              <w:spacing w:line="259" w:lineRule="auto"/>
              <w:ind w:left="210" w:right="40" w:hanging="144"/>
              <w:rPr>
                <w:sz w:val="18"/>
              </w:rPr>
            </w:pPr>
            <w:r>
              <w:rPr>
                <w:w w:val="105"/>
                <w:sz w:val="18"/>
              </w:rPr>
              <w:t>≥</w:t>
            </w:r>
            <w:r>
              <w:rPr>
                <w:rFonts w:ascii="Times New Roman" w:hAnsi="Times New Roman" w:eastAsia="Times New Roman"/>
                <w:w w:val="105"/>
                <w:sz w:val="18"/>
              </w:rPr>
              <w:t>155</w:t>
            </w:r>
            <w:r>
              <w:rPr>
                <w:w w:val="105"/>
                <w:sz w:val="18"/>
              </w:rPr>
              <w:t>立方米</w:t>
            </w:r>
          </w:p>
        </w:tc>
        <w:tc>
          <w:tcPr>
            <w:tcW w:w="956" w:type="dxa"/>
          </w:tcPr>
          <w:p>
            <w:pPr>
              <w:pStyle w:val="10"/>
              <w:rPr>
                <w:rFonts w:ascii="微软雅黑"/>
                <w:b/>
                <w:sz w:val="18"/>
              </w:rPr>
            </w:pPr>
          </w:p>
          <w:p>
            <w:pPr>
              <w:pStyle w:val="10"/>
              <w:rPr>
                <w:rFonts w:ascii="微软雅黑"/>
                <w:b/>
                <w:sz w:val="18"/>
              </w:rPr>
            </w:pPr>
          </w:p>
          <w:p>
            <w:pPr>
              <w:pStyle w:val="10"/>
              <w:spacing w:before="17"/>
              <w:rPr>
                <w:rFonts w:ascii="微软雅黑"/>
                <w:b/>
                <w:sz w:val="14"/>
              </w:rPr>
            </w:pPr>
          </w:p>
          <w:p>
            <w:pPr>
              <w:pStyle w:val="10"/>
              <w:spacing w:before="1"/>
              <w:ind w:left="95"/>
              <w:rPr>
                <w:sz w:val="18"/>
              </w:rPr>
            </w:pPr>
            <w:r>
              <w:rPr>
                <w:w w:val="105"/>
                <w:sz w:val="18"/>
              </w:rPr>
              <w:t>计划标准</w:t>
            </w:r>
          </w:p>
        </w:tc>
        <w:tc>
          <w:tcPr>
            <w:tcW w:w="1854" w:type="dxa"/>
          </w:tcPr>
          <w:p>
            <w:pPr>
              <w:pStyle w:val="10"/>
              <w:rPr>
                <w:rFonts w:ascii="微软雅黑"/>
                <w:b/>
                <w:sz w:val="18"/>
              </w:rPr>
            </w:pPr>
          </w:p>
          <w:p>
            <w:pPr>
              <w:pStyle w:val="10"/>
              <w:spacing w:before="3"/>
              <w:rPr>
                <w:rFonts w:ascii="微软雅黑"/>
                <w:b/>
                <w:sz w:val="13"/>
              </w:rPr>
            </w:pPr>
          </w:p>
          <w:p>
            <w:pPr>
              <w:pStyle w:val="10"/>
              <w:spacing w:line="254" w:lineRule="auto"/>
              <w:ind w:left="32" w:right="13"/>
              <w:rPr>
                <w:sz w:val="18"/>
              </w:rPr>
            </w:pPr>
            <w:r>
              <w:rPr>
                <w:w w:val="105"/>
                <w:sz w:val="18"/>
              </w:rPr>
              <w:t>达到目标值得满分， 低于则每降低</w:t>
            </w:r>
            <w:r>
              <w:rPr>
                <w:rFonts w:ascii="Times New Roman" w:eastAsia="Times New Roman"/>
                <w:w w:val="105"/>
                <w:sz w:val="18"/>
              </w:rPr>
              <w:t>1%</w:t>
            </w:r>
            <w:r>
              <w:rPr>
                <w:w w:val="105"/>
                <w:sz w:val="18"/>
              </w:rPr>
              <w:t>扣除</w:t>
            </w:r>
            <w:r>
              <w:rPr>
                <w:rFonts w:ascii="Times New Roman" w:eastAsia="Times New Roman"/>
                <w:w w:val="105"/>
                <w:sz w:val="18"/>
              </w:rPr>
              <w:t>5%</w:t>
            </w:r>
            <w:r>
              <w:rPr>
                <w:w w:val="105"/>
                <w:sz w:val="18"/>
              </w:rPr>
              <w:t>的权重分，扣完为止。</w:t>
            </w:r>
          </w:p>
        </w:tc>
        <w:tc>
          <w:tcPr>
            <w:tcW w:w="3011" w:type="dxa"/>
          </w:tcPr>
          <w:p>
            <w:pPr>
              <w:pStyle w:val="10"/>
              <w:spacing w:before="104"/>
              <w:ind w:left="32" w:right="76"/>
              <w:jc w:val="both"/>
              <w:rPr>
                <w:sz w:val="18"/>
              </w:rPr>
            </w:pPr>
            <w:r>
              <w:rPr>
                <w:sz w:val="18"/>
              </w:rPr>
              <w:t>根据该项目实施计划、施工设计、施工合同等相关资料，本项目计划</w:t>
            </w:r>
            <w:r>
              <w:rPr>
                <w:w w:val="105"/>
                <w:sz w:val="18"/>
              </w:rPr>
              <w:t>完成拦洪坝维修面积为</w:t>
            </w:r>
            <w:r>
              <w:rPr>
                <w:rFonts w:ascii="Times New Roman" w:eastAsia="Times New Roman"/>
                <w:w w:val="105"/>
                <w:sz w:val="18"/>
              </w:rPr>
              <w:t>155</w:t>
            </w:r>
            <w:r>
              <w:rPr>
                <w:w w:val="105"/>
                <w:sz w:val="18"/>
              </w:rPr>
              <w:t>立方米</w:t>
            </w:r>
          </w:p>
          <w:p>
            <w:pPr>
              <w:pStyle w:val="10"/>
              <w:spacing w:before="19" w:line="244" w:lineRule="auto"/>
              <w:ind w:left="32" w:right="75"/>
              <w:jc w:val="both"/>
              <w:rPr>
                <w:sz w:val="18"/>
              </w:rPr>
            </w:pPr>
            <w:r>
              <w:rPr>
                <w:w w:val="105"/>
                <w:sz w:val="18"/>
              </w:rPr>
              <w:t>。截至</w:t>
            </w:r>
            <w:r>
              <w:rPr>
                <w:rFonts w:ascii="Times New Roman" w:eastAsia="Times New Roman"/>
                <w:w w:val="105"/>
                <w:sz w:val="18"/>
              </w:rPr>
              <w:t>2023</w:t>
            </w:r>
            <w:r>
              <w:rPr>
                <w:w w:val="105"/>
                <w:sz w:val="18"/>
              </w:rPr>
              <w:t>年底，根据项目竣工验</w:t>
            </w:r>
            <w:r>
              <w:rPr>
                <w:sz w:val="18"/>
              </w:rPr>
              <w:t>收质量检测报告、公路工程交工验收鉴定书、工程竣工结算等资料， 本项目实际已完成拦洪坝维修面积</w:t>
            </w:r>
            <w:r>
              <w:rPr>
                <w:rFonts w:ascii="Times New Roman" w:eastAsia="Times New Roman"/>
                <w:sz w:val="18"/>
              </w:rPr>
              <w:t>155</w:t>
            </w:r>
            <w:r>
              <w:rPr>
                <w:sz w:val="18"/>
              </w:rPr>
              <w:t>立方米。综上，该指标得</w:t>
            </w:r>
            <w:r>
              <w:rPr>
                <w:rFonts w:ascii="Times New Roman" w:eastAsia="Times New Roman"/>
                <w:sz w:val="18"/>
              </w:rPr>
              <w:t>2</w:t>
            </w:r>
            <w:r>
              <w:rPr>
                <w:sz w:val="18"/>
              </w:rPr>
              <w:t>分。</w:t>
            </w:r>
          </w:p>
        </w:tc>
        <w:tc>
          <w:tcPr>
            <w:tcW w:w="624" w:type="dxa"/>
          </w:tcPr>
          <w:p>
            <w:pPr>
              <w:pStyle w:val="10"/>
              <w:rPr>
                <w:rFonts w:ascii="微软雅黑"/>
                <w:b/>
                <w:sz w:val="20"/>
              </w:rPr>
            </w:pPr>
          </w:p>
          <w:p>
            <w:pPr>
              <w:pStyle w:val="10"/>
              <w:rPr>
                <w:rFonts w:ascii="微软雅黑"/>
                <w:b/>
                <w:sz w:val="20"/>
              </w:rPr>
            </w:pPr>
          </w:p>
          <w:p>
            <w:pPr>
              <w:pStyle w:val="10"/>
              <w:spacing w:before="15"/>
              <w:rPr>
                <w:rFonts w:ascii="微软雅黑"/>
                <w:b/>
                <w:sz w:val="10"/>
              </w:rPr>
            </w:pPr>
          </w:p>
          <w:p>
            <w:pPr>
              <w:pStyle w:val="10"/>
              <w:ind w:left="23"/>
              <w:jc w:val="center"/>
              <w:rPr>
                <w:rFonts w:ascii="Times New Roman"/>
                <w:sz w:val="18"/>
              </w:rPr>
            </w:pPr>
            <w:r>
              <w:rPr>
                <w:rFonts w:ascii="Times New Roman"/>
                <w:w w:val="104"/>
                <w:sz w:val="18"/>
              </w:rPr>
              <w:t>2</w:t>
            </w:r>
          </w:p>
        </w:tc>
        <w:tc>
          <w:tcPr>
            <w:tcW w:w="735" w:type="dxa"/>
          </w:tcPr>
          <w:p>
            <w:pPr>
              <w:pStyle w:val="10"/>
              <w:rPr>
                <w:rFonts w:ascii="微软雅黑"/>
                <w:b/>
                <w:sz w:val="20"/>
              </w:rPr>
            </w:pPr>
          </w:p>
          <w:p>
            <w:pPr>
              <w:pStyle w:val="10"/>
              <w:rPr>
                <w:rFonts w:ascii="微软雅黑"/>
                <w:b/>
                <w:sz w:val="20"/>
              </w:rPr>
            </w:pPr>
          </w:p>
          <w:p>
            <w:pPr>
              <w:pStyle w:val="10"/>
              <w:spacing w:before="15"/>
              <w:rPr>
                <w:rFonts w:ascii="微软雅黑"/>
                <w:b/>
                <w:sz w:val="10"/>
              </w:rPr>
            </w:pPr>
          </w:p>
          <w:p>
            <w:pPr>
              <w:pStyle w:val="10"/>
              <w:ind w:left="57" w:right="31"/>
              <w:jc w:val="center"/>
              <w:rPr>
                <w:rFonts w:ascii="Times New Roman"/>
                <w:sz w:val="18"/>
              </w:rPr>
            </w:pPr>
            <w:r>
              <w:rPr>
                <w:rFonts w:ascii="Times New Roman"/>
                <w:w w:val="105"/>
                <w:sz w:val="18"/>
              </w:rPr>
              <w:t>100%</w:t>
            </w:r>
          </w:p>
        </w:tc>
      </w:tr>
    </w:tbl>
    <w:p>
      <w:pPr>
        <w:spacing w:after="0"/>
        <w:jc w:val="center"/>
        <w:rPr>
          <w:rFonts w:ascii="Times New Roman"/>
          <w:sz w:val="18"/>
        </w:rPr>
        <w:sectPr>
          <w:pgSz w:w="16840" w:h="11910" w:orient="landscape"/>
          <w:pgMar w:top="1080" w:right="920" w:bottom="680" w:left="900" w:header="0" w:footer="499" w:gutter="0"/>
          <w:cols w:space="720" w:num="1"/>
        </w:sectPr>
      </w:pPr>
    </w:p>
    <w:tbl>
      <w:tblPr>
        <w:tblStyle w:val="6"/>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0"/>
        <w:gridCol w:w="1450"/>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1195" w:type="dxa"/>
          </w:tcPr>
          <w:p>
            <w:pPr>
              <w:pStyle w:val="10"/>
              <w:spacing w:line="238" w:lineRule="exact"/>
              <w:ind w:left="206"/>
              <w:rPr>
                <w:rFonts w:hint="eastAsia" w:ascii="微软雅黑" w:eastAsia="微软雅黑"/>
                <w:b/>
                <w:sz w:val="18"/>
              </w:rPr>
            </w:pPr>
            <w:r>
              <w:rPr>
                <w:rFonts w:hint="eastAsia" w:ascii="微软雅黑" w:eastAsia="微软雅黑"/>
                <w:b/>
                <w:w w:val="105"/>
                <w:sz w:val="18"/>
              </w:rPr>
              <w:t>一级指标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二级指标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8"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8"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8" w:lineRule="exact"/>
              <w:ind w:right="79"/>
              <w:jc w:val="right"/>
              <w:rPr>
                <w:rFonts w:hint="eastAsia" w:ascii="微软雅黑" w:eastAsia="微软雅黑"/>
                <w:b/>
                <w:sz w:val="18"/>
              </w:rPr>
            </w:pPr>
            <w:r>
              <w:rPr>
                <w:rFonts w:hint="eastAsia" w:ascii="微软雅黑" w:eastAsia="微软雅黑"/>
                <w:b/>
                <w:sz w:val="18"/>
              </w:rPr>
              <w:t>标杆值</w:t>
            </w:r>
          </w:p>
        </w:tc>
        <w:tc>
          <w:tcPr>
            <w:tcW w:w="956" w:type="dxa"/>
          </w:tcPr>
          <w:p>
            <w:pPr>
              <w:pStyle w:val="10"/>
              <w:spacing w:line="238"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8"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8"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8"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8"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85" w:hRule="atLeast"/>
        </w:trPr>
        <w:tc>
          <w:tcPr>
            <w:tcW w:w="119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6"/>
              <w:rPr>
                <w:rFonts w:ascii="微软雅黑"/>
                <w:b/>
                <w:sz w:val="29"/>
              </w:rPr>
            </w:pPr>
          </w:p>
          <w:p>
            <w:pPr>
              <w:pStyle w:val="10"/>
              <w:ind w:left="133" w:right="109"/>
              <w:jc w:val="center"/>
              <w:rPr>
                <w:sz w:val="18"/>
              </w:rPr>
            </w:pPr>
            <w:r>
              <w:rPr>
                <w:rFonts w:ascii="Times New Roman" w:eastAsia="Times New Roman"/>
                <w:w w:val="105"/>
                <w:sz w:val="18"/>
              </w:rPr>
              <w:t>C</w:t>
            </w:r>
            <w:r>
              <w:rPr>
                <w:w w:val="105"/>
                <w:sz w:val="18"/>
              </w:rPr>
              <w:t>项目产出</w:t>
            </w:r>
          </w:p>
          <w:p>
            <w:pPr>
              <w:pStyle w:val="10"/>
              <w:spacing w:before="19"/>
              <w:ind w:left="128" w:right="109"/>
              <w:jc w:val="center"/>
              <w:rPr>
                <w:sz w:val="18"/>
              </w:rPr>
            </w:pPr>
            <w:r>
              <w:rPr>
                <w:w w:val="105"/>
                <w:sz w:val="18"/>
              </w:rPr>
              <w:t>（</w:t>
            </w:r>
            <w:r>
              <w:rPr>
                <w:rFonts w:ascii="Times New Roman" w:eastAsia="Times New Roman"/>
                <w:w w:val="105"/>
                <w:sz w:val="18"/>
              </w:rPr>
              <w:t>40</w:t>
            </w:r>
            <w:r>
              <w:rPr>
                <w:w w:val="105"/>
                <w:sz w:val="18"/>
              </w:rPr>
              <w:t>）</w:t>
            </w:r>
          </w:p>
        </w:tc>
        <w:tc>
          <w:tcPr>
            <w:tcW w:w="1450"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6"/>
              <w:rPr>
                <w:rFonts w:ascii="微软雅黑"/>
                <w:b/>
                <w:sz w:val="29"/>
              </w:rPr>
            </w:pPr>
          </w:p>
          <w:p>
            <w:pPr>
              <w:pStyle w:val="10"/>
              <w:ind w:left="32" w:right="3"/>
              <w:jc w:val="center"/>
              <w:rPr>
                <w:sz w:val="18"/>
              </w:rPr>
            </w:pPr>
            <w:r>
              <w:rPr>
                <w:rFonts w:ascii="Times New Roman" w:eastAsia="Times New Roman"/>
                <w:w w:val="105"/>
                <w:sz w:val="18"/>
              </w:rPr>
              <w:t>C2</w:t>
            </w:r>
            <w:r>
              <w:rPr>
                <w:w w:val="105"/>
                <w:sz w:val="18"/>
              </w:rPr>
              <w:t>产出质量</w:t>
            </w:r>
          </w:p>
          <w:p>
            <w:pPr>
              <w:pStyle w:val="10"/>
              <w:spacing w:before="19"/>
              <w:ind w:left="28" w:right="3"/>
              <w:jc w:val="center"/>
              <w:rPr>
                <w:sz w:val="18"/>
              </w:rPr>
            </w:pPr>
            <w:r>
              <w:rPr>
                <w:w w:val="105"/>
                <w:sz w:val="18"/>
              </w:rPr>
              <w:t>（</w:t>
            </w:r>
            <w:r>
              <w:rPr>
                <w:rFonts w:ascii="Times New Roman" w:eastAsia="Times New Roman"/>
                <w:w w:val="105"/>
                <w:sz w:val="18"/>
              </w:rPr>
              <w:t>14</w:t>
            </w:r>
            <w:r>
              <w:rPr>
                <w:w w:val="105"/>
                <w:sz w:val="18"/>
              </w:rPr>
              <w:t>）</w:t>
            </w:r>
          </w:p>
        </w:tc>
        <w:tc>
          <w:tcPr>
            <w:tcW w:w="1450" w:type="dxa"/>
          </w:tcPr>
          <w:p>
            <w:pPr>
              <w:pStyle w:val="10"/>
              <w:rPr>
                <w:rFonts w:ascii="微软雅黑"/>
                <w:b/>
                <w:sz w:val="18"/>
              </w:rPr>
            </w:pPr>
          </w:p>
          <w:p>
            <w:pPr>
              <w:pStyle w:val="10"/>
              <w:spacing w:before="16"/>
              <w:rPr>
                <w:rFonts w:ascii="微软雅黑"/>
                <w:b/>
                <w:sz w:val="17"/>
              </w:rPr>
            </w:pPr>
          </w:p>
          <w:p>
            <w:pPr>
              <w:pStyle w:val="10"/>
              <w:spacing w:line="259" w:lineRule="auto"/>
              <w:ind w:left="345" w:right="11" w:hanging="303"/>
              <w:rPr>
                <w:sz w:val="18"/>
              </w:rPr>
            </w:pPr>
            <w:r>
              <w:rPr>
                <w:rFonts w:ascii="Times New Roman" w:eastAsia="Times New Roman"/>
                <w:w w:val="105"/>
                <w:sz w:val="18"/>
              </w:rPr>
              <w:t>C201</w:t>
            </w:r>
            <w:r>
              <w:rPr>
                <w:w w:val="105"/>
                <w:sz w:val="18"/>
              </w:rPr>
              <w:t>工程竣工质量合格率</w:t>
            </w:r>
          </w:p>
        </w:tc>
        <w:tc>
          <w:tcPr>
            <w:tcW w:w="567" w:type="dxa"/>
          </w:tcPr>
          <w:p>
            <w:pPr>
              <w:pStyle w:val="10"/>
              <w:rPr>
                <w:rFonts w:ascii="微软雅黑"/>
                <w:b/>
                <w:sz w:val="20"/>
              </w:rPr>
            </w:pPr>
          </w:p>
          <w:p>
            <w:pPr>
              <w:pStyle w:val="10"/>
              <w:spacing w:before="9"/>
              <w:rPr>
                <w:rFonts w:ascii="微软雅黑"/>
                <w:b/>
                <w:sz w:val="22"/>
              </w:rPr>
            </w:pPr>
          </w:p>
          <w:p>
            <w:pPr>
              <w:pStyle w:val="10"/>
              <w:ind w:left="26"/>
              <w:jc w:val="center"/>
              <w:rPr>
                <w:rFonts w:ascii="Times New Roman"/>
                <w:sz w:val="18"/>
              </w:rPr>
            </w:pPr>
            <w:r>
              <w:rPr>
                <w:rFonts w:ascii="Times New Roman"/>
                <w:w w:val="104"/>
                <w:sz w:val="18"/>
              </w:rPr>
              <w:t>5</w:t>
            </w:r>
          </w:p>
        </w:tc>
        <w:tc>
          <w:tcPr>
            <w:tcW w:w="2127" w:type="dxa"/>
          </w:tcPr>
          <w:p>
            <w:pPr>
              <w:pStyle w:val="10"/>
              <w:rPr>
                <w:rFonts w:ascii="微软雅黑"/>
                <w:b/>
                <w:sz w:val="18"/>
              </w:rPr>
            </w:pPr>
          </w:p>
          <w:p>
            <w:pPr>
              <w:pStyle w:val="10"/>
              <w:spacing w:before="11"/>
              <w:rPr>
                <w:rFonts w:ascii="微软雅黑"/>
                <w:b/>
                <w:sz w:val="11"/>
              </w:rPr>
            </w:pPr>
          </w:p>
          <w:p>
            <w:pPr>
              <w:pStyle w:val="10"/>
              <w:spacing w:line="249" w:lineRule="auto"/>
              <w:ind w:left="33" w:right="151"/>
              <w:jc w:val="both"/>
              <w:rPr>
                <w:sz w:val="18"/>
              </w:rPr>
            </w:pPr>
            <w:r>
              <w:rPr>
                <w:w w:val="105"/>
                <w:sz w:val="18"/>
              </w:rPr>
              <w:t>考察</w:t>
            </w:r>
            <w:r>
              <w:rPr>
                <w:rFonts w:ascii="Times New Roman" w:eastAsia="Times New Roman"/>
                <w:w w:val="105"/>
                <w:sz w:val="18"/>
              </w:rPr>
              <w:t>2023</w:t>
            </w:r>
            <w:r>
              <w:rPr>
                <w:w w:val="105"/>
                <w:sz w:val="18"/>
              </w:rPr>
              <w:t>年本项目工程完成质量是否符合相关标准。</w:t>
            </w:r>
          </w:p>
        </w:tc>
        <w:tc>
          <w:tcPr>
            <w:tcW w:w="797" w:type="dxa"/>
          </w:tcPr>
          <w:p>
            <w:pPr>
              <w:pStyle w:val="10"/>
              <w:rPr>
                <w:rFonts w:ascii="微软雅黑"/>
                <w:b/>
                <w:sz w:val="20"/>
              </w:rPr>
            </w:pPr>
          </w:p>
          <w:p>
            <w:pPr>
              <w:pStyle w:val="10"/>
              <w:spacing w:before="9"/>
              <w:rPr>
                <w:rFonts w:ascii="微软雅黑"/>
                <w:b/>
                <w:sz w:val="22"/>
              </w:rPr>
            </w:pPr>
          </w:p>
          <w:p>
            <w:pPr>
              <w:pStyle w:val="10"/>
              <w:ind w:right="146"/>
              <w:jc w:val="right"/>
              <w:rPr>
                <w:rFonts w:ascii="Times New Roman"/>
                <w:sz w:val="18"/>
              </w:rPr>
            </w:pPr>
            <w:r>
              <w:rPr>
                <w:rFonts w:ascii="Times New Roman"/>
                <w:w w:val="105"/>
                <w:sz w:val="18"/>
              </w:rPr>
              <w:t>100%</w:t>
            </w:r>
          </w:p>
        </w:tc>
        <w:tc>
          <w:tcPr>
            <w:tcW w:w="956" w:type="dxa"/>
          </w:tcPr>
          <w:p>
            <w:pPr>
              <w:pStyle w:val="10"/>
              <w:rPr>
                <w:rFonts w:ascii="微软雅黑"/>
                <w:b/>
                <w:sz w:val="18"/>
              </w:rPr>
            </w:pPr>
          </w:p>
          <w:p>
            <w:pPr>
              <w:pStyle w:val="10"/>
              <w:spacing w:before="12"/>
              <w:rPr>
                <w:rFonts w:ascii="微软雅黑"/>
                <w:b/>
                <w:sz w:val="24"/>
              </w:rPr>
            </w:pPr>
          </w:p>
          <w:p>
            <w:pPr>
              <w:pStyle w:val="10"/>
              <w:ind w:left="95"/>
              <w:rPr>
                <w:sz w:val="18"/>
              </w:rPr>
            </w:pPr>
            <w:r>
              <w:rPr>
                <w:w w:val="105"/>
                <w:sz w:val="18"/>
              </w:rPr>
              <w:t>计划标准</w:t>
            </w:r>
          </w:p>
        </w:tc>
        <w:tc>
          <w:tcPr>
            <w:tcW w:w="1854" w:type="dxa"/>
          </w:tcPr>
          <w:p>
            <w:pPr>
              <w:pStyle w:val="10"/>
              <w:spacing w:before="1"/>
              <w:rPr>
                <w:rFonts w:ascii="微软雅黑"/>
                <w:b/>
                <w:sz w:val="16"/>
              </w:rPr>
            </w:pPr>
          </w:p>
          <w:p>
            <w:pPr>
              <w:pStyle w:val="10"/>
              <w:spacing w:line="252" w:lineRule="auto"/>
              <w:ind w:left="32" w:right="13"/>
              <w:rPr>
                <w:sz w:val="18"/>
              </w:rPr>
            </w:pPr>
            <w:r>
              <w:rPr>
                <w:w w:val="105"/>
                <w:sz w:val="18"/>
              </w:rPr>
              <w:t>工程竣工质量合格率达</w:t>
            </w:r>
            <w:r>
              <w:rPr>
                <w:rFonts w:ascii="Times New Roman" w:eastAsia="Times New Roman"/>
                <w:w w:val="105"/>
                <w:sz w:val="18"/>
              </w:rPr>
              <w:t>100%</w:t>
            </w:r>
            <w:r>
              <w:rPr>
                <w:w w:val="105"/>
                <w:sz w:val="18"/>
              </w:rPr>
              <w:t>则得满分</w:t>
            </w:r>
            <w:r>
              <w:rPr>
                <w:rFonts w:ascii="Times New Roman" w:eastAsia="Times New Roman"/>
                <w:w w:val="105"/>
                <w:sz w:val="18"/>
              </w:rPr>
              <w:t>,</w:t>
            </w:r>
            <w:r>
              <w:rPr>
                <w:w w:val="105"/>
                <w:sz w:val="18"/>
              </w:rPr>
              <w:t>低于则每降低</w:t>
            </w:r>
            <w:r>
              <w:rPr>
                <w:rFonts w:ascii="Times New Roman" w:eastAsia="Times New Roman"/>
                <w:w w:val="105"/>
                <w:sz w:val="18"/>
              </w:rPr>
              <w:t>1%</w:t>
            </w:r>
            <w:r>
              <w:rPr>
                <w:w w:val="105"/>
                <w:sz w:val="18"/>
              </w:rPr>
              <w:t>扣相应权重的</w:t>
            </w:r>
            <w:r>
              <w:rPr>
                <w:rFonts w:ascii="Times New Roman" w:eastAsia="Times New Roman"/>
                <w:w w:val="105"/>
                <w:sz w:val="18"/>
              </w:rPr>
              <w:t>5%</w:t>
            </w:r>
            <w:r>
              <w:rPr>
                <w:w w:val="105"/>
                <w:sz w:val="18"/>
              </w:rPr>
              <w:t>，扣完为止</w:t>
            </w:r>
          </w:p>
          <w:p>
            <w:pPr>
              <w:pStyle w:val="10"/>
              <w:spacing w:before="11"/>
              <w:ind w:left="32"/>
              <w:rPr>
                <w:sz w:val="18"/>
              </w:rPr>
            </w:pPr>
            <w:r>
              <w:rPr>
                <w:w w:val="104"/>
                <w:sz w:val="18"/>
              </w:rPr>
              <w:t>。</w:t>
            </w:r>
          </w:p>
        </w:tc>
        <w:tc>
          <w:tcPr>
            <w:tcW w:w="3011" w:type="dxa"/>
          </w:tcPr>
          <w:p>
            <w:pPr>
              <w:pStyle w:val="10"/>
              <w:spacing w:before="76" w:line="244" w:lineRule="auto"/>
              <w:ind w:left="32" w:right="76"/>
              <w:jc w:val="both"/>
              <w:rPr>
                <w:sz w:val="18"/>
              </w:rPr>
            </w:pPr>
            <w:r>
              <w:rPr>
                <w:sz w:val="18"/>
              </w:rPr>
              <w:t>根据项目单位提供的项目竣工验收质量检测报告、公路工程交工验收鉴定书、工程竣工结算等资料，本</w:t>
            </w:r>
            <w:r>
              <w:rPr>
                <w:w w:val="105"/>
                <w:sz w:val="18"/>
              </w:rPr>
              <w:t>项目合同段工程质量评价得分</w:t>
            </w:r>
            <w:r>
              <w:rPr>
                <w:rFonts w:ascii="Times New Roman" w:eastAsia="Times New Roman"/>
                <w:w w:val="105"/>
                <w:sz w:val="18"/>
              </w:rPr>
              <w:t xml:space="preserve">84.9 </w:t>
            </w:r>
            <w:r>
              <w:rPr>
                <w:sz w:val="18"/>
              </w:rPr>
              <w:t>分，工程质量等级为合格，该项目全部按期完成并通过工程质量验收</w:t>
            </w:r>
          </w:p>
          <w:p>
            <w:pPr>
              <w:pStyle w:val="10"/>
              <w:spacing w:line="221" w:lineRule="exact"/>
              <w:ind w:left="32"/>
              <w:rPr>
                <w:sz w:val="18"/>
              </w:rPr>
            </w:pPr>
            <w:r>
              <w:rPr>
                <w:w w:val="105"/>
                <w:sz w:val="18"/>
              </w:rPr>
              <w:t>。综上，该指标得</w:t>
            </w:r>
            <w:r>
              <w:rPr>
                <w:rFonts w:ascii="Times New Roman" w:eastAsia="Times New Roman"/>
                <w:w w:val="105"/>
                <w:sz w:val="18"/>
              </w:rPr>
              <w:t>5</w:t>
            </w:r>
            <w:r>
              <w:rPr>
                <w:w w:val="105"/>
                <w:sz w:val="18"/>
              </w:rPr>
              <w:t>分。</w:t>
            </w:r>
          </w:p>
        </w:tc>
        <w:tc>
          <w:tcPr>
            <w:tcW w:w="624" w:type="dxa"/>
          </w:tcPr>
          <w:p>
            <w:pPr>
              <w:pStyle w:val="10"/>
              <w:rPr>
                <w:rFonts w:ascii="微软雅黑"/>
                <w:b/>
                <w:sz w:val="20"/>
              </w:rPr>
            </w:pPr>
          </w:p>
          <w:p>
            <w:pPr>
              <w:pStyle w:val="10"/>
              <w:spacing w:before="9"/>
              <w:rPr>
                <w:rFonts w:ascii="微软雅黑"/>
                <w:b/>
                <w:sz w:val="22"/>
              </w:rPr>
            </w:pPr>
          </w:p>
          <w:p>
            <w:pPr>
              <w:pStyle w:val="10"/>
              <w:ind w:left="23"/>
              <w:jc w:val="center"/>
              <w:rPr>
                <w:rFonts w:ascii="Times New Roman"/>
                <w:sz w:val="18"/>
              </w:rPr>
            </w:pPr>
            <w:r>
              <w:rPr>
                <w:rFonts w:ascii="Times New Roman"/>
                <w:w w:val="104"/>
                <w:sz w:val="18"/>
              </w:rPr>
              <w:t>5</w:t>
            </w:r>
          </w:p>
        </w:tc>
        <w:tc>
          <w:tcPr>
            <w:tcW w:w="735" w:type="dxa"/>
          </w:tcPr>
          <w:p>
            <w:pPr>
              <w:pStyle w:val="10"/>
              <w:rPr>
                <w:rFonts w:ascii="微软雅黑"/>
                <w:b/>
                <w:sz w:val="20"/>
              </w:rPr>
            </w:pPr>
          </w:p>
          <w:p>
            <w:pPr>
              <w:pStyle w:val="10"/>
              <w:spacing w:before="9"/>
              <w:rPr>
                <w:rFonts w:ascii="微软雅黑"/>
                <w:b/>
                <w:sz w:val="22"/>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64"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rPr>
                <w:rFonts w:ascii="微软雅黑"/>
                <w:b/>
                <w:sz w:val="18"/>
              </w:rPr>
            </w:pPr>
          </w:p>
          <w:p>
            <w:pPr>
              <w:pStyle w:val="10"/>
              <w:spacing w:before="8"/>
              <w:rPr>
                <w:rFonts w:ascii="微软雅黑"/>
                <w:b/>
                <w:sz w:val="26"/>
              </w:rPr>
            </w:pPr>
          </w:p>
          <w:p>
            <w:pPr>
              <w:pStyle w:val="10"/>
              <w:spacing w:line="259" w:lineRule="auto"/>
              <w:ind w:left="537" w:right="11" w:hanging="495"/>
              <w:rPr>
                <w:sz w:val="18"/>
              </w:rPr>
            </w:pPr>
            <w:r>
              <w:rPr>
                <w:rFonts w:ascii="Times New Roman" w:eastAsia="Times New Roman"/>
                <w:w w:val="105"/>
                <w:sz w:val="18"/>
              </w:rPr>
              <w:t>C202</w:t>
            </w:r>
            <w:r>
              <w:rPr>
                <w:w w:val="105"/>
                <w:sz w:val="18"/>
              </w:rPr>
              <w:t>合同履约达标率</w:t>
            </w:r>
          </w:p>
        </w:tc>
        <w:tc>
          <w:tcPr>
            <w:tcW w:w="567" w:type="dxa"/>
          </w:tcPr>
          <w:p>
            <w:pPr>
              <w:pStyle w:val="10"/>
              <w:rPr>
                <w:rFonts w:ascii="微软雅黑"/>
                <w:b/>
                <w:sz w:val="20"/>
              </w:rPr>
            </w:pPr>
          </w:p>
          <w:p>
            <w:pPr>
              <w:pStyle w:val="10"/>
              <w:rPr>
                <w:rFonts w:ascii="微软雅黑"/>
                <w:b/>
                <w:sz w:val="20"/>
              </w:rPr>
            </w:pPr>
          </w:p>
          <w:p>
            <w:pPr>
              <w:pStyle w:val="10"/>
              <w:spacing w:before="1"/>
              <w:rPr>
                <w:rFonts w:ascii="微软雅黑"/>
                <w:b/>
                <w:sz w:val="29"/>
              </w:rPr>
            </w:pPr>
          </w:p>
          <w:p>
            <w:pPr>
              <w:pStyle w:val="10"/>
              <w:ind w:left="26"/>
              <w:jc w:val="center"/>
              <w:rPr>
                <w:rFonts w:ascii="Times New Roman"/>
                <w:sz w:val="18"/>
              </w:rPr>
            </w:pPr>
            <w:r>
              <w:rPr>
                <w:rFonts w:ascii="Times New Roman"/>
                <w:w w:val="104"/>
                <w:sz w:val="18"/>
              </w:rPr>
              <w:t>5</w:t>
            </w:r>
          </w:p>
        </w:tc>
        <w:tc>
          <w:tcPr>
            <w:tcW w:w="2127" w:type="dxa"/>
          </w:tcPr>
          <w:p>
            <w:pPr>
              <w:pStyle w:val="10"/>
              <w:rPr>
                <w:rFonts w:ascii="微软雅黑"/>
                <w:b/>
                <w:sz w:val="20"/>
              </w:rPr>
            </w:pPr>
          </w:p>
          <w:p>
            <w:pPr>
              <w:pStyle w:val="10"/>
              <w:rPr>
                <w:rFonts w:ascii="微软雅黑"/>
                <w:b/>
                <w:sz w:val="20"/>
              </w:rPr>
            </w:pPr>
          </w:p>
          <w:p>
            <w:pPr>
              <w:pStyle w:val="10"/>
              <w:spacing w:before="3"/>
              <w:rPr>
                <w:rFonts w:ascii="微软雅黑"/>
                <w:b/>
                <w:sz w:val="16"/>
              </w:rPr>
            </w:pPr>
          </w:p>
          <w:p>
            <w:pPr>
              <w:pStyle w:val="10"/>
              <w:ind w:left="33"/>
              <w:rPr>
                <w:sz w:val="18"/>
              </w:rPr>
            </w:pPr>
            <w:r>
              <w:rPr>
                <w:spacing w:val="4"/>
                <w:sz w:val="18"/>
              </w:rPr>
              <w:t>考察</w:t>
            </w:r>
            <w:r>
              <w:rPr>
                <w:rFonts w:ascii="Times New Roman" w:eastAsia="Times New Roman"/>
                <w:sz w:val="18"/>
              </w:rPr>
              <w:t>2023</w:t>
            </w:r>
            <w:r>
              <w:rPr>
                <w:spacing w:val="4"/>
                <w:sz w:val="18"/>
              </w:rPr>
              <w:t>年本项目设计</w:t>
            </w:r>
          </w:p>
          <w:p>
            <w:pPr>
              <w:pStyle w:val="10"/>
              <w:spacing w:before="19"/>
              <w:ind w:left="33" w:right="151"/>
              <w:rPr>
                <w:sz w:val="18"/>
              </w:rPr>
            </w:pPr>
            <w:r>
              <w:rPr>
                <w:spacing w:val="2"/>
                <w:w w:val="105"/>
                <w:sz w:val="18"/>
              </w:rPr>
              <w:t>、施工、监理等工作是</w:t>
            </w:r>
            <w:r>
              <w:rPr>
                <w:spacing w:val="2"/>
                <w:sz w:val="18"/>
              </w:rPr>
              <w:t>否按照合同约定执行。</w:t>
            </w:r>
          </w:p>
        </w:tc>
        <w:tc>
          <w:tcPr>
            <w:tcW w:w="797" w:type="dxa"/>
          </w:tcPr>
          <w:p>
            <w:pPr>
              <w:pStyle w:val="10"/>
              <w:rPr>
                <w:rFonts w:ascii="微软雅黑"/>
                <w:b/>
                <w:sz w:val="20"/>
              </w:rPr>
            </w:pPr>
          </w:p>
          <w:p>
            <w:pPr>
              <w:pStyle w:val="10"/>
              <w:rPr>
                <w:rFonts w:ascii="微软雅黑"/>
                <w:b/>
                <w:sz w:val="20"/>
              </w:rPr>
            </w:pPr>
          </w:p>
          <w:p>
            <w:pPr>
              <w:pStyle w:val="10"/>
              <w:spacing w:before="1"/>
              <w:rPr>
                <w:rFonts w:ascii="微软雅黑"/>
                <w:b/>
                <w:sz w:val="29"/>
              </w:rPr>
            </w:pPr>
          </w:p>
          <w:p>
            <w:pPr>
              <w:pStyle w:val="10"/>
              <w:ind w:right="146"/>
              <w:jc w:val="right"/>
              <w:rPr>
                <w:rFonts w:ascii="Times New Roman"/>
                <w:sz w:val="18"/>
              </w:rPr>
            </w:pPr>
            <w:r>
              <w:rPr>
                <w:rFonts w:ascii="Times New Roman"/>
                <w:w w:val="105"/>
                <w:sz w:val="18"/>
              </w:rPr>
              <w:t>100%</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3"/>
              <w:rPr>
                <w:rFonts w:ascii="微软雅黑"/>
                <w:b/>
                <w:sz w:val="15"/>
              </w:rPr>
            </w:pPr>
          </w:p>
          <w:p>
            <w:pPr>
              <w:pStyle w:val="10"/>
              <w:spacing w:before="1"/>
              <w:ind w:left="95"/>
              <w:rPr>
                <w:sz w:val="18"/>
              </w:rPr>
            </w:pPr>
            <w:r>
              <w:rPr>
                <w:w w:val="105"/>
                <w:sz w:val="18"/>
              </w:rPr>
              <w:t>计划标准</w:t>
            </w:r>
          </w:p>
        </w:tc>
        <w:tc>
          <w:tcPr>
            <w:tcW w:w="1854" w:type="dxa"/>
          </w:tcPr>
          <w:p>
            <w:pPr>
              <w:pStyle w:val="10"/>
              <w:rPr>
                <w:rFonts w:ascii="微软雅黑"/>
                <w:b/>
                <w:sz w:val="20"/>
              </w:rPr>
            </w:pPr>
          </w:p>
          <w:p>
            <w:pPr>
              <w:pStyle w:val="10"/>
              <w:spacing w:before="16"/>
              <w:rPr>
                <w:rFonts w:ascii="微软雅黑"/>
                <w:b/>
                <w:sz w:val="28"/>
              </w:rPr>
            </w:pPr>
          </w:p>
          <w:p>
            <w:pPr>
              <w:pStyle w:val="10"/>
              <w:spacing w:line="252" w:lineRule="auto"/>
              <w:ind w:left="32" w:right="13"/>
              <w:rPr>
                <w:sz w:val="18"/>
              </w:rPr>
            </w:pPr>
            <w:r>
              <w:rPr>
                <w:w w:val="105"/>
                <w:sz w:val="18"/>
              </w:rPr>
              <w:t>合同履约达标率达</w:t>
            </w:r>
            <w:r>
              <w:rPr>
                <w:rFonts w:ascii="Times New Roman" w:eastAsia="Times New Roman"/>
                <w:w w:val="105"/>
                <w:sz w:val="18"/>
              </w:rPr>
              <w:t>100%</w:t>
            </w:r>
            <w:r>
              <w:rPr>
                <w:w w:val="105"/>
                <w:sz w:val="18"/>
              </w:rPr>
              <w:t>则得满分</w:t>
            </w:r>
            <w:r>
              <w:rPr>
                <w:rFonts w:ascii="Times New Roman" w:eastAsia="Times New Roman"/>
                <w:w w:val="105"/>
                <w:sz w:val="18"/>
              </w:rPr>
              <w:t>,</w:t>
            </w:r>
            <w:r>
              <w:rPr>
                <w:w w:val="105"/>
                <w:sz w:val="18"/>
              </w:rPr>
              <w:t>低于则每降低</w:t>
            </w:r>
            <w:r>
              <w:rPr>
                <w:rFonts w:ascii="Times New Roman" w:eastAsia="Times New Roman"/>
                <w:w w:val="105"/>
                <w:sz w:val="18"/>
              </w:rPr>
              <w:t>1%</w:t>
            </w:r>
            <w:r>
              <w:rPr>
                <w:w w:val="105"/>
                <w:sz w:val="18"/>
              </w:rPr>
              <w:t>扣相应权重的</w:t>
            </w:r>
            <w:r>
              <w:rPr>
                <w:rFonts w:ascii="Times New Roman" w:eastAsia="Times New Roman"/>
                <w:w w:val="105"/>
                <w:sz w:val="18"/>
              </w:rPr>
              <w:t>5%</w:t>
            </w:r>
            <w:r>
              <w:rPr>
                <w:w w:val="105"/>
                <w:sz w:val="18"/>
              </w:rPr>
              <w:t>，扣完为止。</w:t>
            </w:r>
          </w:p>
        </w:tc>
        <w:tc>
          <w:tcPr>
            <w:tcW w:w="3011" w:type="dxa"/>
          </w:tcPr>
          <w:p>
            <w:pPr>
              <w:pStyle w:val="10"/>
              <w:spacing w:before="104" w:line="244" w:lineRule="auto"/>
              <w:ind w:left="32" w:right="76"/>
              <w:rPr>
                <w:sz w:val="18"/>
              </w:rPr>
            </w:pPr>
            <w:r>
              <w:rPr>
                <w:sz w:val="18"/>
              </w:rPr>
              <w:t xml:space="preserve">根据项目单位提供的项目合同书、公路工程交工验收鉴定书等资料， </w:t>
            </w:r>
            <w:r>
              <w:rPr>
                <w:w w:val="105"/>
                <w:sz w:val="18"/>
              </w:rPr>
              <w:t>本项目共签订</w:t>
            </w:r>
            <w:r>
              <w:rPr>
                <w:rFonts w:ascii="Times New Roman" w:eastAsia="Times New Roman"/>
                <w:w w:val="105"/>
                <w:sz w:val="18"/>
              </w:rPr>
              <w:t>5</w:t>
            </w:r>
            <w:r>
              <w:rPr>
                <w:w w:val="105"/>
                <w:sz w:val="18"/>
              </w:rPr>
              <w:t>份合同，包括施工</w:t>
            </w:r>
            <w:r>
              <w:rPr>
                <w:sz w:val="18"/>
              </w:rPr>
              <w:t>设计合同、施工合同及补充协议、监理合同、竣工质量检测验收合同</w:t>
            </w:r>
          </w:p>
          <w:p>
            <w:pPr>
              <w:pStyle w:val="10"/>
              <w:ind w:left="32" w:right="76"/>
              <w:rPr>
                <w:sz w:val="18"/>
              </w:rPr>
            </w:pPr>
            <w:r>
              <w:rPr>
                <w:sz w:val="18"/>
              </w:rPr>
              <w:t>、竣工结算审计合同，依据公路工程交工验收鉴定中对设计、建设、</w:t>
            </w:r>
            <w:r>
              <w:rPr>
                <w:w w:val="105"/>
                <w:sz w:val="18"/>
              </w:rPr>
              <w:t>监理、验收、审计的综合评价内容，该项目各项合同履约情况良好，项目整体合同履约达标率为</w:t>
            </w:r>
            <w:r>
              <w:rPr>
                <w:rFonts w:ascii="Times New Roman" w:eastAsia="Times New Roman"/>
                <w:w w:val="105"/>
                <w:sz w:val="18"/>
              </w:rPr>
              <w:t>100%</w:t>
            </w:r>
            <w:r>
              <w:rPr>
                <w:w w:val="105"/>
                <w:sz w:val="18"/>
              </w:rPr>
              <w:t>。综上，该指标得</w:t>
            </w:r>
            <w:r>
              <w:rPr>
                <w:rFonts w:ascii="Times New Roman" w:eastAsia="Times New Roman"/>
                <w:w w:val="105"/>
                <w:sz w:val="18"/>
              </w:rPr>
              <w:t>5</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spacing w:before="1"/>
              <w:rPr>
                <w:rFonts w:ascii="微软雅黑"/>
                <w:b/>
                <w:sz w:val="29"/>
              </w:rPr>
            </w:pPr>
          </w:p>
          <w:p>
            <w:pPr>
              <w:pStyle w:val="10"/>
              <w:ind w:left="23"/>
              <w:jc w:val="center"/>
              <w:rPr>
                <w:rFonts w:ascii="Times New Roman"/>
                <w:sz w:val="18"/>
              </w:rPr>
            </w:pPr>
            <w:r>
              <w:rPr>
                <w:rFonts w:ascii="Times New Roman"/>
                <w:w w:val="104"/>
                <w:sz w:val="18"/>
              </w:rPr>
              <w:t>5</w:t>
            </w:r>
          </w:p>
        </w:tc>
        <w:tc>
          <w:tcPr>
            <w:tcW w:w="735" w:type="dxa"/>
          </w:tcPr>
          <w:p>
            <w:pPr>
              <w:pStyle w:val="10"/>
              <w:rPr>
                <w:rFonts w:ascii="微软雅黑"/>
                <w:b/>
                <w:sz w:val="20"/>
              </w:rPr>
            </w:pPr>
          </w:p>
          <w:p>
            <w:pPr>
              <w:pStyle w:val="10"/>
              <w:rPr>
                <w:rFonts w:ascii="微软雅黑"/>
                <w:b/>
                <w:sz w:val="20"/>
              </w:rPr>
            </w:pPr>
          </w:p>
          <w:p>
            <w:pPr>
              <w:pStyle w:val="10"/>
              <w:spacing w:before="1"/>
              <w:rPr>
                <w:rFonts w:ascii="微软雅黑"/>
                <w:b/>
                <w:sz w:val="29"/>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90"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5"/>
              <w:rPr>
                <w:rFonts w:ascii="微软雅黑"/>
                <w:b/>
                <w:sz w:val="11"/>
              </w:rPr>
            </w:pPr>
          </w:p>
          <w:p>
            <w:pPr>
              <w:pStyle w:val="10"/>
              <w:spacing w:line="259" w:lineRule="auto"/>
              <w:ind w:left="249" w:right="11" w:hanging="207"/>
              <w:rPr>
                <w:sz w:val="18"/>
              </w:rPr>
            </w:pPr>
            <w:r>
              <w:rPr>
                <w:rFonts w:ascii="Times New Roman" w:eastAsia="Times New Roman"/>
                <w:w w:val="105"/>
                <w:sz w:val="18"/>
              </w:rPr>
              <w:t>C203</w:t>
            </w:r>
            <w:r>
              <w:rPr>
                <w:w w:val="105"/>
                <w:sz w:val="18"/>
              </w:rPr>
              <w:t>安全文明施工达标情况</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9"/>
              <w:rPr>
                <w:rFonts w:ascii="微软雅黑"/>
                <w:b/>
                <w:sz w:val="12"/>
              </w:rPr>
            </w:pPr>
          </w:p>
          <w:p>
            <w:pPr>
              <w:pStyle w:val="10"/>
              <w:ind w:left="26"/>
              <w:jc w:val="center"/>
              <w:rPr>
                <w:rFonts w:ascii="Times New Roman"/>
                <w:sz w:val="18"/>
              </w:rPr>
            </w:pPr>
            <w:r>
              <w:rPr>
                <w:rFonts w:ascii="Times New Roman"/>
                <w:w w:val="104"/>
                <w:sz w:val="18"/>
              </w:rPr>
              <w:t>4</w:t>
            </w:r>
          </w:p>
        </w:tc>
        <w:tc>
          <w:tcPr>
            <w:tcW w:w="2127" w:type="dxa"/>
          </w:tcPr>
          <w:p>
            <w:pPr>
              <w:pStyle w:val="10"/>
              <w:rPr>
                <w:rFonts w:ascii="微软雅黑"/>
                <w:b/>
                <w:sz w:val="18"/>
              </w:rPr>
            </w:pPr>
          </w:p>
          <w:p>
            <w:pPr>
              <w:pStyle w:val="10"/>
              <w:rPr>
                <w:rFonts w:ascii="微软雅黑"/>
                <w:b/>
                <w:sz w:val="18"/>
              </w:rPr>
            </w:pPr>
          </w:p>
          <w:p>
            <w:pPr>
              <w:pStyle w:val="10"/>
              <w:spacing w:before="10"/>
              <w:rPr>
                <w:rFonts w:ascii="微软雅黑"/>
                <w:b/>
                <w:sz w:val="23"/>
              </w:rPr>
            </w:pPr>
          </w:p>
          <w:p>
            <w:pPr>
              <w:pStyle w:val="10"/>
              <w:spacing w:line="249" w:lineRule="auto"/>
              <w:ind w:left="33" w:right="151"/>
              <w:jc w:val="both"/>
              <w:rPr>
                <w:sz w:val="18"/>
              </w:rPr>
            </w:pPr>
            <w:r>
              <w:rPr>
                <w:w w:val="105"/>
                <w:sz w:val="18"/>
              </w:rPr>
              <w:t>考察</w:t>
            </w:r>
            <w:r>
              <w:rPr>
                <w:rFonts w:ascii="Times New Roman" w:eastAsia="Times New Roman"/>
                <w:w w:val="105"/>
                <w:sz w:val="18"/>
              </w:rPr>
              <w:t>2023</w:t>
            </w:r>
            <w:r>
              <w:rPr>
                <w:w w:val="105"/>
                <w:sz w:val="18"/>
              </w:rPr>
              <w:t>年本项目施工过程中是否符合安全文明施工相关要求。</w:t>
            </w:r>
          </w:p>
        </w:tc>
        <w:tc>
          <w:tcPr>
            <w:tcW w:w="79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1"/>
              <w:rPr>
                <w:rFonts w:ascii="微软雅黑"/>
                <w:b/>
                <w:sz w:val="18"/>
              </w:rPr>
            </w:pPr>
          </w:p>
          <w:p>
            <w:pPr>
              <w:pStyle w:val="10"/>
              <w:ind w:left="210"/>
              <w:rPr>
                <w:sz w:val="18"/>
              </w:rPr>
            </w:pPr>
            <w:r>
              <w:rPr>
                <w:w w:val="105"/>
                <w:sz w:val="18"/>
              </w:rPr>
              <w:t>达标</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1"/>
              <w:rPr>
                <w:rFonts w:ascii="微软雅黑"/>
                <w:b/>
                <w:sz w:val="18"/>
              </w:rPr>
            </w:pPr>
          </w:p>
          <w:p>
            <w:pPr>
              <w:pStyle w:val="10"/>
              <w:ind w:left="95"/>
              <w:rPr>
                <w:sz w:val="18"/>
              </w:rPr>
            </w:pPr>
            <w:r>
              <w:rPr>
                <w:w w:val="105"/>
                <w:sz w:val="18"/>
              </w:rPr>
              <w:t>计划标准</w:t>
            </w:r>
          </w:p>
        </w:tc>
        <w:tc>
          <w:tcPr>
            <w:tcW w:w="1854" w:type="dxa"/>
          </w:tcPr>
          <w:p>
            <w:pPr>
              <w:pStyle w:val="10"/>
              <w:spacing w:before="13"/>
              <w:rPr>
                <w:rFonts w:ascii="微软雅黑"/>
                <w:b/>
                <w:sz w:val="26"/>
              </w:rPr>
            </w:pPr>
          </w:p>
          <w:p>
            <w:pPr>
              <w:pStyle w:val="10"/>
              <w:spacing w:before="1" w:line="247" w:lineRule="auto"/>
              <w:ind w:left="32" w:right="71"/>
              <w:rPr>
                <w:sz w:val="18"/>
              </w:rPr>
            </w:pPr>
            <w:r>
              <w:rPr>
                <w:spacing w:val="2"/>
                <w:w w:val="105"/>
                <w:sz w:val="18"/>
              </w:rPr>
              <w:t>①符合文明施工相关要求，且施工过程中</w:t>
            </w:r>
            <w:r>
              <w:rPr>
                <w:spacing w:val="4"/>
                <w:w w:val="105"/>
                <w:sz w:val="18"/>
              </w:rPr>
              <w:t>未发现相关问题得</w:t>
            </w:r>
            <w:r>
              <w:rPr>
                <w:rFonts w:ascii="Times New Roman" w:hAnsi="Times New Roman" w:eastAsia="Times New Roman"/>
                <w:w w:val="105"/>
                <w:sz w:val="18"/>
              </w:rPr>
              <w:t xml:space="preserve">2 </w:t>
            </w:r>
            <w:r>
              <w:rPr>
                <w:spacing w:val="4"/>
                <w:w w:val="105"/>
                <w:sz w:val="18"/>
              </w:rPr>
              <w:t>分，反之扣</w:t>
            </w:r>
            <w:r>
              <w:rPr>
                <w:rFonts w:ascii="Times New Roman" w:hAnsi="Times New Roman" w:eastAsia="Times New Roman"/>
                <w:w w:val="105"/>
                <w:sz w:val="18"/>
              </w:rPr>
              <w:t>2</w:t>
            </w:r>
            <w:r>
              <w:rPr>
                <w:spacing w:val="4"/>
                <w:w w:val="105"/>
                <w:sz w:val="18"/>
              </w:rPr>
              <w:t>分；</w:t>
            </w:r>
          </w:p>
          <w:p>
            <w:pPr>
              <w:pStyle w:val="10"/>
              <w:spacing w:before="10" w:line="247" w:lineRule="auto"/>
              <w:ind w:left="32" w:right="71"/>
              <w:rPr>
                <w:sz w:val="18"/>
              </w:rPr>
            </w:pPr>
            <w:r>
              <w:rPr>
                <w:spacing w:val="2"/>
                <w:w w:val="105"/>
                <w:sz w:val="18"/>
              </w:rPr>
              <w:t>②符合安全施工相关要求，且施工过程中</w:t>
            </w:r>
            <w:r>
              <w:rPr>
                <w:spacing w:val="4"/>
                <w:w w:val="105"/>
                <w:sz w:val="18"/>
              </w:rPr>
              <w:t>未发现相关问题得</w:t>
            </w:r>
            <w:r>
              <w:rPr>
                <w:rFonts w:ascii="Times New Roman" w:hAnsi="Times New Roman" w:eastAsia="Times New Roman"/>
                <w:w w:val="105"/>
                <w:sz w:val="18"/>
              </w:rPr>
              <w:t xml:space="preserve">2 </w:t>
            </w:r>
            <w:r>
              <w:rPr>
                <w:spacing w:val="4"/>
                <w:w w:val="105"/>
                <w:sz w:val="18"/>
              </w:rPr>
              <w:t>分，反之扣</w:t>
            </w:r>
            <w:r>
              <w:rPr>
                <w:rFonts w:ascii="Times New Roman" w:hAnsi="Times New Roman" w:eastAsia="Times New Roman"/>
                <w:w w:val="105"/>
                <w:sz w:val="18"/>
              </w:rPr>
              <w:t>2</w:t>
            </w:r>
            <w:r>
              <w:rPr>
                <w:spacing w:val="4"/>
                <w:w w:val="105"/>
                <w:sz w:val="18"/>
              </w:rPr>
              <w:t>分。</w:t>
            </w:r>
          </w:p>
        </w:tc>
        <w:tc>
          <w:tcPr>
            <w:tcW w:w="3011" w:type="dxa"/>
          </w:tcPr>
          <w:p>
            <w:pPr>
              <w:pStyle w:val="10"/>
              <w:spacing w:before="61"/>
              <w:ind w:left="32" w:right="76"/>
              <w:jc w:val="both"/>
              <w:rPr>
                <w:sz w:val="18"/>
              </w:rPr>
            </w:pPr>
            <w:r>
              <w:rPr>
                <w:sz w:val="18"/>
              </w:rPr>
              <w:t>文明施工方面，根据项目单位提供的施工组织设计等资料，本项目已严格按照施工组织设计中制定的文明施工措施开展工程，并且在施工期内未出现相关问题。安全施工方面，根据公路工程安全检查整改通知，在施工期发现“车辆前后安全标识牌、安全员未到位”及“波形梁护栏施工缺少前后警示牌，护柱安装线性不直顺”的问题，项目安全施工规范度有待提升。综上，该</w:t>
            </w:r>
            <w:r>
              <w:rPr>
                <w:w w:val="105"/>
                <w:sz w:val="18"/>
              </w:rPr>
              <w:t>指标扣除</w:t>
            </w:r>
            <w:r>
              <w:rPr>
                <w:rFonts w:ascii="Times New Roman" w:hAnsi="Times New Roman" w:eastAsia="Times New Roman"/>
                <w:w w:val="105"/>
                <w:sz w:val="18"/>
              </w:rPr>
              <w:t>2</w:t>
            </w:r>
            <w:r>
              <w:rPr>
                <w:w w:val="105"/>
                <w:sz w:val="18"/>
              </w:rPr>
              <w:t>分，故该指标得</w:t>
            </w:r>
            <w:r>
              <w:rPr>
                <w:rFonts w:ascii="Times New Roman" w:hAnsi="Times New Roman" w:eastAsia="Times New Roman"/>
                <w:w w:val="105"/>
                <w:sz w:val="18"/>
              </w:rPr>
              <w:t>2</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9"/>
              <w:rPr>
                <w:rFonts w:ascii="微软雅黑"/>
                <w:b/>
                <w:sz w:val="12"/>
              </w:rPr>
            </w:pPr>
          </w:p>
          <w:p>
            <w:pPr>
              <w:pStyle w:val="10"/>
              <w:ind w:left="23"/>
              <w:jc w:val="center"/>
              <w:rPr>
                <w:rFonts w:ascii="Times New Roman"/>
                <w:sz w:val="18"/>
              </w:rPr>
            </w:pPr>
            <w:r>
              <w:rPr>
                <w:rFonts w:ascii="Times New Roman"/>
                <w:w w:val="104"/>
                <w:sz w:val="18"/>
              </w:rPr>
              <w:t>2</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9"/>
              <w:rPr>
                <w:rFonts w:ascii="微软雅黑"/>
                <w:b/>
                <w:sz w:val="12"/>
              </w:rPr>
            </w:pPr>
          </w:p>
          <w:p>
            <w:pPr>
              <w:pStyle w:val="10"/>
              <w:ind w:left="57" w:right="31"/>
              <w:jc w:val="center"/>
              <w:rPr>
                <w:rFonts w:ascii="Times New Roman"/>
                <w:sz w:val="18"/>
              </w:rPr>
            </w:pPr>
            <w:r>
              <w:rPr>
                <w:rFonts w:ascii="Times New Roman"/>
                <w:w w:val="105"/>
                <w:sz w:val="18"/>
              </w:rPr>
              <w:t>50%</w:t>
            </w:r>
          </w:p>
        </w:tc>
      </w:tr>
    </w:tbl>
    <w:p>
      <w:pPr>
        <w:spacing w:after="0"/>
        <w:jc w:val="center"/>
        <w:rPr>
          <w:rFonts w:ascii="Times New Roman"/>
          <w:sz w:val="18"/>
        </w:rPr>
        <w:sectPr>
          <w:pgSz w:w="16840" w:h="11910" w:orient="landscape"/>
          <w:pgMar w:top="1080" w:right="920" w:bottom="680" w:left="900" w:header="0" w:footer="499" w:gutter="0"/>
          <w:cols w:space="720" w:num="1"/>
        </w:sectPr>
      </w:pPr>
    </w:p>
    <w:tbl>
      <w:tblPr>
        <w:tblStyle w:val="6"/>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0"/>
        <w:gridCol w:w="1450"/>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1195" w:type="dxa"/>
          </w:tcPr>
          <w:p>
            <w:pPr>
              <w:pStyle w:val="10"/>
              <w:spacing w:line="238" w:lineRule="exact"/>
              <w:ind w:left="206"/>
              <w:rPr>
                <w:rFonts w:hint="eastAsia" w:ascii="微软雅黑" w:eastAsia="微软雅黑"/>
                <w:b/>
                <w:sz w:val="18"/>
              </w:rPr>
            </w:pPr>
            <w:r>
              <w:rPr>
                <w:rFonts w:hint="eastAsia" w:ascii="微软雅黑" w:eastAsia="微软雅黑"/>
                <w:b/>
                <w:w w:val="105"/>
                <w:sz w:val="18"/>
              </w:rPr>
              <w:t>一级指标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二级指标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8"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8"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8" w:lineRule="exact"/>
              <w:ind w:left="25" w:right="1"/>
              <w:jc w:val="center"/>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8"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8"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8"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8"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8"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06" w:hRule="atLeast"/>
        </w:trPr>
        <w:tc>
          <w:tcPr>
            <w:tcW w:w="119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14"/>
              </w:rPr>
            </w:pPr>
          </w:p>
          <w:p>
            <w:pPr>
              <w:pStyle w:val="10"/>
              <w:ind w:left="133" w:right="109"/>
              <w:jc w:val="center"/>
              <w:rPr>
                <w:sz w:val="18"/>
              </w:rPr>
            </w:pPr>
            <w:r>
              <w:rPr>
                <w:rFonts w:ascii="Times New Roman" w:eastAsia="Times New Roman"/>
                <w:w w:val="105"/>
                <w:sz w:val="18"/>
              </w:rPr>
              <w:t>C</w:t>
            </w:r>
            <w:r>
              <w:rPr>
                <w:w w:val="105"/>
                <w:sz w:val="18"/>
              </w:rPr>
              <w:t>项目产出</w:t>
            </w:r>
          </w:p>
          <w:p>
            <w:pPr>
              <w:pStyle w:val="10"/>
              <w:spacing w:before="19"/>
              <w:ind w:left="128" w:right="109"/>
              <w:jc w:val="center"/>
              <w:rPr>
                <w:sz w:val="18"/>
              </w:rPr>
            </w:pPr>
            <w:r>
              <w:rPr>
                <w:w w:val="105"/>
                <w:sz w:val="18"/>
              </w:rPr>
              <w:t>（</w:t>
            </w:r>
            <w:r>
              <w:rPr>
                <w:rFonts w:ascii="Times New Roman" w:eastAsia="Times New Roman"/>
                <w:w w:val="105"/>
                <w:sz w:val="18"/>
              </w:rPr>
              <w:t>40</w:t>
            </w:r>
            <w:r>
              <w:rPr>
                <w:w w:val="105"/>
                <w:sz w:val="18"/>
              </w:rPr>
              <w:t>）</w:t>
            </w:r>
          </w:p>
        </w:tc>
        <w:tc>
          <w:tcPr>
            <w:tcW w:w="1450"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9"/>
              </w:rPr>
            </w:pPr>
          </w:p>
          <w:p>
            <w:pPr>
              <w:pStyle w:val="10"/>
              <w:ind w:left="32" w:right="3"/>
              <w:jc w:val="center"/>
              <w:rPr>
                <w:sz w:val="18"/>
              </w:rPr>
            </w:pPr>
            <w:r>
              <w:rPr>
                <w:rFonts w:ascii="Times New Roman" w:eastAsia="Times New Roman"/>
                <w:w w:val="105"/>
                <w:sz w:val="18"/>
              </w:rPr>
              <w:t>C3</w:t>
            </w:r>
            <w:r>
              <w:rPr>
                <w:w w:val="105"/>
                <w:sz w:val="18"/>
              </w:rPr>
              <w:t>产出时效</w:t>
            </w:r>
          </w:p>
          <w:p>
            <w:pPr>
              <w:pStyle w:val="10"/>
              <w:spacing w:before="19"/>
              <w:ind w:left="28" w:right="3"/>
              <w:jc w:val="center"/>
              <w:rPr>
                <w:sz w:val="18"/>
              </w:rPr>
            </w:pPr>
            <w:r>
              <w:rPr>
                <w:w w:val="105"/>
                <w:sz w:val="18"/>
              </w:rPr>
              <w:t>（</w:t>
            </w:r>
            <w:r>
              <w:rPr>
                <w:rFonts w:ascii="Times New Roman" w:eastAsia="Times New Roman"/>
                <w:w w:val="105"/>
                <w:sz w:val="18"/>
              </w:rPr>
              <w:t>8</w:t>
            </w:r>
            <w:r>
              <w:rPr>
                <w:w w:val="105"/>
                <w:sz w:val="18"/>
              </w:rPr>
              <w:t>）</w:t>
            </w:r>
          </w:p>
        </w:tc>
        <w:tc>
          <w:tcPr>
            <w:tcW w:w="1450" w:type="dxa"/>
          </w:tcPr>
          <w:p>
            <w:pPr>
              <w:pStyle w:val="10"/>
              <w:rPr>
                <w:rFonts w:ascii="微软雅黑"/>
                <w:b/>
                <w:sz w:val="18"/>
              </w:rPr>
            </w:pPr>
          </w:p>
          <w:p>
            <w:pPr>
              <w:pStyle w:val="10"/>
              <w:spacing w:before="16"/>
              <w:rPr>
                <w:rFonts w:ascii="微软雅黑"/>
                <w:b/>
                <w:sz w:val="23"/>
              </w:rPr>
            </w:pPr>
          </w:p>
          <w:p>
            <w:pPr>
              <w:pStyle w:val="10"/>
              <w:spacing w:line="259" w:lineRule="auto"/>
              <w:ind w:left="441" w:right="11" w:hanging="399"/>
              <w:rPr>
                <w:sz w:val="18"/>
              </w:rPr>
            </w:pPr>
            <w:r>
              <w:rPr>
                <w:rFonts w:ascii="Times New Roman" w:eastAsia="Times New Roman"/>
                <w:w w:val="105"/>
                <w:sz w:val="18"/>
              </w:rPr>
              <w:t>C301</w:t>
            </w:r>
            <w:r>
              <w:rPr>
                <w:w w:val="105"/>
                <w:sz w:val="18"/>
              </w:rPr>
              <w:t>工程开工及时情况</w:t>
            </w:r>
          </w:p>
        </w:tc>
        <w:tc>
          <w:tcPr>
            <w:tcW w:w="567" w:type="dxa"/>
          </w:tcPr>
          <w:p>
            <w:pPr>
              <w:pStyle w:val="10"/>
              <w:rPr>
                <w:rFonts w:ascii="微软雅黑"/>
                <w:b/>
                <w:sz w:val="20"/>
              </w:rPr>
            </w:pPr>
          </w:p>
          <w:p>
            <w:pPr>
              <w:pStyle w:val="10"/>
              <w:spacing w:before="9"/>
              <w:rPr>
                <w:rFonts w:ascii="微软雅黑"/>
                <w:b/>
                <w:sz w:val="28"/>
              </w:rPr>
            </w:pPr>
          </w:p>
          <w:p>
            <w:pPr>
              <w:pStyle w:val="10"/>
              <w:ind w:left="26"/>
              <w:jc w:val="center"/>
              <w:rPr>
                <w:rFonts w:ascii="Times New Roman"/>
                <w:sz w:val="18"/>
              </w:rPr>
            </w:pPr>
            <w:r>
              <w:rPr>
                <w:rFonts w:ascii="Times New Roman"/>
                <w:w w:val="104"/>
                <w:sz w:val="18"/>
              </w:rPr>
              <w:t>4</w:t>
            </w:r>
          </w:p>
        </w:tc>
        <w:tc>
          <w:tcPr>
            <w:tcW w:w="2127" w:type="dxa"/>
          </w:tcPr>
          <w:p>
            <w:pPr>
              <w:pStyle w:val="10"/>
              <w:rPr>
                <w:rFonts w:ascii="微软雅黑"/>
                <w:b/>
                <w:sz w:val="18"/>
              </w:rPr>
            </w:pPr>
          </w:p>
          <w:p>
            <w:pPr>
              <w:pStyle w:val="10"/>
              <w:spacing w:before="16"/>
              <w:rPr>
                <w:rFonts w:ascii="微软雅黑"/>
                <w:b/>
                <w:sz w:val="23"/>
              </w:rPr>
            </w:pPr>
          </w:p>
          <w:p>
            <w:pPr>
              <w:pStyle w:val="10"/>
              <w:spacing w:line="259" w:lineRule="auto"/>
              <w:ind w:left="33" w:right="151"/>
              <w:rPr>
                <w:sz w:val="18"/>
              </w:rPr>
            </w:pPr>
            <w:r>
              <w:rPr>
                <w:w w:val="105"/>
                <w:sz w:val="18"/>
              </w:rPr>
              <w:t>考察</w:t>
            </w:r>
            <w:r>
              <w:rPr>
                <w:rFonts w:ascii="Times New Roman" w:eastAsia="Times New Roman"/>
                <w:w w:val="105"/>
                <w:sz w:val="18"/>
              </w:rPr>
              <w:t>2023</w:t>
            </w:r>
            <w:r>
              <w:rPr>
                <w:w w:val="105"/>
                <w:sz w:val="18"/>
              </w:rPr>
              <w:t>年本项目工程开工时间是否及时。</w:t>
            </w:r>
          </w:p>
        </w:tc>
        <w:tc>
          <w:tcPr>
            <w:tcW w:w="797" w:type="dxa"/>
          </w:tcPr>
          <w:p>
            <w:pPr>
              <w:pStyle w:val="10"/>
              <w:rPr>
                <w:rFonts w:ascii="微软雅黑"/>
                <w:b/>
                <w:sz w:val="18"/>
              </w:rPr>
            </w:pPr>
          </w:p>
          <w:p>
            <w:pPr>
              <w:pStyle w:val="10"/>
              <w:rPr>
                <w:rFonts w:ascii="微软雅黑"/>
                <w:b/>
                <w:sz w:val="18"/>
              </w:rPr>
            </w:pPr>
          </w:p>
          <w:p>
            <w:pPr>
              <w:pStyle w:val="10"/>
              <w:spacing w:before="11"/>
              <w:rPr>
                <w:rFonts w:ascii="微软雅黑"/>
                <w:b/>
                <w:sz w:val="12"/>
              </w:rPr>
            </w:pPr>
          </w:p>
          <w:p>
            <w:pPr>
              <w:pStyle w:val="10"/>
              <w:spacing w:before="1"/>
              <w:ind w:left="29" w:right="1"/>
              <w:jc w:val="center"/>
              <w:rPr>
                <w:sz w:val="18"/>
              </w:rPr>
            </w:pPr>
            <w:r>
              <w:rPr>
                <w:w w:val="105"/>
                <w:sz w:val="18"/>
              </w:rPr>
              <w:t>及时</w:t>
            </w:r>
          </w:p>
        </w:tc>
        <w:tc>
          <w:tcPr>
            <w:tcW w:w="956" w:type="dxa"/>
          </w:tcPr>
          <w:p>
            <w:pPr>
              <w:pStyle w:val="10"/>
              <w:rPr>
                <w:rFonts w:ascii="微软雅黑"/>
                <w:b/>
                <w:sz w:val="18"/>
              </w:rPr>
            </w:pPr>
          </w:p>
          <w:p>
            <w:pPr>
              <w:pStyle w:val="10"/>
              <w:rPr>
                <w:rFonts w:ascii="微软雅黑"/>
                <w:b/>
                <w:sz w:val="18"/>
              </w:rPr>
            </w:pPr>
          </w:p>
          <w:p>
            <w:pPr>
              <w:pStyle w:val="10"/>
              <w:spacing w:before="11"/>
              <w:rPr>
                <w:rFonts w:ascii="微软雅黑"/>
                <w:b/>
                <w:sz w:val="12"/>
              </w:rPr>
            </w:pPr>
          </w:p>
          <w:p>
            <w:pPr>
              <w:pStyle w:val="10"/>
              <w:spacing w:before="1"/>
              <w:ind w:left="95"/>
              <w:rPr>
                <w:sz w:val="18"/>
              </w:rPr>
            </w:pPr>
            <w:r>
              <w:rPr>
                <w:w w:val="105"/>
                <w:sz w:val="18"/>
              </w:rPr>
              <w:t>计划标准</w:t>
            </w:r>
          </w:p>
        </w:tc>
        <w:tc>
          <w:tcPr>
            <w:tcW w:w="1854" w:type="dxa"/>
          </w:tcPr>
          <w:p>
            <w:pPr>
              <w:pStyle w:val="10"/>
              <w:rPr>
                <w:rFonts w:ascii="微软雅黑"/>
                <w:b/>
                <w:sz w:val="18"/>
              </w:rPr>
            </w:pPr>
          </w:p>
          <w:p>
            <w:pPr>
              <w:pStyle w:val="10"/>
              <w:spacing w:before="6"/>
              <w:rPr>
                <w:rFonts w:ascii="微软雅黑"/>
                <w:b/>
                <w:sz w:val="11"/>
              </w:rPr>
            </w:pPr>
          </w:p>
          <w:p>
            <w:pPr>
              <w:pStyle w:val="10"/>
              <w:spacing w:before="1" w:line="247" w:lineRule="auto"/>
              <w:ind w:left="32" w:right="13"/>
              <w:rPr>
                <w:sz w:val="18"/>
              </w:rPr>
            </w:pPr>
            <w:r>
              <w:rPr>
                <w:w w:val="105"/>
                <w:sz w:val="18"/>
              </w:rPr>
              <w:t>按照合同约定日期开工得满分，否则每滞后一天，扣除</w:t>
            </w:r>
            <w:r>
              <w:rPr>
                <w:rFonts w:ascii="Times New Roman" w:eastAsia="Times New Roman"/>
                <w:w w:val="105"/>
                <w:sz w:val="18"/>
              </w:rPr>
              <w:t>5%</w:t>
            </w:r>
            <w:r>
              <w:rPr>
                <w:w w:val="105"/>
                <w:sz w:val="18"/>
              </w:rPr>
              <w:t>的权重分，扣完为止。</w:t>
            </w:r>
          </w:p>
        </w:tc>
        <w:tc>
          <w:tcPr>
            <w:tcW w:w="3011" w:type="dxa"/>
          </w:tcPr>
          <w:p>
            <w:pPr>
              <w:pStyle w:val="10"/>
              <w:spacing w:before="32" w:line="231" w:lineRule="exact"/>
              <w:ind w:left="32"/>
              <w:rPr>
                <w:sz w:val="18"/>
              </w:rPr>
            </w:pPr>
            <w:r>
              <w:rPr>
                <w:w w:val="105"/>
                <w:sz w:val="18"/>
              </w:rPr>
              <w:t>根据项目单位提供的施工组织设计</w:t>
            </w:r>
          </w:p>
          <w:p>
            <w:pPr>
              <w:pStyle w:val="10"/>
              <w:spacing w:line="249" w:lineRule="auto"/>
              <w:ind w:left="32" w:right="76"/>
              <w:rPr>
                <w:sz w:val="18"/>
              </w:rPr>
            </w:pPr>
            <w:r>
              <w:rPr>
                <w:spacing w:val="3"/>
                <w:sz w:val="18"/>
              </w:rPr>
              <w:t xml:space="preserve">、施工合同、项目开工令等资料， </w:t>
            </w:r>
            <w:r>
              <w:rPr>
                <w:spacing w:val="4"/>
                <w:w w:val="105"/>
                <w:sz w:val="18"/>
              </w:rPr>
              <w:t>本项目约定工期为</w:t>
            </w:r>
            <w:r>
              <w:rPr>
                <w:rFonts w:ascii="Times New Roman" w:eastAsia="Times New Roman"/>
                <w:w w:val="105"/>
                <w:sz w:val="18"/>
              </w:rPr>
              <w:t>2023</w:t>
            </w:r>
            <w:r>
              <w:rPr>
                <w:spacing w:val="4"/>
                <w:w w:val="105"/>
                <w:sz w:val="18"/>
              </w:rPr>
              <w:t>年</w:t>
            </w:r>
            <w:r>
              <w:rPr>
                <w:rFonts w:ascii="Times New Roman" w:eastAsia="Times New Roman"/>
                <w:w w:val="105"/>
                <w:sz w:val="18"/>
              </w:rPr>
              <w:t>4</w:t>
            </w:r>
            <w:r>
              <w:rPr>
                <w:spacing w:val="4"/>
                <w:w w:val="105"/>
                <w:sz w:val="18"/>
              </w:rPr>
              <w:t>月</w:t>
            </w:r>
            <w:r>
              <w:rPr>
                <w:rFonts w:ascii="Times New Roman" w:eastAsia="Times New Roman"/>
                <w:w w:val="105"/>
                <w:sz w:val="18"/>
              </w:rPr>
              <w:t>28</w:t>
            </w:r>
            <w:r>
              <w:rPr>
                <w:w w:val="105"/>
                <w:sz w:val="18"/>
              </w:rPr>
              <w:t>日</w:t>
            </w:r>
            <w:r>
              <w:rPr>
                <w:spacing w:val="4"/>
                <w:w w:val="105"/>
                <w:sz w:val="18"/>
              </w:rPr>
              <w:t>至</w:t>
            </w:r>
            <w:r>
              <w:rPr>
                <w:rFonts w:ascii="Times New Roman" w:eastAsia="Times New Roman"/>
                <w:w w:val="105"/>
                <w:sz w:val="18"/>
              </w:rPr>
              <w:t>2023</w:t>
            </w:r>
            <w:r>
              <w:rPr>
                <w:spacing w:val="4"/>
                <w:w w:val="105"/>
                <w:sz w:val="18"/>
              </w:rPr>
              <w:t>年</w:t>
            </w:r>
            <w:r>
              <w:rPr>
                <w:rFonts w:ascii="Times New Roman" w:eastAsia="Times New Roman"/>
                <w:w w:val="105"/>
                <w:sz w:val="18"/>
              </w:rPr>
              <w:t>7</w:t>
            </w:r>
            <w:r>
              <w:rPr>
                <w:spacing w:val="4"/>
                <w:w w:val="105"/>
                <w:sz w:val="18"/>
              </w:rPr>
              <w:t>月</w:t>
            </w:r>
            <w:r>
              <w:rPr>
                <w:rFonts w:ascii="Times New Roman" w:eastAsia="Times New Roman"/>
                <w:w w:val="105"/>
                <w:sz w:val="18"/>
              </w:rPr>
              <w:t>24</w:t>
            </w:r>
            <w:r>
              <w:rPr>
                <w:spacing w:val="4"/>
                <w:w w:val="105"/>
                <w:sz w:val="18"/>
              </w:rPr>
              <w:t>日，共计</w:t>
            </w:r>
            <w:r>
              <w:rPr>
                <w:rFonts w:ascii="Times New Roman" w:eastAsia="Times New Roman"/>
                <w:w w:val="105"/>
                <w:sz w:val="18"/>
              </w:rPr>
              <w:t>88</w:t>
            </w:r>
            <w:r>
              <w:rPr>
                <w:spacing w:val="4"/>
                <w:w w:val="105"/>
                <w:sz w:val="18"/>
              </w:rPr>
              <w:t>天</w:t>
            </w:r>
          </w:p>
          <w:p>
            <w:pPr>
              <w:pStyle w:val="10"/>
              <w:spacing w:before="10" w:line="259" w:lineRule="auto"/>
              <w:ind w:left="32" w:right="76"/>
              <w:rPr>
                <w:rFonts w:ascii="Times New Roman" w:eastAsia="Times New Roman"/>
                <w:sz w:val="18"/>
              </w:rPr>
            </w:pPr>
            <w:r>
              <w:rPr>
                <w:spacing w:val="4"/>
                <w:w w:val="105"/>
                <w:sz w:val="18"/>
              </w:rPr>
              <w:t>。但项目开工令于</w:t>
            </w:r>
            <w:r>
              <w:rPr>
                <w:rFonts w:ascii="Times New Roman" w:eastAsia="Times New Roman"/>
                <w:w w:val="105"/>
                <w:sz w:val="18"/>
              </w:rPr>
              <w:t>2023</w:t>
            </w:r>
            <w:r>
              <w:rPr>
                <w:spacing w:val="4"/>
                <w:w w:val="105"/>
                <w:sz w:val="18"/>
              </w:rPr>
              <w:t>年</w:t>
            </w:r>
            <w:r>
              <w:rPr>
                <w:rFonts w:ascii="Times New Roman" w:eastAsia="Times New Roman"/>
                <w:w w:val="105"/>
                <w:sz w:val="18"/>
              </w:rPr>
              <w:t>5</w:t>
            </w:r>
            <w:r>
              <w:rPr>
                <w:spacing w:val="4"/>
                <w:w w:val="105"/>
                <w:sz w:val="18"/>
              </w:rPr>
              <w:t>月</w:t>
            </w:r>
            <w:r>
              <w:rPr>
                <w:rFonts w:ascii="Times New Roman" w:eastAsia="Times New Roman"/>
                <w:w w:val="105"/>
                <w:sz w:val="18"/>
              </w:rPr>
              <w:t>11</w:t>
            </w:r>
            <w:r>
              <w:rPr>
                <w:w w:val="105"/>
                <w:sz w:val="18"/>
              </w:rPr>
              <w:t>日</w:t>
            </w:r>
            <w:r>
              <w:rPr>
                <w:spacing w:val="4"/>
                <w:sz w:val="18"/>
              </w:rPr>
              <w:t>批复下达，开工滞后</w:t>
            </w:r>
            <w:r>
              <w:rPr>
                <w:rFonts w:hint="eastAsia"/>
                <w:spacing w:val="4"/>
                <w:sz w:val="18"/>
                <w:lang w:val="en-US" w:eastAsia="zh-CN"/>
              </w:rPr>
              <w:t>13</w:t>
            </w:r>
            <w:r>
              <w:rPr>
                <w:spacing w:val="1"/>
                <w:sz w:val="18"/>
              </w:rPr>
              <w:t>天。综</w:t>
            </w:r>
            <w:r>
              <w:rPr>
                <w:spacing w:val="4"/>
                <w:w w:val="105"/>
                <w:sz w:val="18"/>
              </w:rPr>
              <w:t>上，该指标扣除</w:t>
            </w:r>
            <w:r>
              <w:rPr>
                <w:w w:val="105"/>
                <w:sz w:val="18"/>
              </w:rPr>
              <w:t>（</w:t>
            </w:r>
            <w:r>
              <w:rPr>
                <w:rFonts w:ascii="Times New Roman" w:eastAsia="Times New Roman"/>
                <w:w w:val="105"/>
                <w:sz w:val="18"/>
              </w:rPr>
              <w:t>13*4*5%</w:t>
            </w:r>
            <w:r>
              <w:rPr>
                <w:w w:val="105"/>
                <w:sz w:val="18"/>
              </w:rPr>
              <w:t>）</w:t>
            </w:r>
            <w:r>
              <w:rPr>
                <w:rFonts w:ascii="Times New Roman" w:eastAsia="Times New Roman"/>
                <w:w w:val="105"/>
                <w:sz w:val="18"/>
              </w:rPr>
              <w:t>=2.6</w:t>
            </w:r>
          </w:p>
          <w:p>
            <w:pPr>
              <w:pStyle w:val="10"/>
              <w:spacing w:before="2"/>
              <w:ind w:left="32"/>
              <w:rPr>
                <w:sz w:val="18"/>
              </w:rPr>
            </w:pPr>
            <w:r>
              <w:rPr>
                <w:w w:val="105"/>
                <w:sz w:val="18"/>
              </w:rPr>
              <w:t>分，故该指标得</w:t>
            </w:r>
            <w:r>
              <w:rPr>
                <w:rFonts w:ascii="Times New Roman" w:eastAsia="Times New Roman"/>
                <w:w w:val="105"/>
                <w:sz w:val="18"/>
              </w:rPr>
              <w:t>1.4</w:t>
            </w:r>
            <w:r>
              <w:rPr>
                <w:w w:val="105"/>
                <w:sz w:val="18"/>
              </w:rPr>
              <w:t>分。</w:t>
            </w:r>
          </w:p>
        </w:tc>
        <w:tc>
          <w:tcPr>
            <w:tcW w:w="624" w:type="dxa"/>
          </w:tcPr>
          <w:p>
            <w:pPr>
              <w:pStyle w:val="10"/>
              <w:rPr>
                <w:rFonts w:ascii="微软雅黑"/>
                <w:b/>
                <w:sz w:val="20"/>
              </w:rPr>
            </w:pPr>
          </w:p>
          <w:p>
            <w:pPr>
              <w:pStyle w:val="10"/>
              <w:spacing w:before="9"/>
              <w:rPr>
                <w:rFonts w:ascii="微软雅黑"/>
                <w:b/>
                <w:sz w:val="28"/>
              </w:rPr>
            </w:pPr>
          </w:p>
          <w:p>
            <w:pPr>
              <w:pStyle w:val="10"/>
              <w:ind w:left="103" w:right="80"/>
              <w:jc w:val="center"/>
              <w:rPr>
                <w:rFonts w:ascii="Times New Roman"/>
                <w:sz w:val="18"/>
              </w:rPr>
            </w:pPr>
            <w:r>
              <w:rPr>
                <w:rFonts w:ascii="Times New Roman"/>
                <w:w w:val="105"/>
                <w:sz w:val="18"/>
              </w:rPr>
              <w:t>1.40</w:t>
            </w:r>
          </w:p>
        </w:tc>
        <w:tc>
          <w:tcPr>
            <w:tcW w:w="735" w:type="dxa"/>
          </w:tcPr>
          <w:p>
            <w:pPr>
              <w:pStyle w:val="10"/>
              <w:rPr>
                <w:rFonts w:ascii="微软雅黑"/>
                <w:b/>
                <w:sz w:val="20"/>
              </w:rPr>
            </w:pPr>
          </w:p>
          <w:p>
            <w:pPr>
              <w:pStyle w:val="10"/>
              <w:spacing w:before="9"/>
              <w:rPr>
                <w:rFonts w:ascii="微软雅黑"/>
                <w:b/>
                <w:sz w:val="28"/>
              </w:rPr>
            </w:pPr>
          </w:p>
          <w:p>
            <w:pPr>
              <w:pStyle w:val="10"/>
              <w:ind w:left="57" w:right="31"/>
              <w:jc w:val="center"/>
              <w:rPr>
                <w:rFonts w:ascii="Times New Roman"/>
                <w:sz w:val="18"/>
              </w:rPr>
            </w:pPr>
            <w:r>
              <w:rPr>
                <w:rFonts w:ascii="Times New Roman"/>
                <w:w w:val="105"/>
                <w:sz w:val="18"/>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57"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spacing w:before="1"/>
              <w:rPr>
                <w:rFonts w:ascii="微软雅黑"/>
                <w:b/>
                <w:sz w:val="17"/>
              </w:rPr>
            </w:pPr>
          </w:p>
          <w:p>
            <w:pPr>
              <w:pStyle w:val="10"/>
              <w:spacing w:before="1" w:line="259" w:lineRule="auto"/>
              <w:ind w:left="537" w:right="11" w:hanging="495"/>
              <w:rPr>
                <w:sz w:val="18"/>
              </w:rPr>
            </w:pPr>
            <w:r>
              <w:rPr>
                <w:rFonts w:ascii="Times New Roman" w:eastAsia="Times New Roman"/>
                <w:w w:val="105"/>
                <w:sz w:val="18"/>
              </w:rPr>
              <w:t>C302</w:t>
            </w:r>
            <w:r>
              <w:rPr>
                <w:w w:val="105"/>
                <w:sz w:val="18"/>
              </w:rPr>
              <w:t>工程竣工及时率</w:t>
            </w:r>
          </w:p>
        </w:tc>
        <w:tc>
          <w:tcPr>
            <w:tcW w:w="567" w:type="dxa"/>
          </w:tcPr>
          <w:p>
            <w:pPr>
              <w:pStyle w:val="10"/>
              <w:rPr>
                <w:rFonts w:ascii="微软雅黑"/>
                <w:b/>
                <w:sz w:val="20"/>
              </w:rPr>
            </w:pPr>
          </w:p>
          <w:p>
            <w:pPr>
              <w:pStyle w:val="10"/>
              <w:spacing w:before="13"/>
              <w:rPr>
                <w:rFonts w:ascii="微软雅黑"/>
                <w:b/>
                <w:sz w:val="21"/>
              </w:rPr>
            </w:pPr>
          </w:p>
          <w:p>
            <w:pPr>
              <w:pStyle w:val="10"/>
              <w:ind w:left="26"/>
              <w:jc w:val="center"/>
              <w:rPr>
                <w:rFonts w:ascii="Times New Roman"/>
                <w:sz w:val="18"/>
              </w:rPr>
            </w:pPr>
            <w:r>
              <w:rPr>
                <w:rFonts w:ascii="Times New Roman"/>
                <w:w w:val="104"/>
                <w:sz w:val="18"/>
              </w:rPr>
              <w:t>4</w:t>
            </w:r>
          </w:p>
        </w:tc>
        <w:tc>
          <w:tcPr>
            <w:tcW w:w="2127" w:type="dxa"/>
          </w:tcPr>
          <w:p>
            <w:pPr>
              <w:pStyle w:val="10"/>
              <w:rPr>
                <w:rFonts w:ascii="微软雅黑"/>
                <w:b/>
                <w:sz w:val="18"/>
              </w:rPr>
            </w:pPr>
          </w:p>
          <w:p>
            <w:pPr>
              <w:pStyle w:val="10"/>
              <w:spacing w:before="1"/>
              <w:rPr>
                <w:rFonts w:ascii="微软雅黑"/>
                <w:b/>
                <w:sz w:val="17"/>
              </w:rPr>
            </w:pPr>
          </w:p>
          <w:p>
            <w:pPr>
              <w:pStyle w:val="10"/>
              <w:spacing w:before="1" w:line="259" w:lineRule="auto"/>
              <w:ind w:left="33" w:right="151"/>
              <w:rPr>
                <w:sz w:val="18"/>
              </w:rPr>
            </w:pPr>
            <w:r>
              <w:rPr>
                <w:w w:val="105"/>
                <w:sz w:val="18"/>
              </w:rPr>
              <w:t>考察</w:t>
            </w:r>
            <w:r>
              <w:rPr>
                <w:rFonts w:ascii="Times New Roman" w:eastAsia="Times New Roman"/>
                <w:w w:val="105"/>
                <w:sz w:val="18"/>
              </w:rPr>
              <w:t>2023</w:t>
            </w:r>
            <w:r>
              <w:rPr>
                <w:w w:val="105"/>
                <w:sz w:val="18"/>
              </w:rPr>
              <w:t>年本项目工程竣工时间是否及时。</w:t>
            </w:r>
          </w:p>
        </w:tc>
        <w:tc>
          <w:tcPr>
            <w:tcW w:w="797" w:type="dxa"/>
          </w:tcPr>
          <w:p>
            <w:pPr>
              <w:pStyle w:val="10"/>
              <w:rPr>
                <w:rFonts w:ascii="微软雅黑"/>
                <w:b/>
                <w:sz w:val="20"/>
              </w:rPr>
            </w:pPr>
          </w:p>
          <w:p>
            <w:pPr>
              <w:pStyle w:val="10"/>
              <w:spacing w:before="6"/>
              <w:rPr>
                <w:rFonts w:ascii="微软雅黑"/>
                <w:b/>
                <w:sz w:val="21"/>
              </w:rPr>
            </w:pPr>
          </w:p>
          <w:p>
            <w:pPr>
              <w:pStyle w:val="10"/>
              <w:ind w:left="34" w:right="1"/>
              <w:jc w:val="center"/>
              <w:rPr>
                <w:rFonts w:ascii="Times New Roman" w:hAnsi="Times New Roman"/>
                <w:sz w:val="18"/>
              </w:rPr>
            </w:pPr>
            <w:r>
              <w:rPr>
                <w:w w:val="105"/>
                <w:sz w:val="18"/>
              </w:rPr>
              <w:t>≥</w:t>
            </w:r>
            <w:r>
              <w:rPr>
                <w:rFonts w:ascii="Times New Roman" w:hAnsi="Times New Roman"/>
                <w:w w:val="105"/>
                <w:sz w:val="18"/>
              </w:rPr>
              <w:t>95%</w:t>
            </w:r>
          </w:p>
        </w:tc>
        <w:tc>
          <w:tcPr>
            <w:tcW w:w="956" w:type="dxa"/>
          </w:tcPr>
          <w:p>
            <w:pPr>
              <w:pStyle w:val="10"/>
              <w:rPr>
                <w:rFonts w:ascii="微软雅黑"/>
                <w:b/>
                <w:sz w:val="18"/>
              </w:rPr>
            </w:pPr>
          </w:p>
          <w:p>
            <w:pPr>
              <w:pStyle w:val="10"/>
              <w:spacing w:before="16"/>
              <w:rPr>
                <w:rFonts w:ascii="微软雅黑"/>
                <w:b/>
                <w:sz w:val="23"/>
              </w:rPr>
            </w:pPr>
          </w:p>
          <w:p>
            <w:pPr>
              <w:pStyle w:val="10"/>
              <w:ind w:left="95"/>
              <w:rPr>
                <w:sz w:val="18"/>
              </w:rPr>
            </w:pPr>
            <w:r>
              <w:rPr>
                <w:w w:val="105"/>
                <w:sz w:val="18"/>
              </w:rPr>
              <w:t>计划标准</w:t>
            </w:r>
          </w:p>
        </w:tc>
        <w:tc>
          <w:tcPr>
            <w:tcW w:w="1854" w:type="dxa"/>
          </w:tcPr>
          <w:p>
            <w:pPr>
              <w:pStyle w:val="10"/>
              <w:spacing w:before="1"/>
              <w:rPr>
                <w:rFonts w:ascii="微软雅黑"/>
                <w:b/>
                <w:sz w:val="22"/>
              </w:rPr>
            </w:pPr>
          </w:p>
          <w:p>
            <w:pPr>
              <w:pStyle w:val="10"/>
              <w:spacing w:line="252" w:lineRule="auto"/>
              <w:ind w:left="32" w:right="13"/>
              <w:rPr>
                <w:sz w:val="18"/>
              </w:rPr>
            </w:pPr>
            <w:r>
              <w:rPr>
                <w:w w:val="105"/>
                <w:sz w:val="18"/>
              </w:rPr>
              <w:t>达到目标值得满分， 低于则每降低</w:t>
            </w:r>
            <w:r>
              <w:rPr>
                <w:rFonts w:ascii="Times New Roman" w:eastAsia="Times New Roman"/>
                <w:w w:val="105"/>
                <w:sz w:val="18"/>
              </w:rPr>
              <w:t>1%</w:t>
            </w:r>
            <w:r>
              <w:rPr>
                <w:w w:val="105"/>
                <w:sz w:val="18"/>
              </w:rPr>
              <w:t>扣除</w:t>
            </w:r>
            <w:r>
              <w:rPr>
                <w:rFonts w:ascii="Times New Roman" w:eastAsia="Times New Roman"/>
                <w:w w:val="105"/>
                <w:sz w:val="18"/>
              </w:rPr>
              <w:t>5%</w:t>
            </w:r>
            <w:r>
              <w:rPr>
                <w:w w:val="105"/>
                <w:sz w:val="18"/>
              </w:rPr>
              <w:t>的权重分，扣完为止。</w:t>
            </w:r>
          </w:p>
        </w:tc>
        <w:tc>
          <w:tcPr>
            <w:tcW w:w="3011" w:type="dxa"/>
          </w:tcPr>
          <w:p>
            <w:pPr>
              <w:pStyle w:val="10"/>
              <w:spacing w:before="51"/>
              <w:ind w:left="32"/>
              <w:rPr>
                <w:sz w:val="18"/>
              </w:rPr>
            </w:pPr>
            <w:r>
              <w:rPr>
                <w:w w:val="105"/>
                <w:sz w:val="18"/>
              </w:rPr>
              <w:t>根据项目单位提供的施工组织设计</w:t>
            </w:r>
          </w:p>
          <w:p>
            <w:pPr>
              <w:pStyle w:val="10"/>
              <w:spacing w:line="247" w:lineRule="auto"/>
              <w:ind w:left="32" w:right="18"/>
              <w:rPr>
                <w:sz w:val="18"/>
              </w:rPr>
            </w:pPr>
            <w:r>
              <w:rPr>
                <w:w w:val="105"/>
                <w:sz w:val="18"/>
              </w:rPr>
              <w:t>、施工合同等资料，本项目约定工程竣工日期为</w:t>
            </w:r>
            <w:r>
              <w:rPr>
                <w:rFonts w:ascii="Times New Roman" w:eastAsia="Times New Roman"/>
                <w:w w:val="105"/>
                <w:sz w:val="18"/>
              </w:rPr>
              <w:t>2023</w:t>
            </w:r>
            <w:r>
              <w:rPr>
                <w:w w:val="105"/>
                <w:sz w:val="18"/>
              </w:rPr>
              <w:t>年</w:t>
            </w:r>
            <w:r>
              <w:rPr>
                <w:rFonts w:ascii="Times New Roman" w:eastAsia="Times New Roman"/>
                <w:w w:val="105"/>
                <w:sz w:val="18"/>
              </w:rPr>
              <w:t>7</w:t>
            </w:r>
            <w:r>
              <w:rPr>
                <w:w w:val="105"/>
                <w:sz w:val="18"/>
              </w:rPr>
              <w:t>月</w:t>
            </w:r>
            <w:r>
              <w:rPr>
                <w:rFonts w:ascii="Times New Roman" w:eastAsia="Times New Roman"/>
                <w:w w:val="105"/>
                <w:sz w:val="18"/>
              </w:rPr>
              <w:t>24</w:t>
            </w:r>
            <w:r>
              <w:rPr>
                <w:w w:val="105"/>
                <w:sz w:val="18"/>
              </w:rPr>
              <w:t>日。根据公路工程交工验收鉴定书，该项目实际竣工日期与计划一致，工程</w:t>
            </w:r>
            <w:r>
              <w:rPr>
                <w:sz w:val="18"/>
              </w:rPr>
              <w:t>竣工及时率为</w:t>
            </w:r>
            <w:r>
              <w:rPr>
                <w:rFonts w:ascii="Times New Roman" w:eastAsia="Times New Roman"/>
                <w:sz w:val="18"/>
              </w:rPr>
              <w:t>100%</w:t>
            </w:r>
            <w:r>
              <w:rPr>
                <w:sz w:val="18"/>
              </w:rPr>
              <w:t>。综上，该指标</w:t>
            </w:r>
            <w:r>
              <w:rPr>
                <w:w w:val="105"/>
                <w:sz w:val="18"/>
              </w:rPr>
              <w:t>得</w:t>
            </w:r>
            <w:r>
              <w:rPr>
                <w:rFonts w:ascii="Times New Roman" w:eastAsia="Times New Roman"/>
                <w:w w:val="105"/>
                <w:sz w:val="18"/>
              </w:rPr>
              <w:t>4</w:t>
            </w:r>
            <w:r>
              <w:rPr>
                <w:w w:val="105"/>
                <w:sz w:val="18"/>
              </w:rPr>
              <w:t>分。</w:t>
            </w:r>
          </w:p>
        </w:tc>
        <w:tc>
          <w:tcPr>
            <w:tcW w:w="624" w:type="dxa"/>
          </w:tcPr>
          <w:p>
            <w:pPr>
              <w:pStyle w:val="10"/>
              <w:rPr>
                <w:rFonts w:ascii="微软雅黑"/>
                <w:b/>
                <w:sz w:val="20"/>
              </w:rPr>
            </w:pPr>
          </w:p>
          <w:p>
            <w:pPr>
              <w:pStyle w:val="10"/>
              <w:spacing w:before="13"/>
              <w:rPr>
                <w:rFonts w:ascii="微软雅黑"/>
                <w:b/>
                <w:sz w:val="21"/>
              </w:rPr>
            </w:pPr>
          </w:p>
          <w:p>
            <w:pPr>
              <w:pStyle w:val="10"/>
              <w:ind w:left="23"/>
              <w:jc w:val="center"/>
              <w:rPr>
                <w:rFonts w:ascii="Times New Roman"/>
                <w:sz w:val="18"/>
              </w:rPr>
            </w:pPr>
            <w:r>
              <w:rPr>
                <w:rFonts w:ascii="Times New Roman"/>
                <w:w w:val="104"/>
                <w:sz w:val="18"/>
              </w:rPr>
              <w:t>4</w:t>
            </w:r>
          </w:p>
        </w:tc>
        <w:tc>
          <w:tcPr>
            <w:tcW w:w="735" w:type="dxa"/>
          </w:tcPr>
          <w:p>
            <w:pPr>
              <w:pStyle w:val="10"/>
              <w:rPr>
                <w:rFonts w:ascii="微软雅黑"/>
                <w:b/>
                <w:sz w:val="20"/>
              </w:rPr>
            </w:pPr>
          </w:p>
          <w:p>
            <w:pPr>
              <w:pStyle w:val="10"/>
              <w:spacing w:before="13"/>
              <w:rPr>
                <w:rFonts w:ascii="微软雅黑"/>
                <w:b/>
                <w:sz w:val="21"/>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0" w:hRule="atLeast"/>
        </w:trPr>
        <w:tc>
          <w:tcPr>
            <w:tcW w:w="1195" w:type="dxa"/>
            <w:vMerge w:val="continue"/>
            <w:tcBorders>
              <w:top w:val="nil"/>
            </w:tcBorders>
          </w:tcPr>
          <w:p>
            <w:pPr>
              <w:rPr>
                <w:sz w:val="2"/>
                <w:szCs w:val="2"/>
              </w:rPr>
            </w:pPr>
          </w:p>
        </w:tc>
        <w:tc>
          <w:tcPr>
            <w:tcW w:w="1450" w:type="dxa"/>
          </w:tcPr>
          <w:p>
            <w:pPr>
              <w:pStyle w:val="10"/>
              <w:rPr>
                <w:rFonts w:ascii="微软雅黑"/>
                <w:b/>
                <w:sz w:val="20"/>
              </w:rPr>
            </w:pPr>
          </w:p>
          <w:p>
            <w:pPr>
              <w:pStyle w:val="10"/>
              <w:rPr>
                <w:rFonts w:ascii="微软雅黑"/>
                <w:b/>
                <w:sz w:val="20"/>
              </w:rPr>
            </w:pPr>
          </w:p>
          <w:p>
            <w:pPr>
              <w:pStyle w:val="10"/>
              <w:rPr>
                <w:rFonts w:ascii="微软雅黑"/>
                <w:b/>
                <w:sz w:val="12"/>
              </w:rPr>
            </w:pPr>
          </w:p>
          <w:p>
            <w:pPr>
              <w:pStyle w:val="10"/>
              <w:ind w:left="32" w:right="3"/>
              <w:jc w:val="center"/>
              <w:rPr>
                <w:sz w:val="18"/>
              </w:rPr>
            </w:pPr>
            <w:r>
              <w:rPr>
                <w:rFonts w:ascii="Times New Roman" w:eastAsia="Times New Roman"/>
                <w:w w:val="105"/>
                <w:sz w:val="18"/>
              </w:rPr>
              <w:t>C4</w:t>
            </w:r>
            <w:r>
              <w:rPr>
                <w:w w:val="105"/>
                <w:sz w:val="18"/>
              </w:rPr>
              <w:t>产出成本</w:t>
            </w:r>
          </w:p>
          <w:p>
            <w:pPr>
              <w:pStyle w:val="10"/>
              <w:spacing w:before="19"/>
              <w:ind w:left="28" w:right="3"/>
              <w:jc w:val="center"/>
              <w:rPr>
                <w:sz w:val="18"/>
              </w:rPr>
            </w:pPr>
            <w:r>
              <w:rPr>
                <w:w w:val="105"/>
                <w:sz w:val="18"/>
              </w:rPr>
              <w:t>（</w:t>
            </w:r>
            <w:r>
              <w:rPr>
                <w:rFonts w:ascii="Times New Roman" w:eastAsia="Times New Roman"/>
                <w:w w:val="105"/>
                <w:sz w:val="18"/>
              </w:rPr>
              <w:t>4</w:t>
            </w:r>
            <w:r>
              <w:rPr>
                <w:w w:val="105"/>
                <w:sz w:val="18"/>
              </w:rPr>
              <w:t>）</w:t>
            </w:r>
          </w:p>
        </w:tc>
        <w:tc>
          <w:tcPr>
            <w:tcW w:w="1450" w:type="dxa"/>
          </w:tcPr>
          <w:p>
            <w:pPr>
              <w:pStyle w:val="10"/>
              <w:rPr>
                <w:rFonts w:ascii="微软雅黑"/>
                <w:b/>
                <w:sz w:val="18"/>
              </w:rPr>
            </w:pPr>
          </w:p>
          <w:p>
            <w:pPr>
              <w:pStyle w:val="10"/>
              <w:rPr>
                <w:rFonts w:ascii="微软雅黑"/>
                <w:b/>
                <w:sz w:val="18"/>
              </w:rPr>
            </w:pPr>
          </w:p>
          <w:p>
            <w:pPr>
              <w:pStyle w:val="10"/>
              <w:spacing w:before="9"/>
              <w:rPr>
                <w:rFonts w:ascii="微软雅黑"/>
                <w:b/>
                <w:sz w:val="16"/>
              </w:rPr>
            </w:pPr>
          </w:p>
          <w:p>
            <w:pPr>
              <w:pStyle w:val="10"/>
              <w:spacing w:before="1" w:line="259" w:lineRule="auto"/>
              <w:ind w:left="441" w:right="11" w:hanging="399"/>
              <w:rPr>
                <w:sz w:val="18"/>
              </w:rPr>
            </w:pPr>
            <w:r>
              <w:rPr>
                <w:rFonts w:ascii="Times New Roman" w:eastAsia="Times New Roman"/>
                <w:w w:val="105"/>
                <w:sz w:val="18"/>
              </w:rPr>
              <w:t>C401</w:t>
            </w:r>
            <w:r>
              <w:rPr>
                <w:w w:val="105"/>
                <w:sz w:val="18"/>
              </w:rPr>
              <w:t>工程成本控制情况</w:t>
            </w:r>
          </w:p>
        </w:tc>
        <w:tc>
          <w:tcPr>
            <w:tcW w:w="567" w:type="dxa"/>
          </w:tcPr>
          <w:p>
            <w:pPr>
              <w:pStyle w:val="10"/>
              <w:rPr>
                <w:rFonts w:ascii="微软雅黑"/>
                <w:b/>
                <w:sz w:val="20"/>
              </w:rPr>
            </w:pPr>
          </w:p>
          <w:p>
            <w:pPr>
              <w:pStyle w:val="10"/>
              <w:rPr>
                <w:rFonts w:ascii="微软雅黑"/>
                <w:b/>
                <w:sz w:val="20"/>
              </w:rPr>
            </w:pPr>
          </w:p>
          <w:p>
            <w:pPr>
              <w:pStyle w:val="10"/>
              <w:spacing w:before="3"/>
              <w:rPr>
                <w:rFonts w:ascii="微软雅黑"/>
                <w:b/>
                <w:sz w:val="19"/>
              </w:rPr>
            </w:pPr>
          </w:p>
          <w:p>
            <w:pPr>
              <w:pStyle w:val="10"/>
              <w:ind w:left="26"/>
              <w:jc w:val="center"/>
              <w:rPr>
                <w:rFonts w:ascii="Times New Roman"/>
                <w:sz w:val="18"/>
              </w:rPr>
            </w:pPr>
            <w:r>
              <w:rPr>
                <w:rFonts w:ascii="Times New Roman"/>
                <w:w w:val="104"/>
                <w:sz w:val="18"/>
              </w:rPr>
              <w:t>4</w:t>
            </w:r>
          </w:p>
        </w:tc>
        <w:tc>
          <w:tcPr>
            <w:tcW w:w="2127" w:type="dxa"/>
          </w:tcPr>
          <w:p>
            <w:pPr>
              <w:pStyle w:val="10"/>
              <w:rPr>
                <w:rFonts w:ascii="微软雅黑"/>
                <w:b/>
                <w:sz w:val="18"/>
              </w:rPr>
            </w:pPr>
          </w:p>
          <w:p>
            <w:pPr>
              <w:pStyle w:val="10"/>
              <w:rPr>
                <w:rFonts w:ascii="微软雅黑"/>
                <w:b/>
                <w:sz w:val="18"/>
              </w:rPr>
            </w:pPr>
          </w:p>
          <w:p>
            <w:pPr>
              <w:pStyle w:val="10"/>
              <w:spacing w:before="5"/>
              <w:rPr>
                <w:rFonts w:ascii="微软雅黑"/>
                <w:b/>
                <w:sz w:val="10"/>
              </w:rPr>
            </w:pPr>
          </w:p>
          <w:p>
            <w:pPr>
              <w:pStyle w:val="10"/>
              <w:spacing w:line="249" w:lineRule="auto"/>
              <w:ind w:left="33" w:right="151"/>
              <w:jc w:val="both"/>
              <w:rPr>
                <w:sz w:val="18"/>
              </w:rPr>
            </w:pPr>
            <w:r>
              <w:rPr>
                <w:w w:val="105"/>
                <w:sz w:val="18"/>
              </w:rPr>
              <w:t>考察</w:t>
            </w:r>
            <w:r>
              <w:rPr>
                <w:rFonts w:ascii="Times New Roman" w:eastAsia="Times New Roman"/>
                <w:w w:val="105"/>
                <w:sz w:val="18"/>
              </w:rPr>
              <w:t>2023</w:t>
            </w:r>
            <w:r>
              <w:rPr>
                <w:w w:val="105"/>
                <w:sz w:val="18"/>
              </w:rPr>
              <w:t>年本项目工程各项支出成本是否有效控制。</w:t>
            </w:r>
          </w:p>
        </w:tc>
        <w:tc>
          <w:tcPr>
            <w:tcW w:w="797" w:type="dxa"/>
          </w:tcPr>
          <w:p>
            <w:pPr>
              <w:pStyle w:val="10"/>
              <w:rPr>
                <w:rFonts w:ascii="微软雅黑"/>
                <w:b/>
                <w:sz w:val="18"/>
              </w:rPr>
            </w:pPr>
          </w:p>
          <w:p>
            <w:pPr>
              <w:pStyle w:val="10"/>
              <w:rPr>
                <w:rFonts w:ascii="微软雅黑"/>
                <w:b/>
                <w:sz w:val="18"/>
              </w:rPr>
            </w:pPr>
          </w:p>
          <w:p>
            <w:pPr>
              <w:pStyle w:val="10"/>
              <w:spacing w:before="1"/>
              <w:rPr>
                <w:rFonts w:ascii="微软雅黑"/>
                <w:b/>
                <w:sz w:val="17"/>
              </w:rPr>
            </w:pPr>
          </w:p>
          <w:p>
            <w:pPr>
              <w:pStyle w:val="10"/>
              <w:ind w:left="306" w:right="84" w:hanging="192"/>
              <w:rPr>
                <w:sz w:val="18"/>
              </w:rPr>
            </w:pPr>
            <w:r>
              <w:rPr>
                <w:w w:val="105"/>
                <w:sz w:val="18"/>
              </w:rPr>
              <w:t>有效控制</w:t>
            </w:r>
          </w:p>
        </w:tc>
        <w:tc>
          <w:tcPr>
            <w:tcW w:w="956" w:type="dxa"/>
          </w:tcPr>
          <w:p>
            <w:pPr>
              <w:pStyle w:val="10"/>
              <w:rPr>
                <w:rFonts w:ascii="微软雅黑"/>
                <w:b/>
                <w:sz w:val="18"/>
              </w:rPr>
            </w:pPr>
          </w:p>
          <w:p>
            <w:pPr>
              <w:pStyle w:val="10"/>
              <w:rPr>
                <w:rFonts w:ascii="微软雅黑"/>
                <w:b/>
                <w:sz w:val="18"/>
              </w:rPr>
            </w:pPr>
          </w:p>
          <w:p>
            <w:pPr>
              <w:pStyle w:val="10"/>
              <w:spacing w:before="5"/>
              <w:rPr>
                <w:rFonts w:ascii="微软雅黑"/>
                <w:b/>
                <w:sz w:val="23"/>
              </w:rPr>
            </w:pPr>
          </w:p>
          <w:p>
            <w:pPr>
              <w:pStyle w:val="10"/>
              <w:ind w:left="95"/>
              <w:rPr>
                <w:sz w:val="18"/>
              </w:rPr>
            </w:pPr>
            <w:r>
              <w:rPr>
                <w:w w:val="105"/>
                <w:sz w:val="18"/>
              </w:rPr>
              <w:t>计划标准</w:t>
            </w:r>
          </w:p>
        </w:tc>
        <w:tc>
          <w:tcPr>
            <w:tcW w:w="1854" w:type="dxa"/>
          </w:tcPr>
          <w:p>
            <w:pPr>
              <w:pStyle w:val="10"/>
              <w:spacing w:before="8"/>
              <w:rPr>
                <w:rFonts w:ascii="微软雅黑"/>
                <w:b/>
                <w:sz w:val="26"/>
              </w:rPr>
            </w:pPr>
          </w:p>
          <w:p>
            <w:pPr>
              <w:pStyle w:val="10"/>
              <w:spacing w:line="249" w:lineRule="auto"/>
              <w:ind w:left="32" w:right="71"/>
              <w:rPr>
                <w:sz w:val="18"/>
              </w:rPr>
            </w:pPr>
            <w:r>
              <w:rPr>
                <w:w w:val="105"/>
                <w:sz w:val="18"/>
              </w:rPr>
              <w:t>①项目工程审计核算无核减项得</w:t>
            </w:r>
            <w:r>
              <w:rPr>
                <w:rFonts w:ascii="Times New Roman" w:hAnsi="Times New Roman" w:eastAsia="Times New Roman"/>
                <w:w w:val="105"/>
                <w:sz w:val="18"/>
              </w:rPr>
              <w:t>2</w:t>
            </w:r>
            <w:r>
              <w:rPr>
                <w:w w:val="105"/>
                <w:sz w:val="18"/>
              </w:rPr>
              <w:t>分，反之扣</w:t>
            </w:r>
            <w:r>
              <w:rPr>
                <w:rFonts w:ascii="Times New Roman" w:hAnsi="Times New Roman" w:eastAsia="Times New Roman"/>
                <w:w w:val="105"/>
                <w:sz w:val="18"/>
              </w:rPr>
              <w:t>2</w:t>
            </w:r>
            <w:r>
              <w:rPr>
                <w:w w:val="105"/>
                <w:sz w:val="18"/>
              </w:rPr>
              <w:t>分；</w:t>
            </w:r>
          </w:p>
          <w:p>
            <w:pPr>
              <w:pStyle w:val="10"/>
              <w:spacing w:before="11" w:line="249" w:lineRule="auto"/>
              <w:ind w:left="32" w:right="71"/>
              <w:rPr>
                <w:sz w:val="18"/>
              </w:rPr>
            </w:pPr>
            <w:r>
              <w:rPr>
                <w:w w:val="105"/>
                <w:sz w:val="18"/>
              </w:rPr>
              <w:t>②项目工程总成本不超预算资金得</w:t>
            </w:r>
            <w:r>
              <w:rPr>
                <w:rFonts w:ascii="Times New Roman" w:hAnsi="Times New Roman" w:eastAsia="Times New Roman"/>
                <w:w w:val="105"/>
                <w:sz w:val="18"/>
              </w:rPr>
              <w:t>2</w:t>
            </w:r>
            <w:r>
              <w:rPr>
                <w:w w:val="105"/>
                <w:sz w:val="18"/>
              </w:rPr>
              <w:t>分， 反之本指标不得分。</w:t>
            </w:r>
          </w:p>
        </w:tc>
        <w:tc>
          <w:tcPr>
            <w:tcW w:w="3011" w:type="dxa"/>
          </w:tcPr>
          <w:p>
            <w:pPr>
              <w:pStyle w:val="10"/>
              <w:spacing w:before="17" w:line="231" w:lineRule="exact"/>
              <w:ind w:left="32"/>
              <w:rPr>
                <w:sz w:val="18"/>
              </w:rPr>
            </w:pPr>
            <w:r>
              <w:rPr>
                <w:spacing w:val="4"/>
                <w:sz w:val="18"/>
              </w:rPr>
              <w:t>根据项目单位提供的资金下达文件</w:t>
            </w:r>
          </w:p>
          <w:p>
            <w:pPr>
              <w:pStyle w:val="10"/>
              <w:spacing w:line="247" w:lineRule="auto"/>
              <w:ind w:left="32" w:right="66"/>
              <w:rPr>
                <w:sz w:val="18"/>
              </w:rPr>
            </w:pPr>
            <w:r>
              <w:rPr>
                <w:spacing w:val="4"/>
                <w:sz w:val="18"/>
              </w:rPr>
              <w:t>、施工合同、竣工结算审计报告及国库集中支付凭证等资料，该项目</w:t>
            </w:r>
            <w:r>
              <w:rPr>
                <w:spacing w:val="4"/>
                <w:w w:val="105"/>
                <w:sz w:val="18"/>
              </w:rPr>
              <w:t>总预算资金</w:t>
            </w:r>
            <w:r>
              <w:rPr>
                <w:rFonts w:ascii="Times New Roman" w:eastAsia="Times New Roman"/>
                <w:spacing w:val="2"/>
                <w:w w:val="105"/>
                <w:sz w:val="18"/>
              </w:rPr>
              <w:t>396</w:t>
            </w:r>
            <w:r>
              <w:rPr>
                <w:spacing w:val="4"/>
                <w:w w:val="105"/>
                <w:sz w:val="18"/>
              </w:rPr>
              <w:t>万元，实际支付金额为</w:t>
            </w:r>
            <w:r>
              <w:rPr>
                <w:rFonts w:ascii="Times New Roman" w:eastAsia="Times New Roman"/>
                <w:w w:val="105"/>
                <w:sz w:val="18"/>
              </w:rPr>
              <w:t>362.18</w:t>
            </w:r>
            <w:r>
              <w:rPr>
                <w:spacing w:val="4"/>
                <w:w w:val="105"/>
                <w:sz w:val="18"/>
              </w:rPr>
              <w:t>万元，该项目总成本未</w:t>
            </w:r>
            <w:r>
              <w:rPr>
                <w:spacing w:val="4"/>
                <w:sz w:val="18"/>
              </w:rPr>
              <w:t>超出预算资金。但该项目施工单位结算不实，经工程竣工审计后，工</w:t>
            </w:r>
            <w:r>
              <w:rPr>
                <w:spacing w:val="4"/>
                <w:w w:val="105"/>
                <w:sz w:val="18"/>
              </w:rPr>
              <w:t>程施工成本核减</w:t>
            </w:r>
            <w:r>
              <w:rPr>
                <w:rFonts w:ascii="Times New Roman" w:eastAsia="Times New Roman"/>
                <w:w w:val="105"/>
                <w:sz w:val="18"/>
              </w:rPr>
              <w:t>0.41</w:t>
            </w:r>
            <w:r>
              <w:rPr>
                <w:spacing w:val="4"/>
                <w:w w:val="105"/>
                <w:sz w:val="18"/>
              </w:rPr>
              <w:t>万元，审减率</w:t>
            </w:r>
            <w:r>
              <w:rPr>
                <w:spacing w:val="4"/>
                <w:sz w:val="18"/>
              </w:rPr>
              <w:t>为</w:t>
            </w:r>
            <w:r>
              <w:rPr>
                <w:rFonts w:ascii="Times New Roman" w:eastAsia="Times New Roman"/>
                <w:sz w:val="18"/>
              </w:rPr>
              <w:t>0.12%</w:t>
            </w:r>
            <w:r>
              <w:rPr>
                <w:spacing w:val="4"/>
                <w:sz w:val="18"/>
              </w:rPr>
              <w:t>。综上，该指标扣除</w:t>
            </w:r>
            <w:r>
              <w:rPr>
                <w:rFonts w:ascii="Times New Roman" w:eastAsia="Times New Roman"/>
                <w:sz w:val="18"/>
              </w:rPr>
              <w:t>2</w:t>
            </w:r>
            <w:r>
              <w:rPr>
                <w:spacing w:val="-2"/>
                <w:sz w:val="18"/>
              </w:rPr>
              <w:t>分，</w:t>
            </w:r>
          </w:p>
          <w:p>
            <w:pPr>
              <w:pStyle w:val="10"/>
              <w:spacing w:before="21" w:line="211" w:lineRule="exact"/>
              <w:ind w:left="32"/>
              <w:rPr>
                <w:sz w:val="18"/>
              </w:rPr>
            </w:pPr>
            <w:r>
              <w:rPr>
                <w:w w:val="105"/>
                <w:sz w:val="18"/>
              </w:rPr>
              <w:t>故该指标得2分。</w:t>
            </w:r>
          </w:p>
        </w:tc>
        <w:tc>
          <w:tcPr>
            <w:tcW w:w="624" w:type="dxa"/>
          </w:tcPr>
          <w:p>
            <w:pPr>
              <w:pStyle w:val="10"/>
              <w:rPr>
                <w:rFonts w:ascii="微软雅黑"/>
                <w:b/>
                <w:sz w:val="20"/>
              </w:rPr>
            </w:pPr>
          </w:p>
          <w:p>
            <w:pPr>
              <w:pStyle w:val="10"/>
              <w:rPr>
                <w:rFonts w:ascii="微软雅黑"/>
                <w:b/>
                <w:sz w:val="20"/>
              </w:rPr>
            </w:pPr>
          </w:p>
          <w:p>
            <w:pPr>
              <w:pStyle w:val="10"/>
              <w:spacing w:before="3"/>
              <w:rPr>
                <w:rFonts w:ascii="微软雅黑"/>
                <w:b/>
                <w:sz w:val="19"/>
              </w:rPr>
            </w:pPr>
          </w:p>
          <w:p>
            <w:pPr>
              <w:pStyle w:val="10"/>
              <w:ind w:left="23"/>
              <w:jc w:val="center"/>
              <w:rPr>
                <w:rFonts w:ascii="Times New Roman"/>
                <w:sz w:val="18"/>
              </w:rPr>
            </w:pPr>
            <w:r>
              <w:rPr>
                <w:rFonts w:ascii="Times New Roman"/>
                <w:w w:val="104"/>
                <w:sz w:val="18"/>
              </w:rPr>
              <w:t>2</w:t>
            </w:r>
          </w:p>
        </w:tc>
        <w:tc>
          <w:tcPr>
            <w:tcW w:w="735" w:type="dxa"/>
          </w:tcPr>
          <w:p>
            <w:pPr>
              <w:pStyle w:val="10"/>
              <w:rPr>
                <w:rFonts w:ascii="微软雅黑"/>
                <w:b/>
                <w:sz w:val="20"/>
              </w:rPr>
            </w:pPr>
          </w:p>
          <w:p>
            <w:pPr>
              <w:pStyle w:val="10"/>
              <w:rPr>
                <w:rFonts w:ascii="微软雅黑"/>
                <w:b/>
                <w:sz w:val="20"/>
              </w:rPr>
            </w:pPr>
          </w:p>
          <w:p>
            <w:pPr>
              <w:pStyle w:val="10"/>
              <w:spacing w:before="3"/>
              <w:rPr>
                <w:rFonts w:ascii="微软雅黑"/>
                <w:b/>
                <w:sz w:val="19"/>
              </w:rPr>
            </w:pPr>
          </w:p>
          <w:p>
            <w:pPr>
              <w:pStyle w:val="10"/>
              <w:ind w:left="57" w:right="31"/>
              <w:jc w:val="center"/>
              <w:rPr>
                <w:rFonts w:ascii="Times New Roman"/>
                <w:sz w:val="18"/>
              </w:rPr>
            </w:pPr>
            <w:r>
              <w:rPr>
                <w:rFonts w:ascii="Times New Roman"/>
                <w:w w:val="105"/>
                <w:sz w:val="18"/>
              </w:rPr>
              <w:t>50%</w:t>
            </w:r>
          </w:p>
        </w:tc>
      </w:tr>
    </w:tbl>
    <w:p>
      <w:pPr>
        <w:spacing w:after="0"/>
        <w:jc w:val="center"/>
        <w:rPr>
          <w:rFonts w:ascii="Times New Roman"/>
          <w:sz w:val="18"/>
        </w:rPr>
        <w:sectPr>
          <w:pgSz w:w="16840" w:h="11910" w:orient="landscape"/>
          <w:pgMar w:top="1080" w:right="920" w:bottom="680" w:left="900" w:header="0" w:footer="499" w:gutter="0"/>
          <w:cols w:space="720" w:num="1"/>
        </w:sectPr>
      </w:pPr>
    </w:p>
    <w:tbl>
      <w:tblPr>
        <w:tblStyle w:val="6"/>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0"/>
        <w:gridCol w:w="1450"/>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8" w:hRule="atLeast"/>
        </w:trPr>
        <w:tc>
          <w:tcPr>
            <w:tcW w:w="1195" w:type="dxa"/>
          </w:tcPr>
          <w:p>
            <w:pPr>
              <w:pStyle w:val="10"/>
              <w:spacing w:line="238" w:lineRule="exact"/>
              <w:ind w:left="206"/>
              <w:rPr>
                <w:rFonts w:hint="eastAsia" w:ascii="微软雅黑" w:eastAsia="微软雅黑"/>
                <w:b/>
                <w:sz w:val="18"/>
              </w:rPr>
            </w:pPr>
            <w:r>
              <w:rPr>
                <w:rFonts w:hint="eastAsia" w:ascii="微软雅黑" w:eastAsia="微软雅黑"/>
                <w:b/>
                <w:w w:val="105"/>
                <w:sz w:val="18"/>
              </w:rPr>
              <w:t>一级指标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二级指标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8"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8"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8" w:lineRule="exact"/>
              <w:ind w:left="25" w:right="1"/>
              <w:jc w:val="center"/>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8"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8"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8"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8" w:lineRule="exact"/>
              <w:ind w:left="105" w:right="80"/>
              <w:jc w:val="center"/>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8" w:lineRule="exact"/>
              <w:ind w:left="57" w:right="31"/>
              <w:jc w:val="center"/>
              <w:rPr>
                <w:rFonts w:hint="eastAsia" w:ascii="微软雅黑" w:eastAsia="微软雅黑"/>
                <w:b/>
                <w:sz w:val="18"/>
              </w:rPr>
            </w:pPr>
            <w:r>
              <w:rPr>
                <w:rFonts w:hint="eastAsia" w:ascii="微软雅黑" w:eastAsia="微软雅黑"/>
                <w:b/>
                <w:w w:val="105"/>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28" w:hRule="atLeast"/>
        </w:trPr>
        <w:tc>
          <w:tcPr>
            <w:tcW w:w="1195"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18"/>
              </w:rPr>
            </w:pPr>
          </w:p>
          <w:p>
            <w:pPr>
              <w:pStyle w:val="10"/>
              <w:ind w:left="133" w:right="109"/>
              <w:jc w:val="center"/>
              <w:rPr>
                <w:sz w:val="18"/>
              </w:rPr>
            </w:pPr>
            <w:r>
              <w:rPr>
                <w:rFonts w:ascii="Times New Roman" w:eastAsia="Times New Roman"/>
                <w:w w:val="105"/>
                <w:sz w:val="18"/>
              </w:rPr>
              <w:t>D</w:t>
            </w:r>
            <w:r>
              <w:rPr>
                <w:w w:val="105"/>
                <w:sz w:val="18"/>
              </w:rPr>
              <w:t>项目效益</w:t>
            </w:r>
          </w:p>
          <w:p>
            <w:pPr>
              <w:pStyle w:val="10"/>
              <w:spacing w:before="19"/>
              <w:ind w:left="128" w:right="109"/>
              <w:jc w:val="center"/>
              <w:rPr>
                <w:sz w:val="18"/>
              </w:rPr>
            </w:pPr>
            <w:r>
              <w:rPr>
                <w:w w:val="105"/>
                <w:sz w:val="18"/>
              </w:rPr>
              <w:t>（</w:t>
            </w:r>
            <w:r>
              <w:rPr>
                <w:rFonts w:ascii="Times New Roman" w:eastAsia="Times New Roman"/>
                <w:w w:val="105"/>
                <w:sz w:val="18"/>
              </w:rPr>
              <w:t>20</w:t>
            </w:r>
            <w:r>
              <w:rPr>
                <w:w w:val="105"/>
                <w:sz w:val="18"/>
              </w:rPr>
              <w:t>）</w:t>
            </w:r>
          </w:p>
        </w:tc>
        <w:tc>
          <w:tcPr>
            <w:tcW w:w="1450" w:type="dxa"/>
            <w:vMerge w:val="restart"/>
          </w:tcPr>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3"/>
              <w:rPr>
                <w:rFonts w:ascii="微软雅黑"/>
                <w:b/>
                <w:sz w:val="18"/>
              </w:rPr>
            </w:pPr>
          </w:p>
          <w:p>
            <w:pPr>
              <w:pStyle w:val="10"/>
              <w:ind w:left="32" w:right="3"/>
              <w:jc w:val="center"/>
              <w:rPr>
                <w:sz w:val="18"/>
              </w:rPr>
            </w:pPr>
            <w:r>
              <w:rPr>
                <w:rFonts w:ascii="Times New Roman" w:eastAsia="Times New Roman"/>
                <w:w w:val="105"/>
                <w:sz w:val="18"/>
              </w:rPr>
              <w:t>D1</w:t>
            </w:r>
            <w:r>
              <w:rPr>
                <w:w w:val="105"/>
                <w:sz w:val="18"/>
              </w:rPr>
              <w:t>项目效益</w:t>
            </w:r>
          </w:p>
          <w:p>
            <w:pPr>
              <w:pStyle w:val="10"/>
              <w:spacing w:before="19"/>
              <w:ind w:left="28" w:right="3"/>
              <w:jc w:val="center"/>
              <w:rPr>
                <w:sz w:val="18"/>
              </w:rPr>
            </w:pPr>
            <w:r>
              <w:rPr>
                <w:w w:val="105"/>
                <w:sz w:val="18"/>
              </w:rPr>
              <w:t>（</w:t>
            </w:r>
            <w:r>
              <w:rPr>
                <w:rFonts w:ascii="Times New Roman" w:eastAsia="Times New Roman"/>
                <w:w w:val="105"/>
                <w:sz w:val="18"/>
              </w:rPr>
              <w:t>14</w:t>
            </w:r>
            <w:r>
              <w:rPr>
                <w:w w:val="105"/>
                <w:sz w:val="18"/>
              </w:rPr>
              <w:t>）</w:t>
            </w:r>
          </w:p>
        </w:tc>
        <w:tc>
          <w:tcPr>
            <w:tcW w:w="1450"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8"/>
              <w:rPr>
                <w:rFonts w:ascii="微软雅黑"/>
                <w:b/>
                <w:sz w:val="26"/>
              </w:rPr>
            </w:pPr>
          </w:p>
          <w:p>
            <w:pPr>
              <w:pStyle w:val="10"/>
              <w:spacing w:line="259" w:lineRule="auto"/>
              <w:ind w:left="345" w:right="6" w:hanging="308"/>
              <w:rPr>
                <w:sz w:val="18"/>
              </w:rPr>
            </w:pPr>
            <w:r>
              <w:rPr>
                <w:rFonts w:ascii="Times New Roman" w:eastAsia="Times New Roman"/>
                <w:w w:val="105"/>
                <w:sz w:val="18"/>
              </w:rPr>
              <w:t>D101</w:t>
            </w:r>
            <w:r>
              <w:rPr>
                <w:w w:val="105"/>
                <w:sz w:val="18"/>
              </w:rPr>
              <w:t>养护路段路面平整率</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
              <w:rPr>
                <w:rFonts w:ascii="微软雅黑"/>
                <w:b/>
                <w:sz w:val="27"/>
              </w:rPr>
            </w:pPr>
          </w:p>
          <w:p>
            <w:pPr>
              <w:pStyle w:val="10"/>
              <w:ind w:left="26"/>
              <w:jc w:val="center"/>
              <w:rPr>
                <w:rFonts w:ascii="Times New Roman"/>
                <w:sz w:val="18"/>
              </w:rPr>
            </w:pPr>
            <w:r>
              <w:rPr>
                <w:rFonts w:ascii="Times New Roman"/>
                <w:w w:val="104"/>
                <w:sz w:val="18"/>
              </w:rPr>
              <w:t>5</w:t>
            </w:r>
          </w:p>
        </w:tc>
        <w:tc>
          <w:tcPr>
            <w:tcW w:w="2127" w:type="dxa"/>
          </w:tcPr>
          <w:p>
            <w:pPr>
              <w:pStyle w:val="10"/>
              <w:rPr>
                <w:rFonts w:ascii="微软雅黑"/>
                <w:b/>
                <w:sz w:val="20"/>
              </w:rPr>
            </w:pPr>
          </w:p>
          <w:p>
            <w:pPr>
              <w:pStyle w:val="10"/>
              <w:spacing w:before="16"/>
              <w:rPr>
                <w:rFonts w:ascii="微软雅黑"/>
                <w:b/>
                <w:sz w:val="21"/>
              </w:rPr>
            </w:pPr>
          </w:p>
          <w:p>
            <w:pPr>
              <w:pStyle w:val="10"/>
              <w:spacing w:line="247" w:lineRule="auto"/>
              <w:ind w:left="33" w:right="45"/>
              <w:rPr>
                <w:rFonts w:ascii="Times New Roman" w:eastAsia="Times New Roman"/>
                <w:sz w:val="18"/>
              </w:rPr>
            </w:pPr>
            <w:r>
              <w:rPr>
                <w:w w:val="105"/>
                <w:sz w:val="18"/>
              </w:rPr>
              <w:t>考察</w:t>
            </w:r>
            <w:r>
              <w:rPr>
                <w:rFonts w:ascii="Times New Roman" w:eastAsia="Times New Roman"/>
                <w:w w:val="105"/>
                <w:sz w:val="18"/>
              </w:rPr>
              <w:t>2023</w:t>
            </w:r>
            <w:r>
              <w:rPr>
                <w:w w:val="105"/>
                <w:sz w:val="18"/>
              </w:rPr>
              <w:t>年本项目工程实施后养护路段路面是否平整，反映项目实施后对路段舒适度是否有影响。养护路段路面平</w:t>
            </w:r>
            <w:r>
              <w:rPr>
                <w:sz w:val="18"/>
              </w:rPr>
              <w:t>整率</w:t>
            </w:r>
            <w:r>
              <w:rPr>
                <w:rFonts w:ascii="Times New Roman" w:eastAsia="Times New Roman"/>
                <w:sz w:val="18"/>
              </w:rPr>
              <w:t>=</w:t>
            </w:r>
            <w:r>
              <w:rPr>
                <w:sz w:val="18"/>
              </w:rPr>
              <w:t>抽查路段路面平整</w:t>
            </w:r>
            <w:r>
              <w:rPr>
                <w:w w:val="105"/>
                <w:sz w:val="18"/>
              </w:rPr>
              <w:t>数</w:t>
            </w:r>
            <w:r>
              <w:rPr>
                <w:rFonts w:ascii="Times New Roman" w:eastAsia="Times New Roman"/>
                <w:w w:val="105"/>
                <w:sz w:val="18"/>
              </w:rPr>
              <w:t>/</w:t>
            </w:r>
            <w:r>
              <w:rPr>
                <w:w w:val="105"/>
                <w:sz w:val="18"/>
              </w:rPr>
              <w:t>抽查路段总数</w:t>
            </w:r>
            <w:r>
              <w:rPr>
                <w:rFonts w:ascii="Times New Roman" w:eastAsia="Times New Roman"/>
                <w:w w:val="105"/>
                <w:sz w:val="18"/>
              </w:rPr>
              <w:t>*100%</w:t>
            </w:r>
          </w:p>
          <w:p>
            <w:pPr>
              <w:pStyle w:val="10"/>
              <w:spacing w:before="8"/>
              <w:ind w:left="33"/>
              <w:rPr>
                <w:sz w:val="18"/>
              </w:rPr>
            </w:pPr>
            <w:r>
              <w:rPr>
                <w:w w:val="104"/>
                <w:sz w:val="18"/>
              </w:rPr>
              <w:t>。</w:t>
            </w:r>
          </w:p>
        </w:tc>
        <w:tc>
          <w:tcPr>
            <w:tcW w:w="79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2"/>
              <w:rPr>
                <w:rFonts w:ascii="微软雅黑"/>
                <w:b/>
                <w:sz w:val="26"/>
              </w:rPr>
            </w:pPr>
          </w:p>
          <w:p>
            <w:pPr>
              <w:pStyle w:val="10"/>
              <w:ind w:left="34" w:right="1"/>
              <w:jc w:val="center"/>
              <w:rPr>
                <w:rFonts w:ascii="Times New Roman" w:hAnsi="Times New Roman"/>
                <w:sz w:val="18"/>
              </w:rPr>
            </w:pPr>
            <w:r>
              <w:rPr>
                <w:w w:val="105"/>
                <w:sz w:val="18"/>
              </w:rPr>
              <w:t>≥</w:t>
            </w:r>
            <w:r>
              <w:rPr>
                <w:rFonts w:ascii="Times New Roman" w:hAnsi="Times New Roman"/>
                <w:w w:val="105"/>
                <w:sz w:val="18"/>
              </w:rPr>
              <w:t>95%</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3"/>
              <w:rPr>
                <w:rFonts w:ascii="微软雅黑"/>
                <w:b/>
                <w:sz w:val="15"/>
              </w:rPr>
            </w:pPr>
          </w:p>
          <w:p>
            <w:pPr>
              <w:pStyle w:val="10"/>
              <w:ind w:left="95"/>
              <w:rPr>
                <w:sz w:val="18"/>
              </w:rPr>
            </w:pPr>
            <w:r>
              <w:rPr>
                <w:w w:val="105"/>
                <w:sz w:val="18"/>
              </w:rPr>
              <w:t>计划标准</w:t>
            </w:r>
          </w:p>
        </w:tc>
        <w:tc>
          <w:tcPr>
            <w:tcW w:w="1854"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8"/>
              <w:rPr>
                <w:rFonts w:ascii="微软雅黑"/>
                <w:b/>
                <w:sz w:val="14"/>
              </w:rPr>
            </w:pPr>
          </w:p>
          <w:p>
            <w:pPr>
              <w:pStyle w:val="10"/>
              <w:ind w:left="32" w:right="71"/>
              <w:jc w:val="both"/>
              <w:rPr>
                <w:sz w:val="18"/>
              </w:rPr>
            </w:pPr>
            <w:r>
              <w:rPr>
                <w:w w:val="105"/>
                <w:sz w:val="18"/>
              </w:rPr>
              <w:t>达到目标值得满分， 未达到则按照养护路段路面平整率乘以权重分值计算得分。</w:t>
            </w:r>
          </w:p>
        </w:tc>
        <w:tc>
          <w:tcPr>
            <w:tcW w:w="3011" w:type="dxa"/>
          </w:tcPr>
          <w:p>
            <w:pPr>
              <w:pStyle w:val="10"/>
              <w:spacing w:before="42" w:line="249" w:lineRule="auto"/>
              <w:ind w:left="32" w:right="76"/>
              <w:rPr>
                <w:sz w:val="18"/>
              </w:rPr>
            </w:pPr>
            <w:r>
              <w:rPr>
                <w:sz w:val="18"/>
              </w:rPr>
              <w:t>评价组对养护路段随机抽样开展实</w:t>
            </w:r>
            <w:r>
              <w:rPr>
                <w:w w:val="105"/>
                <w:sz w:val="18"/>
              </w:rPr>
              <w:t>地调查，共抽查</w:t>
            </w:r>
            <w:r>
              <w:rPr>
                <w:rFonts w:ascii="Times New Roman" w:eastAsia="Times New Roman"/>
                <w:w w:val="105"/>
                <w:sz w:val="18"/>
              </w:rPr>
              <w:t>8</w:t>
            </w:r>
            <w:r>
              <w:rPr>
                <w:w w:val="105"/>
                <w:sz w:val="18"/>
              </w:rPr>
              <w:t>个路段，涉及</w:t>
            </w:r>
            <w:r>
              <w:rPr>
                <w:rFonts w:ascii="Times New Roman" w:eastAsia="Times New Roman"/>
                <w:w w:val="105"/>
                <w:sz w:val="18"/>
              </w:rPr>
              <w:t>170.44</w:t>
            </w:r>
            <w:r>
              <w:rPr>
                <w:w w:val="105"/>
                <w:sz w:val="18"/>
              </w:rPr>
              <w:t>公里，占总工程量的</w:t>
            </w:r>
          </w:p>
          <w:p>
            <w:pPr>
              <w:pStyle w:val="10"/>
              <w:spacing w:before="10" w:line="254" w:lineRule="auto"/>
              <w:ind w:left="32" w:right="38"/>
              <w:jc w:val="both"/>
              <w:rPr>
                <w:sz w:val="18"/>
              </w:rPr>
            </w:pPr>
            <w:r>
              <w:rPr>
                <w:rFonts w:ascii="Times New Roman" w:eastAsia="Times New Roman"/>
                <w:w w:val="105"/>
                <w:sz w:val="18"/>
              </w:rPr>
              <w:t>51.09%</w:t>
            </w:r>
            <w:r>
              <w:rPr>
                <w:w w:val="105"/>
                <w:sz w:val="18"/>
              </w:rPr>
              <w:t>，抽查路段中大部分施工后路面平整、无坑洼裂缝，但沁城乡</w:t>
            </w:r>
            <w:r>
              <w:rPr>
                <w:rFonts w:ascii="Times New Roman" w:eastAsia="Times New Roman"/>
                <w:sz w:val="18"/>
              </w:rPr>
              <w:t>X086</w:t>
            </w:r>
            <w:r>
              <w:rPr>
                <w:sz w:val="18"/>
              </w:rPr>
              <w:t>至城东村路段、大泉湾乡圪塔</w:t>
            </w:r>
            <w:r>
              <w:rPr>
                <w:w w:val="105"/>
                <w:sz w:val="18"/>
              </w:rPr>
              <w:t>井村路段、现代农业园区回城乡</w:t>
            </w:r>
          </w:p>
          <w:p>
            <w:pPr>
              <w:pStyle w:val="10"/>
              <w:spacing w:line="213" w:lineRule="exact"/>
              <w:ind w:left="32"/>
              <w:rPr>
                <w:sz w:val="18"/>
              </w:rPr>
            </w:pPr>
            <w:r>
              <w:rPr>
                <w:spacing w:val="4"/>
                <w:sz w:val="18"/>
              </w:rPr>
              <w:t>（环城路）至西戈壁开发区路段仍</w:t>
            </w:r>
          </w:p>
          <w:p>
            <w:pPr>
              <w:pStyle w:val="10"/>
              <w:ind w:left="32" w:right="76"/>
              <w:rPr>
                <w:sz w:val="18"/>
              </w:rPr>
            </w:pPr>
            <w:r>
              <w:rPr>
                <w:spacing w:val="3"/>
                <w:sz w:val="18"/>
              </w:rPr>
              <w:t>存在道路有裂缝、修补面与原道路水平面不等、路面坑洼不平的问题</w:t>
            </w:r>
          </w:p>
          <w:p>
            <w:pPr>
              <w:pStyle w:val="10"/>
              <w:spacing w:line="231" w:lineRule="exact"/>
              <w:ind w:left="32"/>
              <w:rPr>
                <w:sz w:val="18"/>
              </w:rPr>
            </w:pPr>
            <w:r>
              <w:rPr>
                <w:w w:val="105"/>
                <w:sz w:val="18"/>
              </w:rPr>
              <w:t>。综上，养护路段路面平整率为</w:t>
            </w:r>
          </w:p>
          <w:p>
            <w:pPr>
              <w:pStyle w:val="10"/>
              <w:ind w:left="32"/>
              <w:rPr>
                <w:rFonts w:ascii="Times New Roman" w:eastAsia="Times New Roman"/>
                <w:sz w:val="18"/>
              </w:rPr>
            </w:pPr>
            <w:r>
              <w:rPr>
                <w:rFonts w:ascii="Times New Roman" w:eastAsia="Times New Roman"/>
                <w:w w:val="105"/>
                <w:sz w:val="18"/>
              </w:rPr>
              <w:t>62.5%</w:t>
            </w:r>
            <w:r>
              <w:rPr>
                <w:w w:val="105"/>
                <w:sz w:val="18"/>
              </w:rPr>
              <w:t>，该指标扣除（</w:t>
            </w:r>
            <w:r>
              <w:rPr>
                <w:rFonts w:ascii="Times New Roman" w:eastAsia="Times New Roman"/>
                <w:w w:val="105"/>
                <w:sz w:val="18"/>
              </w:rPr>
              <w:t>100%-</w:t>
            </w:r>
          </w:p>
          <w:p>
            <w:pPr>
              <w:pStyle w:val="10"/>
              <w:spacing w:before="19"/>
              <w:ind w:left="32"/>
              <w:rPr>
                <w:sz w:val="18"/>
              </w:rPr>
            </w:pPr>
            <w:r>
              <w:rPr>
                <w:rFonts w:ascii="Times New Roman" w:eastAsia="Times New Roman"/>
                <w:w w:val="105"/>
                <w:sz w:val="18"/>
              </w:rPr>
              <w:t>62.5%</w:t>
            </w:r>
            <w:r>
              <w:rPr>
                <w:w w:val="105"/>
                <w:sz w:val="18"/>
              </w:rPr>
              <w:t>）</w:t>
            </w:r>
            <w:r>
              <w:rPr>
                <w:rFonts w:ascii="Times New Roman" w:eastAsia="Times New Roman"/>
                <w:w w:val="105"/>
                <w:sz w:val="18"/>
              </w:rPr>
              <w:t>*5=1.87</w:t>
            </w:r>
            <w:r>
              <w:rPr>
                <w:w w:val="105"/>
                <w:sz w:val="18"/>
              </w:rPr>
              <w:t>分，故该指标得</w:t>
            </w:r>
          </w:p>
          <w:p>
            <w:pPr>
              <w:pStyle w:val="10"/>
              <w:spacing w:before="19"/>
              <w:ind w:left="32"/>
              <w:rPr>
                <w:sz w:val="18"/>
              </w:rPr>
            </w:pPr>
            <w:r>
              <w:rPr>
                <w:rFonts w:ascii="Times New Roman" w:eastAsia="Times New Roman"/>
                <w:w w:val="105"/>
                <w:sz w:val="18"/>
              </w:rPr>
              <w:t>3.13</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
              <w:rPr>
                <w:rFonts w:ascii="微软雅黑"/>
                <w:b/>
                <w:sz w:val="27"/>
              </w:rPr>
            </w:pPr>
          </w:p>
          <w:p>
            <w:pPr>
              <w:pStyle w:val="10"/>
              <w:ind w:left="103" w:right="80"/>
              <w:jc w:val="center"/>
              <w:rPr>
                <w:rFonts w:ascii="Times New Roman"/>
                <w:sz w:val="18"/>
              </w:rPr>
            </w:pPr>
            <w:r>
              <w:rPr>
                <w:rFonts w:ascii="Times New Roman"/>
                <w:w w:val="105"/>
                <w:sz w:val="18"/>
              </w:rPr>
              <w:t>3.13</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1"/>
              <w:rPr>
                <w:rFonts w:ascii="微软雅黑"/>
                <w:b/>
                <w:sz w:val="27"/>
              </w:rPr>
            </w:pPr>
          </w:p>
          <w:p>
            <w:pPr>
              <w:pStyle w:val="10"/>
              <w:ind w:left="57" w:right="34"/>
              <w:jc w:val="center"/>
              <w:rPr>
                <w:rFonts w:ascii="Times New Roman"/>
                <w:sz w:val="18"/>
              </w:rPr>
            </w:pPr>
            <w:r>
              <w:rPr>
                <w:rFonts w:ascii="Times New Roman"/>
                <w:w w:val="105"/>
                <w:sz w:val="18"/>
              </w:rPr>
              <w:t>62.60%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795"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spacing w:before="2"/>
              <w:rPr>
                <w:rFonts w:ascii="微软雅黑"/>
                <w:b/>
                <w:sz w:val="18"/>
              </w:rPr>
            </w:pPr>
          </w:p>
          <w:p>
            <w:pPr>
              <w:pStyle w:val="10"/>
              <w:spacing w:line="259" w:lineRule="auto"/>
              <w:ind w:left="153" w:right="6" w:hanging="116"/>
              <w:rPr>
                <w:sz w:val="18"/>
              </w:rPr>
            </w:pPr>
            <w:r>
              <w:rPr>
                <w:rFonts w:ascii="Times New Roman" w:eastAsia="Times New Roman"/>
                <w:w w:val="105"/>
                <w:sz w:val="18"/>
              </w:rPr>
              <w:t>D102</w:t>
            </w:r>
            <w:r>
              <w:rPr>
                <w:w w:val="105"/>
                <w:sz w:val="18"/>
              </w:rPr>
              <w:t>养护路段安全事故发生率</w:t>
            </w:r>
          </w:p>
        </w:tc>
        <w:tc>
          <w:tcPr>
            <w:tcW w:w="567" w:type="dxa"/>
          </w:tcPr>
          <w:p>
            <w:pPr>
              <w:pStyle w:val="10"/>
              <w:rPr>
                <w:rFonts w:ascii="微软雅黑"/>
                <w:b/>
                <w:sz w:val="20"/>
              </w:rPr>
            </w:pPr>
          </w:p>
          <w:p>
            <w:pPr>
              <w:pStyle w:val="10"/>
              <w:spacing w:before="14"/>
              <w:rPr>
                <w:rFonts w:ascii="微软雅黑"/>
                <w:b/>
                <w:sz w:val="22"/>
              </w:rPr>
            </w:pPr>
          </w:p>
          <w:p>
            <w:pPr>
              <w:pStyle w:val="10"/>
              <w:ind w:left="26"/>
              <w:jc w:val="center"/>
              <w:rPr>
                <w:rFonts w:ascii="Times New Roman"/>
                <w:sz w:val="18"/>
              </w:rPr>
            </w:pPr>
            <w:r>
              <w:rPr>
                <w:rFonts w:ascii="Times New Roman"/>
                <w:w w:val="104"/>
                <w:sz w:val="18"/>
              </w:rPr>
              <w:t>4</w:t>
            </w:r>
          </w:p>
        </w:tc>
        <w:tc>
          <w:tcPr>
            <w:tcW w:w="2127" w:type="dxa"/>
          </w:tcPr>
          <w:p>
            <w:pPr>
              <w:pStyle w:val="10"/>
              <w:spacing w:before="2"/>
              <w:rPr>
                <w:rFonts w:ascii="微软雅黑"/>
                <w:b/>
                <w:sz w:val="11"/>
              </w:rPr>
            </w:pPr>
          </w:p>
          <w:p>
            <w:pPr>
              <w:pStyle w:val="10"/>
              <w:spacing w:line="244" w:lineRule="auto"/>
              <w:ind w:left="33" w:right="151"/>
              <w:jc w:val="both"/>
              <w:rPr>
                <w:sz w:val="18"/>
              </w:rPr>
            </w:pPr>
            <w:r>
              <w:rPr>
                <w:w w:val="105"/>
                <w:sz w:val="18"/>
              </w:rPr>
              <w:t>考察</w:t>
            </w:r>
            <w:r>
              <w:rPr>
                <w:rFonts w:ascii="Times New Roman" w:eastAsia="Times New Roman"/>
                <w:w w:val="105"/>
                <w:sz w:val="18"/>
              </w:rPr>
              <w:t>2023</w:t>
            </w:r>
            <w:r>
              <w:rPr>
                <w:w w:val="105"/>
                <w:sz w:val="18"/>
              </w:rPr>
              <w:t>年本项目工程实施后是否因养护不当或养护不到位而发生重大事故，反映项目实施后对路段安全性是否有影响。</w:t>
            </w:r>
          </w:p>
        </w:tc>
        <w:tc>
          <w:tcPr>
            <w:tcW w:w="797" w:type="dxa"/>
          </w:tcPr>
          <w:p>
            <w:pPr>
              <w:pStyle w:val="10"/>
              <w:rPr>
                <w:rFonts w:ascii="微软雅黑"/>
                <w:b/>
                <w:sz w:val="20"/>
              </w:rPr>
            </w:pPr>
          </w:p>
          <w:p>
            <w:pPr>
              <w:pStyle w:val="10"/>
              <w:spacing w:before="14"/>
              <w:rPr>
                <w:rFonts w:ascii="微软雅黑"/>
                <w:b/>
                <w:sz w:val="22"/>
              </w:rPr>
            </w:pPr>
          </w:p>
          <w:p>
            <w:pPr>
              <w:pStyle w:val="10"/>
              <w:ind w:left="34" w:right="1"/>
              <w:jc w:val="center"/>
              <w:rPr>
                <w:rFonts w:ascii="Times New Roman"/>
                <w:sz w:val="18"/>
              </w:rPr>
            </w:pPr>
            <w:r>
              <w:rPr>
                <w:rFonts w:ascii="Times New Roman"/>
                <w:w w:val="105"/>
                <w:sz w:val="18"/>
              </w:rPr>
              <w:t>0%</w:t>
            </w:r>
          </w:p>
        </w:tc>
        <w:tc>
          <w:tcPr>
            <w:tcW w:w="956" w:type="dxa"/>
          </w:tcPr>
          <w:p>
            <w:pPr>
              <w:pStyle w:val="10"/>
              <w:rPr>
                <w:rFonts w:ascii="微软雅黑"/>
                <w:b/>
                <w:sz w:val="18"/>
              </w:rPr>
            </w:pPr>
          </w:p>
          <w:p>
            <w:pPr>
              <w:pStyle w:val="10"/>
              <w:spacing w:before="16"/>
              <w:rPr>
                <w:rFonts w:ascii="微软雅黑"/>
                <w:b/>
                <w:sz w:val="24"/>
              </w:rPr>
            </w:pPr>
          </w:p>
          <w:p>
            <w:pPr>
              <w:pStyle w:val="10"/>
              <w:ind w:left="95"/>
              <w:rPr>
                <w:sz w:val="18"/>
              </w:rPr>
            </w:pPr>
            <w:r>
              <w:rPr>
                <w:w w:val="105"/>
                <w:sz w:val="18"/>
              </w:rPr>
              <w:t>计划标准</w:t>
            </w:r>
          </w:p>
        </w:tc>
        <w:tc>
          <w:tcPr>
            <w:tcW w:w="1854" w:type="dxa"/>
          </w:tcPr>
          <w:p>
            <w:pPr>
              <w:pStyle w:val="10"/>
              <w:spacing w:before="6"/>
              <w:rPr>
                <w:rFonts w:ascii="微软雅黑"/>
                <w:b/>
                <w:sz w:val="16"/>
              </w:rPr>
            </w:pPr>
          </w:p>
          <w:p>
            <w:pPr>
              <w:pStyle w:val="10"/>
              <w:spacing w:line="254" w:lineRule="auto"/>
              <w:ind w:left="32" w:right="13"/>
              <w:rPr>
                <w:sz w:val="18"/>
              </w:rPr>
            </w:pPr>
            <w:r>
              <w:rPr>
                <w:w w:val="105"/>
                <w:sz w:val="18"/>
              </w:rPr>
              <w:t>养护路段安全事故发生率为</w:t>
            </w:r>
            <w:r>
              <w:rPr>
                <w:rFonts w:ascii="Times New Roman" w:eastAsia="Times New Roman"/>
                <w:w w:val="105"/>
                <w:sz w:val="18"/>
              </w:rPr>
              <w:t>0%</w:t>
            </w:r>
            <w:r>
              <w:rPr>
                <w:w w:val="105"/>
                <w:sz w:val="18"/>
              </w:rPr>
              <w:t>得满分，高于则每增长</w:t>
            </w:r>
            <w:r>
              <w:rPr>
                <w:rFonts w:ascii="Times New Roman" w:eastAsia="Times New Roman"/>
                <w:w w:val="105"/>
                <w:sz w:val="18"/>
              </w:rPr>
              <w:t>1%</w:t>
            </w:r>
            <w:r>
              <w:rPr>
                <w:w w:val="105"/>
                <w:sz w:val="18"/>
              </w:rPr>
              <w:t>扣除</w:t>
            </w:r>
            <w:r>
              <w:rPr>
                <w:rFonts w:ascii="Times New Roman" w:eastAsia="Times New Roman"/>
                <w:w w:val="105"/>
                <w:sz w:val="18"/>
              </w:rPr>
              <w:t>5%</w:t>
            </w:r>
            <w:r>
              <w:rPr>
                <w:w w:val="105"/>
                <w:sz w:val="18"/>
              </w:rPr>
              <w:t>的权重分，扣完为止。</w:t>
            </w:r>
          </w:p>
        </w:tc>
        <w:tc>
          <w:tcPr>
            <w:tcW w:w="3011" w:type="dxa"/>
          </w:tcPr>
          <w:p>
            <w:pPr>
              <w:pStyle w:val="10"/>
              <w:spacing w:before="80" w:line="242" w:lineRule="auto"/>
              <w:ind w:left="32" w:right="18"/>
              <w:rPr>
                <w:sz w:val="18"/>
              </w:rPr>
            </w:pPr>
            <w:r>
              <w:rPr>
                <w:w w:val="105"/>
                <w:sz w:val="18"/>
              </w:rPr>
              <w:t>根据项目单位提供的施工总结、公路工程交工验收鉴定书及相关交通事故新闻报道等资料，该项目实施后未发生因养护不当或养护不到位而发生重大交通安全事故，养护路</w:t>
            </w:r>
            <w:r>
              <w:rPr>
                <w:sz w:val="18"/>
              </w:rPr>
              <w:t>段安全事故发生率为</w:t>
            </w:r>
            <w:r>
              <w:rPr>
                <w:rFonts w:ascii="Times New Roman" w:eastAsia="Times New Roman"/>
                <w:sz w:val="18"/>
              </w:rPr>
              <w:t>0%</w:t>
            </w:r>
            <w:r>
              <w:rPr>
                <w:sz w:val="18"/>
              </w:rPr>
              <w:t>。综上，该</w:t>
            </w:r>
            <w:r>
              <w:rPr>
                <w:w w:val="105"/>
                <w:sz w:val="18"/>
              </w:rPr>
              <w:t>指标得</w:t>
            </w:r>
            <w:r>
              <w:rPr>
                <w:rFonts w:ascii="Times New Roman" w:eastAsia="Times New Roman"/>
                <w:w w:val="105"/>
                <w:sz w:val="18"/>
              </w:rPr>
              <w:t>4</w:t>
            </w:r>
            <w:r>
              <w:rPr>
                <w:w w:val="105"/>
                <w:sz w:val="18"/>
              </w:rPr>
              <w:t>分。</w:t>
            </w:r>
          </w:p>
        </w:tc>
        <w:tc>
          <w:tcPr>
            <w:tcW w:w="624" w:type="dxa"/>
          </w:tcPr>
          <w:p>
            <w:pPr>
              <w:pStyle w:val="10"/>
              <w:rPr>
                <w:rFonts w:ascii="微软雅黑"/>
                <w:b/>
                <w:sz w:val="20"/>
              </w:rPr>
            </w:pPr>
          </w:p>
          <w:p>
            <w:pPr>
              <w:pStyle w:val="10"/>
              <w:spacing w:before="14"/>
              <w:rPr>
                <w:rFonts w:ascii="微软雅黑"/>
                <w:b/>
                <w:sz w:val="22"/>
              </w:rPr>
            </w:pPr>
          </w:p>
          <w:p>
            <w:pPr>
              <w:pStyle w:val="10"/>
              <w:ind w:left="23"/>
              <w:jc w:val="center"/>
              <w:rPr>
                <w:rFonts w:ascii="Times New Roman"/>
                <w:sz w:val="18"/>
              </w:rPr>
            </w:pPr>
            <w:r>
              <w:rPr>
                <w:rFonts w:ascii="Times New Roman"/>
                <w:w w:val="104"/>
                <w:sz w:val="18"/>
              </w:rPr>
              <w:t>4</w:t>
            </w:r>
          </w:p>
        </w:tc>
        <w:tc>
          <w:tcPr>
            <w:tcW w:w="735" w:type="dxa"/>
          </w:tcPr>
          <w:p>
            <w:pPr>
              <w:pStyle w:val="10"/>
              <w:rPr>
                <w:rFonts w:ascii="微软雅黑"/>
                <w:b/>
                <w:sz w:val="20"/>
              </w:rPr>
            </w:pPr>
          </w:p>
          <w:p>
            <w:pPr>
              <w:pStyle w:val="10"/>
              <w:spacing w:before="14"/>
              <w:rPr>
                <w:rFonts w:ascii="微软雅黑"/>
                <w:b/>
                <w:sz w:val="22"/>
              </w:rPr>
            </w:pPr>
          </w:p>
          <w:p>
            <w:pPr>
              <w:pStyle w:val="10"/>
              <w:ind w:left="57" w:right="31"/>
              <w:jc w:val="center"/>
              <w:rPr>
                <w:rFonts w:ascii="Times New Roman"/>
                <w:sz w:val="18"/>
              </w:rPr>
            </w:pPr>
            <w:r>
              <w:rPr>
                <w:rFonts w:ascii="Times New Roman"/>
                <w:w w:val="105"/>
                <w:sz w:val="18"/>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4" w:hRule="atLeast"/>
        </w:trPr>
        <w:tc>
          <w:tcPr>
            <w:tcW w:w="1195" w:type="dxa"/>
            <w:vMerge w:val="continue"/>
            <w:tcBorders>
              <w:top w:val="nil"/>
            </w:tcBorders>
          </w:tcPr>
          <w:p>
            <w:pPr>
              <w:rPr>
                <w:sz w:val="2"/>
                <w:szCs w:val="2"/>
              </w:rPr>
            </w:pPr>
          </w:p>
        </w:tc>
        <w:tc>
          <w:tcPr>
            <w:tcW w:w="1450" w:type="dxa"/>
            <w:vMerge w:val="continue"/>
            <w:tcBorders>
              <w:top w:val="nil"/>
            </w:tcBorders>
          </w:tcPr>
          <w:p>
            <w:pPr>
              <w:rPr>
                <w:sz w:val="2"/>
                <w:szCs w:val="2"/>
              </w:rPr>
            </w:pPr>
          </w:p>
        </w:tc>
        <w:tc>
          <w:tcPr>
            <w:tcW w:w="1450" w:type="dxa"/>
          </w:tcPr>
          <w:p>
            <w:pPr>
              <w:pStyle w:val="10"/>
              <w:rPr>
                <w:rFonts w:ascii="微软雅黑"/>
                <w:b/>
                <w:sz w:val="18"/>
              </w:rPr>
            </w:pPr>
          </w:p>
          <w:p>
            <w:pPr>
              <w:pStyle w:val="10"/>
              <w:rPr>
                <w:rFonts w:ascii="微软雅黑"/>
                <w:b/>
                <w:sz w:val="18"/>
              </w:rPr>
            </w:pPr>
          </w:p>
          <w:p>
            <w:pPr>
              <w:pStyle w:val="10"/>
              <w:spacing w:before="8"/>
              <w:rPr>
                <w:rFonts w:ascii="微软雅黑"/>
                <w:b/>
                <w:sz w:val="20"/>
              </w:rPr>
            </w:pPr>
          </w:p>
          <w:p>
            <w:pPr>
              <w:pStyle w:val="10"/>
              <w:spacing w:line="259" w:lineRule="auto"/>
              <w:ind w:left="537" w:right="6" w:hanging="500"/>
              <w:rPr>
                <w:sz w:val="18"/>
              </w:rPr>
            </w:pPr>
            <w:r>
              <w:rPr>
                <w:rFonts w:ascii="Times New Roman" w:eastAsia="Times New Roman"/>
                <w:w w:val="105"/>
                <w:sz w:val="18"/>
              </w:rPr>
              <w:t>D103</w:t>
            </w:r>
            <w:r>
              <w:rPr>
                <w:w w:val="105"/>
                <w:sz w:val="18"/>
              </w:rPr>
              <w:t>养护路段畅通率</w:t>
            </w:r>
          </w:p>
        </w:tc>
        <w:tc>
          <w:tcPr>
            <w:tcW w:w="567" w:type="dxa"/>
          </w:tcPr>
          <w:p>
            <w:pPr>
              <w:pStyle w:val="10"/>
              <w:rPr>
                <w:rFonts w:ascii="微软雅黑"/>
                <w:b/>
                <w:sz w:val="20"/>
              </w:rPr>
            </w:pPr>
          </w:p>
          <w:p>
            <w:pPr>
              <w:pStyle w:val="10"/>
              <w:rPr>
                <w:rFonts w:ascii="微软雅黑"/>
                <w:b/>
                <w:sz w:val="20"/>
              </w:rPr>
            </w:pPr>
          </w:p>
          <w:p>
            <w:pPr>
              <w:pStyle w:val="10"/>
              <w:spacing w:before="1"/>
              <w:rPr>
                <w:rFonts w:ascii="微软雅黑"/>
                <w:b/>
                <w:sz w:val="23"/>
              </w:rPr>
            </w:pPr>
          </w:p>
          <w:p>
            <w:pPr>
              <w:pStyle w:val="10"/>
              <w:ind w:left="26"/>
              <w:jc w:val="center"/>
              <w:rPr>
                <w:rFonts w:ascii="Times New Roman"/>
                <w:sz w:val="18"/>
              </w:rPr>
            </w:pPr>
            <w:r>
              <w:rPr>
                <w:rFonts w:ascii="Times New Roman"/>
                <w:w w:val="104"/>
                <w:sz w:val="18"/>
              </w:rPr>
              <w:t>5</w:t>
            </w:r>
          </w:p>
        </w:tc>
        <w:tc>
          <w:tcPr>
            <w:tcW w:w="2127" w:type="dxa"/>
          </w:tcPr>
          <w:p>
            <w:pPr>
              <w:pStyle w:val="10"/>
              <w:rPr>
                <w:rFonts w:ascii="微软雅黑"/>
                <w:b/>
                <w:sz w:val="18"/>
              </w:rPr>
            </w:pPr>
          </w:p>
          <w:p>
            <w:pPr>
              <w:pStyle w:val="10"/>
              <w:spacing w:before="13"/>
              <w:rPr>
                <w:rFonts w:ascii="微软雅黑"/>
                <w:b/>
                <w:sz w:val="19"/>
              </w:rPr>
            </w:pPr>
          </w:p>
          <w:p>
            <w:pPr>
              <w:pStyle w:val="10"/>
              <w:spacing w:line="244" w:lineRule="auto"/>
              <w:ind w:left="33" w:right="151"/>
              <w:jc w:val="both"/>
              <w:rPr>
                <w:sz w:val="18"/>
              </w:rPr>
            </w:pPr>
            <w:r>
              <w:rPr>
                <w:w w:val="105"/>
                <w:sz w:val="18"/>
              </w:rPr>
              <w:t>考察</w:t>
            </w:r>
            <w:r>
              <w:rPr>
                <w:rFonts w:ascii="Times New Roman" w:eastAsia="Times New Roman"/>
                <w:w w:val="105"/>
                <w:sz w:val="18"/>
              </w:rPr>
              <w:t>2023</w:t>
            </w:r>
            <w:r>
              <w:rPr>
                <w:w w:val="105"/>
                <w:sz w:val="18"/>
              </w:rPr>
              <w:t>年本项目工程实施后路段行驶是否畅通无阻，反映项目实施后对群众出行条件是否有影响。</w:t>
            </w:r>
          </w:p>
        </w:tc>
        <w:tc>
          <w:tcPr>
            <w:tcW w:w="797" w:type="dxa"/>
          </w:tcPr>
          <w:p>
            <w:pPr>
              <w:pStyle w:val="10"/>
              <w:rPr>
                <w:rFonts w:ascii="微软雅黑"/>
                <w:b/>
                <w:sz w:val="20"/>
              </w:rPr>
            </w:pPr>
          </w:p>
          <w:p>
            <w:pPr>
              <w:pStyle w:val="10"/>
              <w:rPr>
                <w:rFonts w:ascii="微软雅黑"/>
                <w:b/>
                <w:sz w:val="20"/>
              </w:rPr>
            </w:pPr>
          </w:p>
          <w:p>
            <w:pPr>
              <w:pStyle w:val="10"/>
              <w:spacing w:before="1"/>
              <w:rPr>
                <w:rFonts w:ascii="微软雅黑"/>
                <w:b/>
                <w:sz w:val="23"/>
              </w:rPr>
            </w:pPr>
          </w:p>
          <w:p>
            <w:pPr>
              <w:pStyle w:val="10"/>
              <w:ind w:left="34" w:right="1"/>
              <w:jc w:val="center"/>
              <w:rPr>
                <w:rFonts w:ascii="Times New Roman"/>
                <w:sz w:val="18"/>
              </w:rPr>
            </w:pPr>
            <w:r>
              <w:rPr>
                <w:rFonts w:ascii="Times New Roman"/>
                <w:w w:val="105"/>
                <w:sz w:val="18"/>
              </w:rPr>
              <w:t>100%</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4"/>
              <w:rPr>
                <w:rFonts w:ascii="微软雅黑"/>
                <w:b/>
                <w:sz w:val="9"/>
              </w:rPr>
            </w:pPr>
          </w:p>
          <w:p>
            <w:pPr>
              <w:pStyle w:val="10"/>
              <w:ind w:left="95"/>
              <w:rPr>
                <w:sz w:val="18"/>
              </w:rPr>
            </w:pPr>
            <w:r>
              <w:rPr>
                <w:w w:val="105"/>
                <w:sz w:val="18"/>
              </w:rPr>
              <w:t>计划标准</w:t>
            </w:r>
          </w:p>
        </w:tc>
        <w:tc>
          <w:tcPr>
            <w:tcW w:w="1854" w:type="dxa"/>
          </w:tcPr>
          <w:p>
            <w:pPr>
              <w:pStyle w:val="10"/>
              <w:rPr>
                <w:rFonts w:ascii="微软雅黑"/>
                <w:b/>
                <w:sz w:val="18"/>
              </w:rPr>
            </w:pPr>
          </w:p>
          <w:p>
            <w:pPr>
              <w:pStyle w:val="10"/>
              <w:spacing w:before="8"/>
              <w:rPr>
                <w:rFonts w:ascii="微软雅黑"/>
                <w:b/>
                <w:sz w:val="25"/>
              </w:rPr>
            </w:pPr>
          </w:p>
          <w:p>
            <w:pPr>
              <w:pStyle w:val="10"/>
              <w:spacing w:line="252" w:lineRule="auto"/>
              <w:ind w:left="32" w:right="13"/>
              <w:rPr>
                <w:sz w:val="18"/>
              </w:rPr>
            </w:pPr>
            <w:r>
              <w:rPr>
                <w:w w:val="105"/>
                <w:sz w:val="18"/>
              </w:rPr>
              <w:t>达到目标值得满分， 低于则每降低</w:t>
            </w:r>
            <w:r>
              <w:rPr>
                <w:rFonts w:ascii="Times New Roman" w:eastAsia="Times New Roman"/>
                <w:w w:val="105"/>
                <w:sz w:val="18"/>
              </w:rPr>
              <w:t>1%</w:t>
            </w:r>
            <w:r>
              <w:rPr>
                <w:w w:val="105"/>
                <w:sz w:val="18"/>
              </w:rPr>
              <w:t>扣除</w:t>
            </w:r>
            <w:r>
              <w:rPr>
                <w:rFonts w:ascii="Times New Roman" w:eastAsia="Times New Roman"/>
                <w:w w:val="105"/>
                <w:sz w:val="18"/>
              </w:rPr>
              <w:t>5%</w:t>
            </w:r>
            <w:r>
              <w:rPr>
                <w:w w:val="105"/>
                <w:sz w:val="18"/>
              </w:rPr>
              <w:t>的权重分，扣完为止。</w:t>
            </w:r>
          </w:p>
        </w:tc>
        <w:tc>
          <w:tcPr>
            <w:tcW w:w="3011" w:type="dxa"/>
          </w:tcPr>
          <w:p>
            <w:pPr>
              <w:pStyle w:val="10"/>
              <w:spacing w:before="80" w:line="244" w:lineRule="auto"/>
              <w:ind w:left="32" w:right="76"/>
              <w:rPr>
                <w:sz w:val="18"/>
              </w:rPr>
            </w:pPr>
            <w:r>
              <w:rPr>
                <w:spacing w:val="3"/>
                <w:sz w:val="18"/>
              </w:rPr>
              <w:t xml:space="preserve">根据项目单位提供的养护路段通车情况表、实地调研及公路工程交工验收鉴定书等资料，该项目共涉及 </w:t>
            </w:r>
            <w:r>
              <w:rPr>
                <w:rFonts w:ascii="Times New Roman" w:eastAsia="Times New Roman"/>
                <w:w w:val="105"/>
                <w:sz w:val="18"/>
              </w:rPr>
              <w:t>7</w:t>
            </w:r>
            <w:r>
              <w:rPr>
                <w:spacing w:val="4"/>
                <w:w w:val="105"/>
                <w:sz w:val="18"/>
              </w:rPr>
              <w:t>个乡镇，共计</w:t>
            </w:r>
            <w:r>
              <w:rPr>
                <w:rFonts w:ascii="Times New Roman" w:eastAsia="Times New Roman"/>
                <w:w w:val="105"/>
                <w:sz w:val="18"/>
              </w:rPr>
              <w:t>23</w:t>
            </w:r>
            <w:r>
              <w:rPr>
                <w:spacing w:val="4"/>
                <w:w w:val="105"/>
                <w:sz w:val="18"/>
              </w:rPr>
              <w:t>个路段，其中</w:t>
            </w:r>
            <w:r>
              <w:rPr>
                <w:rFonts w:ascii="Times New Roman" w:eastAsia="Times New Roman"/>
                <w:w w:val="105"/>
                <w:sz w:val="18"/>
              </w:rPr>
              <w:t xml:space="preserve">21 </w:t>
            </w:r>
            <w:r>
              <w:rPr>
                <w:spacing w:val="3"/>
                <w:sz w:val="18"/>
              </w:rPr>
              <w:t>个路段评价期间道路畅通，花园乡布如村路段与卡让拉村路段因重新</w:t>
            </w:r>
            <w:r>
              <w:rPr>
                <w:spacing w:val="4"/>
                <w:w w:val="105"/>
                <w:sz w:val="18"/>
              </w:rPr>
              <w:t>翻修未通车</w:t>
            </w:r>
            <w:r>
              <w:rPr>
                <w:rFonts w:ascii="Times New Roman" w:eastAsia="Times New Roman"/>
                <w:w w:val="105"/>
                <w:sz w:val="18"/>
              </w:rPr>
              <w:t>,</w:t>
            </w:r>
            <w:r>
              <w:rPr>
                <w:spacing w:val="4"/>
                <w:w w:val="105"/>
                <w:sz w:val="18"/>
              </w:rPr>
              <w:t>养护路段畅通率为</w:t>
            </w:r>
            <w:r>
              <w:rPr>
                <w:rFonts w:ascii="Times New Roman" w:eastAsia="Times New Roman"/>
                <w:w w:val="105"/>
                <w:sz w:val="18"/>
              </w:rPr>
              <w:t>91.30%</w:t>
            </w:r>
            <w:r>
              <w:rPr>
                <w:spacing w:val="4"/>
                <w:w w:val="105"/>
                <w:sz w:val="18"/>
              </w:rPr>
              <w:t>。综上，该指标扣除</w:t>
            </w:r>
          </w:p>
          <w:p>
            <w:pPr>
              <w:pStyle w:val="10"/>
              <w:spacing w:before="20"/>
              <w:ind w:left="32"/>
              <w:rPr>
                <w:rFonts w:ascii="Times New Roman" w:eastAsia="Times New Roman"/>
                <w:sz w:val="18"/>
              </w:rPr>
            </w:pPr>
            <w:r>
              <w:rPr>
                <w:w w:val="105"/>
                <w:sz w:val="18"/>
              </w:rPr>
              <w:t>（</w:t>
            </w:r>
            <w:r>
              <w:rPr>
                <w:rFonts w:ascii="Times New Roman" w:eastAsia="Times New Roman"/>
                <w:w w:val="105"/>
                <w:sz w:val="18"/>
              </w:rPr>
              <w:t>100%-91.30%</w:t>
            </w:r>
            <w:r>
              <w:rPr>
                <w:w w:val="105"/>
                <w:sz w:val="18"/>
              </w:rPr>
              <w:t>）</w:t>
            </w:r>
            <w:r>
              <w:rPr>
                <w:rFonts w:ascii="Times New Roman" w:eastAsia="Times New Roman"/>
                <w:w w:val="105"/>
                <w:sz w:val="18"/>
              </w:rPr>
              <w:t>*</w:t>
            </w:r>
            <w:r>
              <w:rPr>
                <w:w w:val="105"/>
                <w:sz w:val="18"/>
              </w:rPr>
              <w:t>（</w:t>
            </w:r>
            <w:r>
              <w:rPr>
                <w:rFonts w:ascii="Times New Roman" w:eastAsia="Times New Roman"/>
                <w:w w:val="105"/>
                <w:sz w:val="18"/>
              </w:rPr>
              <w:t>5*5%</w:t>
            </w:r>
            <w:r>
              <w:rPr>
                <w:w w:val="105"/>
                <w:sz w:val="18"/>
              </w:rPr>
              <w:t>）</w:t>
            </w:r>
            <w:r>
              <w:rPr>
                <w:rFonts w:ascii="Times New Roman" w:eastAsia="Times New Roman"/>
                <w:w w:val="105"/>
                <w:sz w:val="18"/>
              </w:rPr>
              <w:t>=2.18</w:t>
            </w:r>
          </w:p>
          <w:p>
            <w:pPr>
              <w:pStyle w:val="10"/>
              <w:spacing w:before="19"/>
              <w:ind w:left="32"/>
              <w:rPr>
                <w:sz w:val="18"/>
              </w:rPr>
            </w:pPr>
            <w:r>
              <w:rPr>
                <w:w w:val="105"/>
                <w:sz w:val="18"/>
              </w:rPr>
              <w:t>分，故该指标得</w:t>
            </w:r>
            <w:r>
              <w:rPr>
                <w:rFonts w:ascii="Times New Roman" w:eastAsia="Times New Roman"/>
                <w:w w:val="105"/>
                <w:sz w:val="18"/>
              </w:rPr>
              <w:t>2.82</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spacing w:before="1"/>
              <w:rPr>
                <w:rFonts w:ascii="微软雅黑"/>
                <w:b/>
                <w:sz w:val="23"/>
              </w:rPr>
            </w:pPr>
          </w:p>
          <w:p>
            <w:pPr>
              <w:pStyle w:val="10"/>
              <w:ind w:left="103" w:right="80"/>
              <w:jc w:val="center"/>
              <w:rPr>
                <w:rFonts w:ascii="Times New Roman"/>
                <w:sz w:val="18"/>
              </w:rPr>
            </w:pPr>
            <w:r>
              <w:rPr>
                <w:rFonts w:ascii="Times New Roman"/>
                <w:w w:val="105"/>
                <w:sz w:val="18"/>
              </w:rPr>
              <w:t>2.82</w:t>
            </w:r>
          </w:p>
        </w:tc>
        <w:tc>
          <w:tcPr>
            <w:tcW w:w="735" w:type="dxa"/>
          </w:tcPr>
          <w:p>
            <w:pPr>
              <w:pStyle w:val="10"/>
              <w:rPr>
                <w:rFonts w:ascii="微软雅黑"/>
                <w:b/>
                <w:sz w:val="20"/>
              </w:rPr>
            </w:pPr>
          </w:p>
          <w:p>
            <w:pPr>
              <w:pStyle w:val="10"/>
              <w:rPr>
                <w:rFonts w:ascii="微软雅黑"/>
                <w:b/>
                <w:sz w:val="20"/>
              </w:rPr>
            </w:pPr>
          </w:p>
          <w:p>
            <w:pPr>
              <w:pStyle w:val="10"/>
              <w:spacing w:before="1"/>
              <w:rPr>
                <w:rFonts w:ascii="微软雅黑"/>
                <w:b/>
                <w:sz w:val="23"/>
              </w:rPr>
            </w:pPr>
          </w:p>
          <w:p>
            <w:pPr>
              <w:pStyle w:val="10"/>
              <w:ind w:left="57" w:right="34"/>
              <w:jc w:val="center"/>
              <w:rPr>
                <w:rFonts w:ascii="Times New Roman"/>
                <w:sz w:val="18"/>
              </w:rPr>
            </w:pPr>
            <w:r>
              <w:rPr>
                <w:rFonts w:ascii="Times New Roman"/>
                <w:w w:val="105"/>
                <w:sz w:val="18"/>
              </w:rPr>
              <w:t>56.40%</w:t>
            </w:r>
          </w:p>
        </w:tc>
      </w:tr>
    </w:tbl>
    <w:p>
      <w:pPr>
        <w:spacing w:after="0"/>
        <w:jc w:val="center"/>
        <w:rPr>
          <w:rFonts w:ascii="Times New Roman"/>
          <w:sz w:val="18"/>
        </w:rPr>
        <w:sectPr>
          <w:pgSz w:w="16840" w:h="11910" w:orient="landscape"/>
          <w:pgMar w:top="1080" w:right="920" w:bottom="680" w:left="900" w:header="0" w:footer="499" w:gutter="0"/>
          <w:cols w:space="720" w:num="1"/>
        </w:sectPr>
      </w:pPr>
    </w:p>
    <w:tbl>
      <w:tblPr>
        <w:tblStyle w:val="6"/>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95"/>
        <w:gridCol w:w="1450"/>
        <w:gridCol w:w="1450"/>
        <w:gridCol w:w="567"/>
        <w:gridCol w:w="2127"/>
        <w:gridCol w:w="797"/>
        <w:gridCol w:w="956"/>
        <w:gridCol w:w="1854"/>
        <w:gridCol w:w="3011"/>
        <w:gridCol w:w="624"/>
        <w:gridCol w:w="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8" w:hRule="atLeast"/>
        </w:trPr>
        <w:tc>
          <w:tcPr>
            <w:tcW w:w="1195" w:type="dxa"/>
          </w:tcPr>
          <w:p>
            <w:pPr>
              <w:pStyle w:val="10"/>
              <w:spacing w:line="238" w:lineRule="exact"/>
              <w:ind w:left="133" w:right="109"/>
              <w:jc w:val="center"/>
              <w:rPr>
                <w:rFonts w:hint="eastAsia" w:ascii="微软雅黑" w:eastAsia="微软雅黑"/>
                <w:b/>
                <w:sz w:val="18"/>
              </w:rPr>
            </w:pPr>
            <w:r>
              <w:rPr>
                <w:rFonts w:hint="eastAsia" w:ascii="微软雅黑" w:eastAsia="微软雅黑"/>
                <w:b/>
                <w:w w:val="105"/>
                <w:sz w:val="18"/>
              </w:rPr>
              <w:t>一级指标</w:t>
            </w:r>
          </w:p>
        </w:tc>
        <w:tc>
          <w:tcPr>
            <w:tcW w:w="1450" w:type="dxa"/>
          </w:tcPr>
          <w:p>
            <w:pPr>
              <w:pStyle w:val="10"/>
              <w:spacing w:line="238" w:lineRule="exact"/>
              <w:ind w:left="32" w:right="3"/>
              <w:jc w:val="center"/>
              <w:rPr>
                <w:rFonts w:hint="eastAsia" w:ascii="微软雅黑" w:eastAsia="微软雅黑"/>
                <w:b/>
                <w:sz w:val="18"/>
              </w:rPr>
            </w:pPr>
            <w:r>
              <w:rPr>
                <w:rFonts w:hint="eastAsia" w:ascii="微软雅黑" w:eastAsia="微软雅黑"/>
                <w:b/>
                <w:w w:val="105"/>
                <w:sz w:val="18"/>
              </w:rPr>
              <w:t>二级指标</w:t>
            </w:r>
          </w:p>
        </w:tc>
        <w:tc>
          <w:tcPr>
            <w:tcW w:w="1450" w:type="dxa"/>
          </w:tcPr>
          <w:p>
            <w:pPr>
              <w:pStyle w:val="10"/>
              <w:spacing w:line="238" w:lineRule="exact"/>
              <w:ind w:left="336"/>
              <w:rPr>
                <w:rFonts w:hint="eastAsia" w:ascii="微软雅黑" w:eastAsia="微软雅黑"/>
                <w:b/>
                <w:sz w:val="18"/>
              </w:rPr>
            </w:pPr>
            <w:r>
              <w:rPr>
                <w:rFonts w:hint="eastAsia" w:ascii="微软雅黑" w:eastAsia="微软雅黑"/>
                <w:b/>
                <w:w w:val="105"/>
                <w:sz w:val="18"/>
              </w:rPr>
              <w:t>三级指标</w:t>
            </w:r>
          </w:p>
        </w:tc>
        <w:tc>
          <w:tcPr>
            <w:tcW w:w="567" w:type="dxa"/>
          </w:tcPr>
          <w:p>
            <w:pPr>
              <w:pStyle w:val="10"/>
              <w:spacing w:line="238" w:lineRule="exact"/>
              <w:ind w:left="78" w:right="50"/>
              <w:jc w:val="center"/>
              <w:rPr>
                <w:rFonts w:hint="eastAsia" w:ascii="微软雅黑" w:eastAsia="微软雅黑"/>
                <w:b/>
                <w:sz w:val="18"/>
              </w:rPr>
            </w:pPr>
            <w:r>
              <w:rPr>
                <w:rFonts w:hint="eastAsia" w:ascii="微软雅黑" w:eastAsia="微软雅黑"/>
                <w:b/>
                <w:w w:val="105"/>
                <w:sz w:val="18"/>
              </w:rPr>
              <w:t>权重</w:t>
            </w:r>
          </w:p>
        </w:tc>
        <w:tc>
          <w:tcPr>
            <w:tcW w:w="2127" w:type="dxa"/>
          </w:tcPr>
          <w:p>
            <w:pPr>
              <w:pStyle w:val="10"/>
              <w:spacing w:line="238" w:lineRule="exact"/>
              <w:ind w:left="671"/>
              <w:rPr>
                <w:rFonts w:hint="eastAsia" w:ascii="微软雅黑" w:eastAsia="微软雅黑"/>
                <w:b/>
                <w:sz w:val="18"/>
              </w:rPr>
            </w:pPr>
            <w:r>
              <w:rPr>
                <w:rFonts w:hint="eastAsia" w:ascii="微软雅黑" w:eastAsia="微软雅黑"/>
                <w:b/>
                <w:w w:val="105"/>
                <w:sz w:val="18"/>
              </w:rPr>
              <w:t>指标解释</w:t>
            </w:r>
          </w:p>
        </w:tc>
        <w:tc>
          <w:tcPr>
            <w:tcW w:w="797" w:type="dxa"/>
          </w:tcPr>
          <w:p>
            <w:pPr>
              <w:pStyle w:val="10"/>
              <w:spacing w:line="238" w:lineRule="exact"/>
              <w:ind w:left="105"/>
              <w:rPr>
                <w:rFonts w:hint="eastAsia" w:ascii="微软雅黑" w:eastAsia="微软雅黑"/>
                <w:b/>
                <w:sz w:val="18"/>
              </w:rPr>
            </w:pPr>
            <w:r>
              <w:rPr>
                <w:rFonts w:hint="eastAsia" w:ascii="微软雅黑" w:eastAsia="微软雅黑"/>
                <w:b/>
                <w:w w:val="105"/>
                <w:sz w:val="18"/>
              </w:rPr>
              <w:t>标杆值</w:t>
            </w:r>
          </w:p>
        </w:tc>
        <w:tc>
          <w:tcPr>
            <w:tcW w:w="956" w:type="dxa"/>
          </w:tcPr>
          <w:p>
            <w:pPr>
              <w:pStyle w:val="10"/>
              <w:spacing w:line="238" w:lineRule="exact"/>
              <w:ind w:left="86"/>
              <w:rPr>
                <w:rFonts w:hint="eastAsia" w:ascii="微软雅黑" w:eastAsia="微软雅黑"/>
                <w:b/>
                <w:sz w:val="18"/>
              </w:rPr>
            </w:pPr>
            <w:r>
              <w:rPr>
                <w:rFonts w:hint="eastAsia" w:ascii="微软雅黑" w:eastAsia="微软雅黑"/>
                <w:b/>
                <w:w w:val="105"/>
                <w:sz w:val="18"/>
              </w:rPr>
              <w:t>评分依据</w:t>
            </w:r>
          </w:p>
        </w:tc>
        <w:tc>
          <w:tcPr>
            <w:tcW w:w="1854" w:type="dxa"/>
          </w:tcPr>
          <w:p>
            <w:pPr>
              <w:pStyle w:val="10"/>
              <w:spacing w:line="238" w:lineRule="exact"/>
              <w:ind w:left="536"/>
              <w:rPr>
                <w:rFonts w:hint="eastAsia" w:ascii="微软雅黑" w:eastAsia="微软雅黑"/>
                <w:b/>
                <w:sz w:val="18"/>
              </w:rPr>
            </w:pPr>
            <w:r>
              <w:rPr>
                <w:rFonts w:hint="eastAsia" w:ascii="微软雅黑" w:eastAsia="微软雅黑"/>
                <w:b/>
                <w:w w:val="105"/>
                <w:sz w:val="18"/>
              </w:rPr>
              <w:t>评价标准</w:t>
            </w:r>
          </w:p>
        </w:tc>
        <w:tc>
          <w:tcPr>
            <w:tcW w:w="3011" w:type="dxa"/>
          </w:tcPr>
          <w:p>
            <w:pPr>
              <w:pStyle w:val="10"/>
              <w:spacing w:line="238" w:lineRule="exact"/>
              <w:ind w:left="1108" w:right="1087"/>
              <w:jc w:val="center"/>
              <w:rPr>
                <w:rFonts w:hint="eastAsia" w:ascii="微软雅黑" w:eastAsia="微软雅黑"/>
                <w:b/>
                <w:sz w:val="18"/>
              </w:rPr>
            </w:pPr>
            <w:r>
              <w:rPr>
                <w:rFonts w:hint="eastAsia" w:ascii="微软雅黑" w:eastAsia="微软雅黑"/>
                <w:b/>
                <w:w w:val="105"/>
                <w:sz w:val="18"/>
              </w:rPr>
              <w:t>评分过程</w:t>
            </w:r>
          </w:p>
        </w:tc>
        <w:tc>
          <w:tcPr>
            <w:tcW w:w="624" w:type="dxa"/>
          </w:tcPr>
          <w:p>
            <w:pPr>
              <w:pStyle w:val="10"/>
              <w:spacing w:line="238" w:lineRule="exact"/>
              <w:ind w:left="118"/>
              <w:rPr>
                <w:rFonts w:hint="eastAsia" w:ascii="微软雅黑" w:eastAsia="微软雅黑"/>
                <w:b/>
                <w:sz w:val="18"/>
              </w:rPr>
            </w:pPr>
            <w:r>
              <w:rPr>
                <w:rFonts w:hint="eastAsia" w:ascii="微软雅黑" w:eastAsia="微软雅黑"/>
                <w:b/>
                <w:w w:val="105"/>
                <w:sz w:val="18"/>
              </w:rPr>
              <w:t>得分</w:t>
            </w:r>
          </w:p>
        </w:tc>
        <w:tc>
          <w:tcPr>
            <w:tcW w:w="735" w:type="dxa"/>
          </w:tcPr>
          <w:p>
            <w:pPr>
              <w:pStyle w:val="10"/>
              <w:spacing w:line="238" w:lineRule="exact"/>
              <w:ind w:right="47"/>
              <w:jc w:val="right"/>
              <w:rPr>
                <w:rFonts w:hint="eastAsia" w:ascii="微软雅黑" w:eastAsia="微软雅黑"/>
                <w:b/>
                <w:sz w:val="18"/>
              </w:rPr>
            </w:pPr>
            <w:r>
              <w:rPr>
                <w:rFonts w:hint="eastAsia" w:ascii="微软雅黑" w:eastAsia="微软雅黑"/>
                <w:b/>
                <w:sz w:val="18"/>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9" w:hRule="atLeast"/>
        </w:trPr>
        <w:tc>
          <w:tcPr>
            <w:tcW w:w="119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6"/>
              <w:rPr>
                <w:rFonts w:ascii="微软雅黑"/>
                <w:b/>
                <w:sz w:val="12"/>
              </w:rPr>
            </w:pPr>
          </w:p>
          <w:p>
            <w:pPr>
              <w:pStyle w:val="10"/>
              <w:ind w:left="133" w:right="109"/>
              <w:jc w:val="center"/>
              <w:rPr>
                <w:sz w:val="18"/>
              </w:rPr>
            </w:pPr>
            <w:r>
              <w:rPr>
                <w:rFonts w:ascii="Times New Roman" w:eastAsia="Times New Roman"/>
                <w:w w:val="105"/>
                <w:sz w:val="18"/>
              </w:rPr>
              <w:t>D</w:t>
            </w:r>
            <w:r>
              <w:rPr>
                <w:w w:val="105"/>
                <w:sz w:val="18"/>
              </w:rPr>
              <w:t>项目效益</w:t>
            </w:r>
          </w:p>
          <w:p>
            <w:pPr>
              <w:pStyle w:val="10"/>
              <w:spacing w:before="19"/>
              <w:ind w:left="128" w:right="109"/>
              <w:jc w:val="center"/>
              <w:rPr>
                <w:sz w:val="18"/>
              </w:rPr>
            </w:pPr>
            <w:r>
              <w:rPr>
                <w:w w:val="105"/>
                <w:sz w:val="18"/>
              </w:rPr>
              <w:t>（</w:t>
            </w:r>
            <w:r>
              <w:rPr>
                <w:rFonts w:ascii="Times New Roman" w:eastAsia="Times New Roman"/>
                <w:w w:val="105"/>
                <w:sz w:val="18"/>
              </w:rPr>
              <w:t>20</w:t>
            </w:r>
            <w:r>
              <w:rPr>
                <w:w w:val="105"/>
                <w:sz w:val="18"/>
              </w:rPr>
              <w:t>）</w:t>
            </w:r>
          </w:p>
        </w:tc>
        <w:tc>
          <w:tcPr>
            <w:tcW w:w="1450"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2"/>
              <w:rPr>
                <w:rFonts w:ascii="微软雅黑"/>
                <w:b/>
                <w:sz w:val="19"/>
              </w:rPr>
            </w:pPr>
          </w:p>
          <w:p>
            <w:pPr>
              <w:pStyle w:val="10"/>
              <w:ind w:left="28" w:right="3"/>
              <w:jc w:val="center"/>
              <w:rPr>
                <w:sz w:val="18"/>
              </w:rPr>
            </w:pPr>
            <w:r>
              <w:rPr>
                <w:rFonts w:ascii="Times New Roman" w:eastAsia="Times New Roman"/>
                <w:w w:val="105"/>
                <w:sz w:val="18"/>
              </w:rPr>
              <w:t>D2</w:t>
            </w:r>
            <w:r>
              <w:rPr>
                <w:w w:val="105"/>
                <w:sz w:val="18"/>
              </w:rPr>
              <w:t>满意度（</w:t>
            </w:r>
            <w:r>
              <w:rPr>
                <w:rFonts w:ascii="Times New Roman" w:eastAsia="Times New Roman"/>
                <w:w w:val="105"/>
                <w:sz w:val="18"/>
              </w:rPr>
              <w:t>6</w:t>
            </w:r>
            <w:r>
              <w:rPr>
                <w:w w:val="105"/>
                <w:sz w:val="18"/>
              </w:rPr>
              <w:t>）</w:t>
            </w:r>
          </w:p>
        </w:tc>
        <w:tc>
          <w:tcPr>
            <w:tcW w:w="1450"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6"/>
              <w:rPr>
                <w:rFonts w:ascii="微软雅黑"/>
                <w:b/>
                <w:sz w:val="18"/>
              </w:rPr>
            </w:pPr>
          </w:p>
          <w:p>
            <w:pPr>
              <w:pStyle w:val="10"/>
              <w:spacing w:line="259" w:lineRule="auto"/>
              <w:ind w:left="153" w:right="6" w:hanging="116"/>
              <w:rPr>
                <w:sz w:val="18"/>
              </w:rPr>
            </w:pPr>
            <w:r>
              <w:rPr>
                <w:rFonts w:ascii="Times New Roman" w:eastAsia="Times New Roman"/>
                <w:w w:val="105"/>
                <w:sz w:val="18"/>
              </w:rPr>
              <w:t>D201</w:t>
            </w:r>
            <w:r>
              <w:rPr>
                <w:w w:val="105"/>
                <w:sz w:val="18"/>
              </w:rPr>
              <w:t>养护路段周边村民满意度</w:t>
            </w:r>
          </w:p>
        </w:tc>
        <w:tc>
          <w:tcPr>
            <w:tcW w:w="56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9"/>
              <w:rPr>
                <w:rFonts w:ascii="微软雅黑"/>
                <w:b/>
                <w:sz w:val="19"/>
              </w:rPr>
            </w:pPr>
          </w:p>
          <w:p>
            <w:pPr>
              <w:pStyle w:val="10"/>
              <w:ind w:left="26"/>
              <w:jc w:val="center"/>
              <w:rPr>
                <w:rFonts w:ascii="Times New Roman"/>
                <w:sz w:val="18"/>
              </w:rPr>
            </w:pPr>
            <w:r>
              <w:rPr>
                <w:rFonts w:ascii="Times New Roman"/>
                <w:w w:val="104"/>
                <w:sz w:val="18"/>
              </w:rPr>
              <w:t>6</w:t>
            </w:r>
          </w:p>
        </w:tc>
        <w:tc>
          <w:tcPr>
            <w:tcW w:w="2127"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2"/>
              <w:rPr>
                <w:rFonts w:ascii="微软雅黑"/>
                <w:b/>
                <w:sz w:val="13"/>
              </w:rPr>
            </w:pPr>
          </w:p>
          <w:p>
            <w:pPr>
              <w:pStyle w:val="10"/>
              <w:spacing w:before="1"/>
              <w:ind w:left="33" w:right="151"/>
              <w:jc w:val="both"/>
              <w:rPr>
                <w:sz w:val="18"/>
              </w:rPr>
            </w:pPr>
            <w:r>
              <w:rPr>
                <w:w w:val="105"/>
                <w:sz w:val="18"/>
              </w:rPr>
              <w:t>考察养护路段周边村民对本项目开展的满意度程度。</w:t>
            </w:r>
          </w:p>
        </w:tc>
        <w:tc>
          <w:tcPr>
            <w:tcW w:w="797"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2"/>
              <w:rPr>
                <w:rFonts w:ascii="微软雅黑"/>
                <w:b/>
                <w:sz w:val="19"/>
              </w:rPr>
            </w:pPr>
          </w:p>
          <w:p>
            <w:pPr>
              <w:pStyle w:val="10"/>
              <w:ind w:left="134"/>
              <w:rPr>
                <w:rFonts w:ascii="Times New Roman" w:hAnsi="Times New Roman"/>
                <w:sz w:val="18"/>
              </w:rPr>
            </w:pPr>
            <w:r>
              <w:rPr>
                <w:w w:val="105"/>
                <w:sz w:val="18"/>
              </w:rPr>
              <w:t>≥</w:t>
            </w:r>
            <w:r>
              <w:rPr>
                <w:rFonts w:ascii="Times New Roman" w:hAnsi="Times New Roman"/>
                <w:w w:val="105"/>
                <w:sz w:val="18"/>
              </w:rPr>
              <w:t>90%</w:t>
            </w:r>
          </w:p>
        </w:tc>
        <w:tc>
          <w:tcPr>
            <w:tcW w:w="956" w:type="dxa"/>
          </w:tcPr>
          <w:p>
            <w:pPr>
              <w:pStyle w:val="10"/>
              <w:rPr>
                <w:rFonts w:ascii="微软雅黑"/>
                <w:b/>
                <w:sz w:val="18"/>
              </w:rPr>
            </w:pPr>
          </w:p>
          <w:p>
            <w:pPr>
              <w:pStyle w:val="10"/>
              <w:rPr>
                <w:rFonts w:ascii="微软雅黑"/>
                <w:b/>
                <w:sz w:val="18"/>
              </w:rPr>
            </w:pPr>
          </w:p>
          <w:p>
            <w:pPr>
              <w:pStyle w:val="10"/>
              <w:rPr>
                <w:rFonts w:ascii="微软雅黑"/>
                <w:b/>
                <w:sz w:val="18"/>
              </w:rPr>
            </w:pPr>
          </w:p>
          <w:p>
            <w:pPr>
              <w:pStyle w:val="10"/>
              <w:spacing w:before="12"/>
              <w:rPr>
                <w:rFonts w:ascii="微软雅黑"/>
                <w:b/>
                <w:sz w:val="25"/>
              </w:rPr>
            </w:pPr>
          </w:p>
          <w:p>
            <w:pPr>
              <w:pStyle w:val="10"/>
              <w:ind w:left="95"/>
              <w:rPr>
                <w:sz w:val="18"/>
              </w:rPr>
            </w:pPr>
            <w:r>
              <w:rPr>
                <w:w w:val="105"/>
                <w:sz w:val="18"/>
              </w:rPr>
              <w:t>计划标准</w:t>
            </w:r>
          </w:p>
        </w:tc>
        <w:tc>
          <w:tcPr>
            <w:tcW w:w="1854" w:type="dxa"/>
          </w:tcPr>
          <w:p>
            <w:pPr>
              <w:pStyle w:val="10"/>
              <w:rPr>
                <w:rFonts w:ascii="微软雅黑"/>
                <w:b/>
                <w:sz w:val="18"/>
              </w:rPr>
            </w:pPr>
          </w:p>
          <w:p>
            <w:pPr>
              <w:pStyle w:val="10"/>
              <w:rPr>
                <w:rFonts w:ascii="微软雅黑"/>
                <w:b/>
                <w:sz w:val="18"/>
              </w:rPr>
            </w:pPr>
          </w:p>
          <w:p>
            <w:pPr>
              <w:pStyle w:val="10"/>
              <w:spacing w:before="15"/>
              <w:rPr>
                <w:rFonts w:ascii="微软雅黑"/>
                <w:b/>
                <w:sz w:val="23"/>
              </w:rPr>
            </w:pPr>
          </w:p>
          <w:p>
            <w:pPr>
              <w:pStyle w:val="10"/>
              <w:spacing w:line="254" w:lineRule="auto"/>
              <w:ind w:left="32" w:right="13"/>
              <w:rPr>
                <w:sz w:val="18"/>
              </w:rPr>
            </w:pPr>
            <w:r>
              <w:rPr>
                <w:w w:val="105"/>
                <w:sz w:val="18"/>
              </w:rPr>
              <w:t>达到目标值得满分， 低于则每降低</w:t>
            </w:r>
            <w:r>
              <w:rPr>
                <w:rFonts w:ascii="Times New Roman" w:eastAsia="Times New Roman"/>
                <w:w w:val="105"/>
                <w:sz w:val="18"/>
              </w:rPr>
              <w:t>1%</w:t>
            </w:r>
            <w:r>
              <w:rPr>
                <w:w w:val="105"/>
                <w:sz w:val="18"/>
              </w:rPr>
              <w:t>扣除</w:t>
            </w:r>
            <w:r>
              <w:rPr>
                <w:rFonts w:ascii="Times New Roman" w:eastAsia="Times New Roman"/>
                <w:w w:val="105"/>
                <w:sz w:val="18"/>
              </w:rPr>
              <w:t>5%</w:t>
            </w:r>
            <w:r>
              <w:rPr>
                <w:w w:val="105"/>
                <w:sz w:val="18"/>
              </w:rPr>
              <w:t>的权重分，扣完为止。</w:t>
            </w:r>
          </w:p>
        </w:tc>
        <w:tc>
          <w:tcPr>
            <w:tcW w:w="3011" w:type="dxa"/>
          </w:tcPr>
          <w:p>
            <w:pPr>
              <w:pStyle w:val="10"/>
              <w:spacing w:before="133" w:line="249" w:lineRule="auto"/>
              <w:ind w:left="32" w:right="66"/>
              <w:rPr>
                <w:sz w:val="18"/>
              </w:rPr>
            </w:pPr>
            <w:r>
              <w:rPr>
                <w:sz w:val="18"/>
              </w:rPr>
              <w:t xml:space="preserve">根据该项目主要实施内容，项目主要受益对象是养护路段周边村民， </w:t>
            </w:r>
            <w:r>
              <w:rPr>
                <w:w w:val="105"/>
                <w:sz w:val="18"/>
              </w:rPr>
              <w:t>评价组随机对</w:t>
            </w:r>
            <w:r>
              <w:rPr>
                <w:rFonts w:ascii="Times New Roman" w:eastAsia="Times New Roman"/>
                <w:w w:val="105"/>
                <w:sz w:val="18"/>
              </w:rPr>
              <w:t>100</w:t>
            </w:r>
            <w:r>
              <w:rPr>
                <w:w w:val="105"/>
                <w:sz w:val="18"/>
              </w:rPr>
              <w:t>人进行满意度调查，共计发放</w:t>
            </w:r>
            <w:r>
              <w:rPr>
                <w:rFonts w:ascii="Times New Roman" w:eastAsia="Times New Roman"/>
                <w:w w:val="105"/>
                <w:sz w:val="18"/>
              </w:rPr>
              <w:t>100</w:t>
            </w:r>
            <w:r>
              <w:rPr>
                <w:w w:val="105"/>
                <w:sz w:val="18"/>
              </w:rPr>
              <w:t>份问卷，实际收回有效问卷共</w:t>
            </w:r>
            <w:r>
              <w:rPr>
                <w:rFonts w:ascii="Times New Roman" w:eastAsia="Times New Roman"/>
                <w:w w:val="105"/>
                <w:sz w:val="18"/>
              </w:rPr>
              <w:t>100</w:t>
            </w:r>
            <w:r>
              <w:rPr>
                <w:w w:val="105"/>
                <w:sz w:val="18"/>
              </w:rPr>
              <w:t>份。针对养护路</w:t>
            </w:r>
            <w:r>
              <w:rPr>
                <w:sz w:val="18"/>
              </w:rPr>
              <w:t>段行车通畅程度、项目实施后改善出行条件程度、养护路段通行舒适</w:t>
            </w:r>
            <w:r>
              <w:rPr>
                <w:w w:val="105"/>
                <w:sz w:val="18"/>
              </w:rPr>
              <w:t>度及养护工程整体实施满意程度</w:t>
            </w:r>
            <w:r>
              <w:rPr>
                <w:rFonts w:ascii="Times New Roman" w:eastAsia="Times New Roman"/>
                <w:w w:val="105"/>
                <w:sz w:val="18"/>
              </w:rPr>
              <w:t xml:space="preserve">4 </w:t>
            </w:r>
            <w:r>
              <w:rPr>
                <w:sz w:val="18"/>
              </w:rPr>
              <w:t>方面做出满意度调查，受益对象整体满意度为</w:t>
            </w:r>
            <w:r>
              <w:rPr>
                <w:rFonts w:ascii="Times New Roman" w:eastAsia="Times New Roman"/>
                <w:sz w:val="18"/>
              </w:rPr>
              <w:t>87.75%</w:t>
            </w:r>
            <w:r>
              <w:rPr>
                <w:sz w:val="18"/>
              </w:rPr>
              <w:t>。综上，该指标</w:t>
            </w:r>
            <w:r>
              <w:rPr>
                <w:w w:val="105"/>
                <w:sz w:val="18"/>
              </w:rPr>
              <w:t>扣除（</w:t>
            </w:r>
            <w:r>
              <w:rPr>
                <w:rFonts w:ascii="Times New Roman" w:eastAsia="Times New Roman"/>
                <w:w w:val="105"/>
                <w:sz w:val="18"/>
              </w:rPr>
              <w:t>90%-87.75%</w:t>
            </w:r>
            <w:r>
              <w:rPr>
                <w:w w:val="105"/>
                <w:sz w:val="18"/>
              </w:rPr>
              <w:t>）</w:t>
            </w:r>
            <w:r>
              <w:rPr>
                <w:rFonts w:ascii="Times New Roman" w:eastAsia="Times New Roman"/>
                <w:w w:val="105"/>
                <w:sz w:val="18"/>
              </w:rPr>
              <w:t>*</w:t>
            </w:r>
            <w:r>
              <w:rPr>
                <w:w w:val="105"/>
                <w:sz w:val="18"/>
              </w:rPr>
              <w:t>（</w:t>
            </w:r>
            <w:r>
              <w:rPr>
                <w:rFonts w:ascii="Times New Roman" w:eastAsia="Times New Roman"/>
                <w:w w:val="105"/>
                <w:sz w:val="18"/>
              </w:rPr>
              <w:t>6*5%</w:t>
            </w:r>
            <w:r>
              <w:rPr>
                <w:w w:val="105"/>
                <w:sz w:val="18"/>
              </w:rPr>
              <w:t>）</w:t>
            </w:r>
          </w:p>
          <w:p>
            <w:pPr>
              <w:pStyle w:val="10"/>
              <w:spacing w:before="12"/>
              <w:ind w:left="32"/>
              <w:rPr>
                <w:sz w:val="18"/>
              </w:rPr>
            </w:pPr>
            <w:r>
              <w:rPr>
                <w:rFonts w:ascii="Times New Roman" w:eastAsia="Times New Roman"/>
                <w:w w:val="105"/>
                <w:sz w:val="18"/>
              </w:rPr>
              <w:t>=0.68</w:t>
            </w:r>
            <w:r>
              <w:rPr>
                <w:w w:val="105"/>
                <w:sz w:val="18"/>
              </w:rPr>
              <w:t>分，故该分值得</w:t>
            </w:r>
            <w:r>
              <w:rPr>
                <w:rFonts w:ascii="Times New Roman" w:eastAsia="Times New Roman"/>
                <w:w w:val="105"/>
                <w:sz w:val="18"/>
              </w:rPr>
              <w:t>5.32</w:t>
            </w:r>
            <w:r>
              <w:rPr>
                <w:w w:val="105"/>
                <w:sz w:val="18"/>
              </w:rPr>
              <w:t>分。</w:t>
            </w:r>
          </w:p>
        </w:tc>
        <w:tc>
          <w:tcPr>
            <w:tcW w:w="624"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9"/>
              <w:rPr>
                <w:rFonts w:ascii="微软雅黑"/>
                <w:b/>
                <w:sz w:val="19"/>
              </w:rPr>
            </w:pPr>
          </w:p>
          <w:p>
            <w:pPr>
              <w:pStyle w:val="10"/>
              <w:ind w:left="146"/>
              <w:rPr>
                <w:rFonts w:ascii="Times New Roman"/>
                <w:sz w:val="18"/>
              </w:rPr>
            </w:pPr>
            <w:r>
              <w:rPr>
                <w:rFonts w:ascii="Times New Roman"/>
                <w:w w:val="105"/>
                <w:sz w:val="18"/>
              </w:rPr>
              <w:t>5.32</w:t>
            </w:r>
          </w:p>
        </w:tc>
        <w:tc>
          <w:tcPr>
            <w:tcW w:w="735" w:type="dxa"/>
          </w:tcPr>
          <w:p>
            <w:pPr>
              <w:pStyle w:val="10"/>
              <w:rPr>
                <w:rFonts w:ascii="微软雅黑"/>
                <w:b/>
                <w:sz w:val="20"/>
              </w:rPr>
            </w:pPr>
          </w:p>
          <w:p>
            <w:pPr>
              <w:pStyle w:val="10"/>
              <w:rPr>
                <w:rFonts w:ascii="微软雅黑"/>
                <w:b/>
                <w:sz w:val="20"/>
              </w:rPr>
            </w:pPr>
          </w:p>
          <w:p>
            <w:pPr>
              <w:pStyle w:val="10"/>
              <w:rPr>
                <w:rFonts w:ascii="微软雅黑"/>
                <w:b/>
                <w:sz w:val="20"/>
              </w:rPr>
            </w:pPr>
          </w:p>
          <w:p>
            <w:pPr>
              <w:pStyle w:val="10"/>
              <w:spacing w:before="9"/>
              <w:rPr>
                <w:rFonts w:ascii="微软雅黑"/>
                <w:b/>
                <w:sz w:val="19"/>
              </w:rPr>
            </w:pPr>
          </w:p>
          <w:p>
            <w:pPr>
              <w:pStyle w:val="10"/>
              <w:ind w:right="49"/>
              <w:jc w:val="right"/>
              <w:rPr>
                <w:rFonts w:ascii="Times New Roman"/>
                <w:sz w:val="18"/>
              </w:rPr>
            </w:pPr>
            <w:r>
              <w:rPr>
                <w:rFonts w:ascii="Times New Roman"/>
                <w:w w:val="105"/>
                <w:sz w:val="18"/>
              </w:rPr>
              <w:t>88.67%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1195" w:type="dxa"/>
          </w:tcPr>
          <w:p>
            <w:pPr>
              <w:pStyle w:val="10"/>
              <w:spacing w:before="27"/>
              <w:ind w:left="133" w:right="109"/>
              <w:jc w:val="center"/>
              <w:rPr>
                <w:rFonts w:hint="eastAsia" w:ascii="微软雅黑" w:eastAsia="微软雅黑"/>
                <w:b/>
                <w:sz w:val="18"/>
              </w:rPr>
            </w:pPr>
            <w:r>
              <w:rPr>
                <w:rFonts w:hint="eastAsia" w:ascii="微软雅黑" w:eastAsia="微软雅黑"/>
                <w:b/>
                <w:w w:val="105"/>
                <w:sz w:val="18"/>
              </w:rPr>
              <w:t>总分</w:t>
            </w:r>
          </w:p>
        </w:tc>
        <w:tc>
          <w:tcPr>
            <w:tcW w:w="1450" w:type="dxa"/>
          </w:tcPr>
          <w:p>
            <w:pPr>
              <w:pStyle w:val="10"/>
              <w:rPr>
                <w:rFonts w:ascii="Times New Roman"/>
                <w:sz w:val="18"/>
              </w:rPr>
            </w:pPr>
          </w:p>
        </w:tc>
        <w:tc>
          <w:tcPr>
            <w:tcW w:w="1450" w:type="dxa"/>
          </w:tcPr>
          <w:p>
            <w:pPr>
              <w:pStyle w:val="10"/>
              <w:rPr>
                <w:rFonts w:ascii="Times New Roman"/>
                <w:sz w:val="18"/>
              </w:rPr>
            </w:pPr>
          </w:p>
        </w:tc>
        <w:tc>
          <w:tcPr>
            <w:tcW w:w="567" w:type="dxa"/>
          </w:tcPr>
          <w:p>
            <w:pPr>
              <w:pStyle w:val="10"/>
              <w:spacing w:before="87"/>
              <w:ind w:left="78" w:right="50"/>
              <w:jc w:val="center"/>
              <w:rPr>
                <w:rFonts w:ascii="Times New Roman"/>
                <w:b/>
                <w:sz w:val="18"/>
              </w:rPr>
            </w:pPr>
            <w:r>
              <w:rPr>
                <w:rFonts w:ascii="Times New Roman"/>
                <w:b/>
                <w:w w:val="105"/>
                <w:sz w:val="18"/>
              </w:rPr>
              <w:t>100</w:t>
            </w:r>
          </w:p>
        </w:tc>
        <w:tc>
          <w:tcPr>
            <w:tcW w:w="2127" w:type="dxa"/>
          </w:tcPr>
          <w:p>
            <w:pPr>
              <w:pStyle w:val="10"/>
              <w:rPr>
                <w:rFonts w:ascii="Times New Roman"/>
                <w:sz w:val="18"/>
              </w:rPr>
            </w:pPr>
          </w:p>
        </w:tc>
        <w:tc>
          <w:tcPr>
            <w:tcW w:w="797" w:type="dxa"/>
          </w:tcPr>
          <w:p>
            <w:pPr>
              <w:pStyle w:val="10"/>
              <w:rPr>
                <w:rFonts w:ascii="Times New Roman"/>
                <w:sz w:val="18"/>
              </w:rPr>
            </w:pPr>
          </w:p>
        </w:tc>
        <w:tc>
          <w:tcPr>
            <w:tcW w:w="956" w:type="dxa"/>
          </w:tcPr>
          <w:p>
            <w:pPr>
              <w:pStyle w:val="10"/>
              <w:rPr>
                <w:rFonts w:ascii="Times New Roman"/>
                <w:sz w:val="18"/>
              </w:rPr>
            </w:pPr>
          </w:p>
        </w:tc>
        <w:tc>
          <w:tcPr>
            <w:tcW w:w="1854" w:type="dxa"/>
          </w:tcPr>
          <w:p>
            <w:pPr>
              <w:pStyle w:val="10"/>
              <w:rPr>
                <w:rFonts w:ascii="Times New Roman"/>
                <w:sz w:val="18"/>
              </w:rPr>
            </w:pPr>
          </w:p>
        </w:tc>
        <w:tc>
          <w:tcPr>
            <w:tcW w:w="3011" w:type="dxa"/>
          </w:tcPr>
          <w:p>
            <w:pPr>
              <w:pStyle w:val="10"/>
              <w:rPr>
                <w:rFonts w:ascii="Times New Roman"/>
                <w:sz w:val="18"/>
              </w:rPr>
            </w:pPr>
          </w:p>
        </w:tc>
        <w:tc>
          <w:tcPr>
            <w:tcW w:w="624" w:type="dxa"/>
          </w:tcPr>
          <w:p>
            <w:pPr>
              <w:pStyle w:val="10"/>
              <w:spacing w:before="87"/>
              <w:ind w:left="98"/>
              <w:rPr>
                <w:rFonts w:ascii="Times New Roman"/>
                <w:b/>
                <w:sz w:val="18"/>
              </w:rPr>
            </w:pPr>
            <w:r>
              <w:rPr>
                <w:rFonts w:ascii="Times New Roman"/>
                <w:b/>
                <w:w w:val="105"/>
                <w:sz w:val="18"/>
              </w:rPr>
              <w:t>84.63</w:t>
            </w:r>
          </w:p>
        </w:tc>
        <w:tc>
          <w:tcPr>
            <w:tcW w:w="735" w:type="dxa"/>
          </w:tcPr>
          <w:p>
            <w:pPr>
              <w:pStyle w:val="10"/>
              <w:rPr>
                <w:rFonts w:ascii="Times New Roman"/>
                <w:sz w:val="18"/>
              </w:rPr>
            </w:pPr>
          </w:p>
        </w:tc>
      </w:tr>
    </w:tbl>
    <w:p>
      <w:pPr>
        <w:spacing w:after="0"/>
        <w:rPr>
          <w:rFonts w:ascii="Times New Roman"/>
          <w:sz w:val="18"/>
        </w:rPr>
        <w:sectPr>
          <w:pgSz w:w="16840" w:h="11910" w:orient="landscape"/>
          <w:pgMar w:top="1080" w:right="920" w:bottom="680" w:left="900" w:header="0" w:footer="499" w:gutter="0"/>
          <w:cols w:space="720" w:num="1"/>
        </w:sectPr>
      </w:pPr>
    </w:p>
    <w:p>
      <w:pPr>
        <w:pStyle w:val="2"/>
        <w:spacing w:line="536" w:lineRule="exact"/>
        <w:ind w:left="288"/>
        <w:rPr>
          <w:rFonts w:ascii="Times New Roman" w:eastAsia="Times New Roman"/>
        </w:rPr>
      </w:pPr>
      <w:bookmarkStart w:id="20" w:name="附件2：满意度分析报告"/>
      <w:bookmarkEnd w:id="20"/>
      <w:r>
        <w:t xml:space="preserve">附件 </w:t>
      </w:r>
      <w:r>
        <w:rPr>
          <w:rFonts w:ascii="Times New Roman" w:eastAsia="Times New Roman"/>
        </w:rPr>
        <w:t>2</w:t>
      </w:r>
    </w:p>
    <w:p>
      <w:pPr>
        <w:pStyle w:val="3"/>
        <w:spacing w:before="4"/>
        <w:rPr>
          <w:rFonts w:ascii="Times New Roman"/>
          <w:b/>
          <w:sz w:val="31"/>
        </w:rPr>
      </w:pPr>
    </w:p>
    <w:p>
      <w:pPr>
        <w:spacing w:before="0" w:line="165" w:lineRule="auto"/>
        <w:ind w:left="3321" w:right="109" w:hanging="3012"/>
        <w:jc w:val="left"/>
        <w:rPr>
          <w:rFonts w:hint="eastAsia" w:ascii="Microsoft JhengHei" w:eastAsia="Microsoft JhengHei"/>
          <w:b/>
          <w:sz w:val="32"/>
        </w:rPr>
      </w:pPr>
      <w:r>
        <w:rPr>
          <w:rFonts w:ascii="Times New Roman" w:eastAsia="Times New Roman"/>
          <w:b/>
          <w:sz w:val="32"/>
        </w:rPr>
        <w:t xml:space="preserve">2023 </w:t>
      </w:r>
      <w:r>
        <w:rPr>
          <w:rFonts w:hint="eastAsia" w:ascii="Microsoft JhengHei" w:eastAsia="Microsoft JhengHei"/>
          <w:b/>
          <w:sz w:val="32"/>
        </w:rPr>
        <w:t>年中央对地方成品油税改革资金项目受益群众满意度调查分析报告</w:t>
      </w:r>
    </w:p>
    <w:p>
      <w:pPr>
        <w:pStyle w:val="3"/>
        <w:spacing w:before="16"/>
        <w:rPr>
          <w:rFonts w:ascii="Microsoft JhengHei"/>
          <w:b/>
          <w:sz w:val="17"/>
        </w:rPr>
      </w:pPr>
    </w:p>
    <w:p>
      <w:pPr>
        <w:spacing w:before="0"/>
        <w:ind w:left="126" w:right="0" w:firstLine="0"/>
        <w:jc w:val="left"/>
        <w:rPr>
          <w:rFonts w:hint="eastAsia" w:ascii="微软雅黑" w:eastAsia="微软雅黑"/>
          <w:b/>
          <w:sz w:val="23"/>
        </w:rPr>
      </w:pPr>
      <w:r>
        <w:rPr>
          <w:rFonts w:hint="eastAsia" w:ascii="微软雅黑" w:eastAsia="微软雅黑"/>
          <w:b/>
          <w:color w:val="252525"/>
          <w:w w:val="105"/>
          <w:sz w:val="23"/>
        </w:rPr>
        <w:t>调查报告前言</w:t>
      </w:r>
    </w:p>
    <w:p>
      <w:pPr>
        <w:pStyle w:val="3"/>
        <w:spacing w:before="2"/>
        <w:rPr>
          <w:rFonts w:ascii="微软雅黑"/>
          <w:b/>
          <w:sz w:val="13"/>
        </w:rPr>
      </w:pPr>
    </w:p>
    <w:p>
      <w:pPr>
        <w:spacing w:before="0" w:line="254" w:lineRule="auto"/>
        <w:ind w:left="126" w:right="275" w:firstLine="0"/>
        <w:jc w:val="both"/>
        <w:rPr>
          <w:sz w:val="23"/>
        </w:rPr>
      </w:pPr>
      <w:r>
        <w:rPr>
          <w:color w:val="333333"/>
          <w:spacing w:val="-1"/>
          <w:sz w:val="23"/>
        </w:rPr>
        <w:t xml:space="preserve">本次调查旨在了解受访者对养护路段通车通畅程度、项目实施后出行条件改善 程度、养护路段通行舒适度以及养护工程整体实施情况的满意度情况。通过问 卷调查收集到的数据将有助于评估目前养护工程的实施效果，为进一步提升道 </w:t>
      </w:r>
      <w:r>
        <w:rPr>
          <w:color w:val="333333"/>
          <w:w w:val="105"/>
          <w:sz w:val="23"/>
        </w:rPr>
        <w:t>路养护工作提供参考和指导。</w:t>
      </w:r>
    </w:p>
    <w:p>
      <w:pPr>
        <w:pStyle w:val="3"/>
        <w:spacing w:before="10"/>
        <w:rPr>
          <w:sz w:val="20"/>
        </w:rPr>
      </w:pPr>
    </w:p>
    <w:p>
      <w:pPr>
        <w:spacing w:before="0" w:line="254" w:lineRule="auto"/>
        <w:ind w:left="126" w:right="275" w:firstLine="0"/>
        <w:jc w:val="both"/>
        <w:rPr>
          <w:sz w:val="23"/>
        </w:rPr>
      </w:pPr>
      <w:r>
        <w:rPr>
          <w:color w:val="333333"/>
          <w:spacing w:val="-1"/>
          <w:sz w:val="23"/>
        </w:rPr>
        <w:t xml:space="preserve">在调查过程中，我们收集到了受访者对以上四个方面的满意度反馈，这些反馈 将有助于我们更全面地了解受访者对养护工程的认知和评价。接下来，我们将 对这些数据进行整理和分析，以期为相关部门提供更有针对性的改进建议。感 </w:t>
      </w:r>
      <w:r>
        <w:rPr>
          <w:color w:val="333333"/>
          <w:w w:val="105"/>
          <w:sz w:val="23"/>
        </w:rPr>
        <w:t>谢所有参与调查的受访者，您的意见和建议对我们的工作具有重要意义。</w:t>
      </w:r>
    </w:p>
    <w:p>
      <w:pPr>
        <w:pStyle w:val="3"/>
        <w:rPr>
          <w:sz w:val="24"/>
        </w:rPr>
      </w:pPr>
    </w:p>
    <w:p>
      <w:pPr>
        <w:pStyle w:val="3"/>
        <w:spacing w:before="6"/>
        <w:rPr>
          <w:sz w:val="19"/>
        </w:rPr>
      </w:pPr>
    </w:p>
    <w:p>
      <w:pPr>
        <w:spacing w:before="0"/>
        <w:ind w:left="126" w:right="0" w:firstLine="0"/>
        <w:jc w:val="both"/>
        <w:rPr>
          <w:rFonts w:ascii="Times New Roman" w:eastAsia="Times New Roman"/>
          <w:sz w:val="23"/>
        </w:rPr>
      </w:pPr>
      <w:r>
        <w:rPr>
          <w:w w:val="105"/>
          <w:sz w:val="23"/>
        </w:rPr>
        <w:t xml:space="preserve">第 </w:t>
      </w:r>
      <w:r>
        <w:rPr>
          <w:rFonts w:ascii="Times New Roman" w:eastAsia="Times New Roman"/>
          <w:w w:val="105"/>
          <w:sz w:val="23"/>
        </w:rPr>
        <w:t xml:space="preserve">1 </w:t>
      </w:r>
      <w:r>
        <w:rPr>
          <w:w w:val="105"/>
          <w:sz w:val="23"/>
        </w:rPr>
        <w:t xml:space="preserve">题 您对养护路段通车通畅程度是否满意 </w:t>
      </w:r>
      <w:r>
        <w:rPr>
          <w:rFonts w:ascii="Times New Roman" w:eastAsia="Times New Roman"/>
          <w:color w:val="0066FF"/>
          <w:w w:val="105"/>
          <w:sz w:val="23"/>
        </w:rPr>
        <w:t>[</w:t>
      </w:r>
      <w:r>
        <w:rPr>
          <w:color w:val="0066FF"/>
          <w:w w:val="105"/>
          <w:sz w:val="23"/>
        </w:rPr>
        <w:t>单选题</w:t>
      </w:r>
      <w:r>
        <w:rPr>
          <w:rFonts w:ascii="Times New Roman" w:eastAsia="Times New Roman"/>
          <w:color w:val="0066FF"/>
          <w:w w:val="105"/>
          <w:sz w:val="23"/>
        </w:rPr>
        <w:t>]</w:t>
      </w:r>
    </w:p>
    <w:p>
      <w:pPr>
        <w:spacing w:before="168" w:line="254" w:lineRule="auto"/>
        <w:ind w:left="126" w:right="346" w:firstLine="0"/>
        <w:jc w:val="left"/>
        <w:rPr>
          <w:sz w:val="23"/>
        </w:rPr>
      </w:pPr>
      <w:r>
        <w:rPr>
          <w:color w:val="333333"/>
          <w:sz w:val="23"/>
        </w:rPr>
        <w:t>分析结论：根据数据表格显示，针对养护路段通车通畅程度的满意度调查结  果，</w:t>
      </w:r>
      <w:r>
        <w:rPr>
          <w:rFonts w:ascii="Times New Roman" w:eastAsia="Times New Roman"/>
          <w:color w:val="333333"/>
          <w:sz w:val="23"/>
        </w:rPr>
        <w:t>87%</w:t>
      </w:r>
      <w:r>
        <w:rPr>
          <w:color w:val="333333"/>
          <w:sz w:val="23"/>
        </w:rPr>
        <w:t>的人表示满意，</w:t>
      </w:r>
      <w:r>
        <w:rPr>
          <w:rFonts w:ascii="Times New Roman" w:eastAsia="Times New Roman"/>
          <w:color w:val="333333"/>
          <w:sz w:val="23"/>
        </w:rPr>
        <w:t>13%</w:t>
      </w:r>
      <w:r>
        <w:rPr>
          <w:color w:val="333333"/>
          <w:sz w:val="23"/>
        </w:rPr>
        <w:t xml:space="preserve">的人表示不满意。可以看出大多数人对养护路段 </w:t>
      </w:r>
      <w:r>
        <w:rPr>
          <w:color w:val="333333"/>
          <w:w w:val="105"/>
          <w:sz w:val="23"/>
        </w:rPr>
        <w:t>通车通畅程度感到满意。</w:t>
      </w:r>
    </w:p>
    <w:p>
      <w:pPr>
        <w:pStyle w:val="3"/>
        <w:rPr>
          <w:sz w:val="20"/>
        </w:rPr>
      </w:pPr>
    </w:p>
    <w:p>
      <w:pPr>
        <w:pStyle w:val="3"/>
        <w:rPr>
          <w:sz w:val="20"/>
        </w:rPr>
      </w:pPr>
    </w:p>
    <w:p>
      <w:pPr>
        <w:pStyle w:val="3"/>
        <w:rPr>
          <w:sz w:val="20"/>
        </w:rPr>
      </w:pPr>
    </w:p>
    <w:p>
      <w:pPr>
        <w:pStyle w:val="3"/>
        <w:rPr>
          <w:sz w:val="20"/>
        </w:rPr>
      </w:pPr>
    </w:p>
    <w:p>
      <w:pPr>
        <w:pStyle w:val="3"/>
        <w:spacing w:before="5"/>
        <w:rPr>
          <w:sz w:val="21"/>
        </w:rPr>
      </w:pPr>
      <w:r>
        <w:drawing>
          <wp:anchor distT="0" distB="0" distL="0" distR="0" simplePos="0" relativeHeight="251660288" behindDoc="0" locked="0" layoutInCell="1" allowOverlap="1">
            <wp:simplePos x="0" y="0"/>
            <wp:positionH relativeFrom="page">
              <wp:posOffset>2400935</wp:posOffset>
            </wp:positionH>
            <wp:positionV relativeFrom="paragraph">
              <wp:posOffset>198755</wp:posOffset>
            </wp:positionV>
            <wp:extent cx="2637790" cy="2628900"/>
            <wp:effectExtent l="0" t="0" r="0" b="0"/>
            <wp:wrapTopAndBottom/>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8.png"/>
                    <pic:cNvPicPr>
                      <a:picLocks noChangeAspect="1"/>
                    </pic:cNvPicPr>
                  </pic:nvPicPr>
                  <pic:blipFill>
                    <a:blip r:embed="rId31" cstate="print"/>
                    <a:stretch>
                      <a:fillRect/>
                    </a:stretch>
                  </pic:blipFill>
                  <pic:spPr>
                    <a:xfrm>
                      <a:off x="0" y="0"/>
                      <a:ext cx="2637712" cy="2628900"/>
                    </a:xfrm>
                    <a:prstGeom prst="rect">
                      <a:avLst/>
                    </a:prstGeom>
                  </pic:spPr>
                </pic:pic>
              </a:graphicData>
            </a:graphic>
          </wp:anchor>
        </w:drawing>
      </w:r>
    </w:p>
    <w:p>
      <w:pPr>
        <w:pStyle w:val="3"/>
        <w:spacing w:before="6"/>
      </w:pPr>
    </w:p>
    <w:p>
      <w:pPr>
        <w:tabs>
          <w:tab w:val="left" w:pos="5945"/>
        </w:tabs>
        <w:spacing w:before="0"/>
        <w:ind w:left="126" w:right="0" w:firstLine="0"/>
        <w:jc w:val="left"/>
        <w:rPr>
          <w:rFonts w:ascii="Times New Roman" w:eastAsia="Times New Roman"/>
          <w:sz w:val="23"/>
        </w:rPr>
      </w:pPr>
      <w:r>
        <w:rPr>
          <w:w w:val="105"/>
          <w:sz w:val="23"/>
        </w:rPr>
        <w:t>第</w:t>
      </w:r>
      <w:r>
        <w:rPr>
          <w:spacing w:val="-73"/>
          <w:w w:val="105"/>
          <w:sz w:val="23"/>
        </w:rPr>
        <w:t xml:space="preserve"> </w:t>
      </w:r>
      <w:r>
        <w:rPr>
          <w:rFonts w:ascii="Times New Roman" w:eastAsia="Times New Roman"/>
          <w:w w:val="105"/>
          <w:sz w:val="23"/>
        </w:rPr>
        <w:t>2</w:t>
      </w:r>
      <w:r>
        <w:rPr>
          <w:rFonts w:ascii="Times New Roman" w:eastAsia="Times New Roman"/>
          <w:spacing w:val="-28"/>
          <w:w w:val="105"/>
          <w:sz w:val="23"/>
        </w:rPr>
        <w:t xml:space="preserve"> </w:t>
      </w:r>
      <w:r>
        <w:rPr>
          <w:w w:val="105"/>
          <w:sz w:val="23"/>
        </w:rPr>
        <w:t>题</w:t>
      </w:r>
      <w:r>
        <w:rPr>
          <w:spacing w:val="26"/>
          <w:w w:val="105"/>
          <w:sz w:val="23"/>
        </w:rPr>
        <w:t xml:space="preserve"> </w:t>
      </w:r>
      <w:r>
        <w:rPr>
          <w:w w:val="105"/>
          <w:sz w:val="23"/>
        </w:rPr>
        <w:t>您对项目</w:t>
      </w:r>
      <w:r>
        <w:rPr>
          <w:spacing w:val="10"/>
          <w:w w:val="105"/>
          <w:sz w:val="23"/>
        </w:rPr>
        <w:t>实</w:t>
      </w:r>
      <w:r>
        <w:rPr>
          <w:w w:val="105"/>
          <w:sz w:val="23"/>
        </w:rPr>
        <w:t>施后</w:t>
      </w:r>
      <w:r>
        <w:rPr>
          <w:spacing w:val="10"/>
          <w:w w:val="105"/>
          <w:sz w:val="23"/>
        </w:rPr>
        <w:t>改</w:t>
      </w:r>
      <w:r>
        <w:rPr>
          <w:w w:val="105"/>
          <w:sz w:val="23"/>
        </w:rPr>
        <w:t>善出</w:t>
      </w:r>
      <w:r>
        <w:rPr>
          <w:spacing w:val="10"/>
          <w:w w:val="105"/>
          <w:sz w:val="23"/>
        </w:rPr>
        <w:t>行</w:t>
      </w:r>
      <w:r>
        <w:rPr>
          <w:w w:val="105"/>
          <w:sz w:val="23"/>
        </w:rPr>
        <w:t>条件</w:t>
      </w:r>
      <w:r>
        <w:rPr>
          <w:spacing w:val="10"/>
          <w:w w:val="105"/>
          <w:sz w:val="23"/>
        </w:rPr>
        <w:t>程</w:t>
      </w:r>
      <w:r>
        <w:rPr>
          <w:w w:val="105"/>
          <w:sz w:val="23"/>
        </w:rPr>
        <w:t>度是</w:t>
      </w:r>
      <w:r>
        <w:rPr>
          <w:spacing w:val="10"/>
          <w:w w:val="105"/>
          <w:sz w:val="23"/>
        </w:rPr>
        <w:t>否</w:t>
      </w:r>
      <w:r>
        <w:rPr>
          <w:w w:val="105"/>
          <w:sz w:val="23"/>
        </w:rPr>
        <w:t>满意</w:t>
      </w:r>
      <w:r>
        <w:rPr>
          <w:w w:val="105"/>
          <w:sz w:val="23"/>
        </w:rPr>
        <w:tab/>
      </w:r>
      <w:r>
        <w:rPr>
          <w:rFonts w:ascii="Times New Roman" w:eastAsia="Times New Roman"/>
          <w:color w:val="0066FF"/>
          <w:spacing w:val="7"/>
          <w:w w:val="105"/>
          <w:sz w:val="23"/>
        </w:rPr>
        <w:t>[</w:t>
      </w:r>
      <w:r>
        <w:rPr>
          <w:color w:val="0066FF"/>
          <w:w w:val="105"/>
          <w:sz w:val="23"/>
        </w:rPr>
        <w:t>单选题</w:t>
      </w:r>
      <w:r>
        <w:rPr>
          <w:rFonts w:ascii="Times New Roman" w:eastAsia="Times New Roman"/>
          <w:color w:val="0066FF"/>
          <w:w w:val="105"/>
          <w:sz w:val="23"/>
        </w:rPr>
        <w:t>]</w:t>
      </w:r>
    </w:p>
    <w:p>
      <w:pPr>
        <w:spacing w:after="0"/>
        <w:jc w:val="left"/>
        <w:rPr>
          <w:rFonts w:ascii="Times New Roman" w:eastAsia="Times New Roman"/>
          <w:sz w:val="23"/>
        </w:rPr>
        <w:sectPr>
          <w:footerReference r:id="rId7" w:type="default"/>
          <w:pgSz w:w="11910" w:h="16840"/>
          <w:pgMar w:top="1360" w:right="1680" w:bottom="280" w:left="1680" w:header="0" w:footer="0" w:gutter="0"/>
          <w:cols w:space="720" w:num="1"/>
        </w:sectPr>
      </w:pPr>
    </w:p>
    <w:p>
      <w:pPr>
        <w:spacing w:before="68" w:line="254" w:lineRule="auto"/>
        <w:ind w:left="126" w:right="134" w:firstLine="0"/>
        <w:jc w:val="left"/>
        <w:rPr>
          <w:sz w:val="23"/>
        </w:rPr>
      </w:pPr>
      <w:r>
        <w:rPr>
          <w:color w:val="333333"/>
          <w:spacing w:val="3"/>
          <w:sz w:val="23"/>
        </w:rPr>
        <w:t xml:space="preserve">分析结论：根据数据分析，项目实施后改善出行条件程度的满意度高达 </w:t>
      </w:r>
      <w:r>
        <w:rPr>
          <w:rFonts w:ascii="Times New Roman" w:eastAsia="Times New Roman"/>
          <w:color w:val="333333"/>
          <w:sz w:val="23"/>
        </w:rPr>
        <w:t>91%</w:t>
      </w:r>
      <w:r>
        <w:rPr>
          <w:color w:val="333333"/>
          <w:sz w:val="23"/>
        </w:rPr>
        <w:t xml:space="preserve">， </w:t>
      </w:r>
      <w:r>
        <w:rPr>
          <w:color w:val="333333"/>
          <w:spacing w:val="36"/>
          <w:sz w:val="23"/>
        </w:rPr>
        <w:t xml:space="preserve">仅有 </w:t>
      </w:r>
      <w:r>
        <w:rPr>
          <w:rFonts w:ascii="Times New Roman" w:eastAsia="Times New Roman"/>
          <w:color w:val="333333"/>
          <w:sz w:val="23"/>
        </w:rPr>
        <w:t>9%</w:t>
      </w:r>
      <w:r>
        <w:rPr>
          <w:color w:val="333333"/>
          <w:spacing w:val="-1"/>
          <w:sz w:val="23"/>
        </w:rPr>
        <w:t>的受访者表示不满意。这表明大多数受访者对项目实施后的出行条件改</w:t>
      </w:r>
      <w:r>
        <w:rPr>
          <w:color w:val="333333"/>
          <w:w w:val="105"/>
          <w:sz w:val="23"/>
        </w:rPr>
        <w:t>善感到满意，反映了项目取得了较为积极的成效。</w:t>
      </w:r>
    </w:p>
    <w:p>
      <w:pPr>
        <w:pStyle w:val="3"/>
        <w:rPr>
          <w:sz w:val="20"/>
        </w:rPr>
      </w:pPr>
    </w:p>
    <w:p>
      <w:pPr>
        <w:pStyle w:val="3"/>
        <w:rPr>
          <w:sz w:val="20"/>
        </w:rPr>
      </w:pPr>
    </w:p>
    <w:p>
      <w:pPr>
        <w:pStyle w:val="3"/>
        <w:rPr>
          <w:sz w:val="20"/>
        </w:rPr>
      </w:pPr>
    </w:p>
    <w:p>
      <w:pPr>
        <w:pStyle w:val="3"/>
        <w:rPr>
          <w:sz w:val="20"/>
        </w:rPr>
      </w:pPr>
    </w:p>
    <w:p>
      <w:pPr>
        <w:pStyle w:val="3"/>
        <w:spacing w:before="9"/>
        <w:rPr>
          <w:sz w:val="14"/>
        </w:rPr>
      </w:pPr>
      <w:r>
        <w:drawing>
          <wp:anchor distT="0" distB="0" distL="0" distR="0" simplePos="0" relativeHeight="251660288" behindDoc="0" locked="0" layoutInCell="1" allowOverlap="1">
            <wp:simplePos x="0" y="0"/>
            <wp:positionH relativeFrom="page">
              <wp:posOffset>2638425</wp:posOffset>
            </wp:positionH>
            <wp:positionV relativeFrom="paragraph">
              <wp:posOffset>144780</wp:posOffset>
            </wp:positionV>
            <wp:extent cx="2233295" cy="2743200"/>
            <wp:effectExtent l="0" t="0" r="0" b="0"/>
            <wp:wrapTopAndBottom/>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9.png"/>
                    <pic:cNvPicPr>
                      <a:picLocks noChangeAspect="1"/>
                    </pic:cNvPicPr>
                  </pic:nvPicPr>
                  <pic:blipFill>
                    <a:blip r:embed="rId32" cstate="print"/>
                    <a:stretch>
                      <a:fillRect/>
                    </a:stretch>
                  </pic:blipFill>
                  <pic:spPr>
                    <a:xfrm>
                      <a:off x="0" y="0"/>
                      <a:ext cx="2233123" cy="2743200"/>
                    </a:xfrm>
                    <a:prstGeom prst="rect">
                      <a:avLst/>
                    </a:prstGeom>
                  </pic:spPr>
                </pic:pic>
              </a:graphicData>
            </a:graphic>
          </wp:anchor>
        </w:drawing>
      </w:r>
    </w:p>
    <w:p>
      <w:pPr>
        <w:pStyle w:val="3"/>
        <w:spacing w:before="11"/>
        <w:rPr>
          <w:sz w:val="25"/>
        </w:rPr>
      </w:pPr>
    </w:p>
    <w:p>
      <w:pPr>
        <w:tabs>
          <w:tab w:val="left" w:pos="4988"/>
        </w:tabs>
        <w:spacing w:before="0"/>
        <w:ind w:left="126" w:right="0" w:firstLine="0"/>
        <w:jc w:val="left"/>
        <w:rPr>
          <w:rFonts w:ascii="Times New Roman" w:eastAsia="Times New Roman"/>
          <w:sz w:val="23"/>
        </w:rPr>
      </w:pPr>
      <w:r>
        <w:rPr>
          <w:w w:val="105"/>
          <w:sz w:val="23"/>
        </w:rPr>
        <w:t>第</w:t>
      </w:r>
      <w:r>
        <w:rPr>
          <w:spacing w:val="-70"/>
          <w:w w:val="105"/>
          <w:sz w:val="23"/>
        </w:rPr>
        <w:t xml:space="preserve"> </w:t>
      </w:r>
      <w:r>
        <w:rPr>
          <w:rFonts w:ascii="Times New Roman" w:eastAsia="Times New Roman"/>
          <w:w w:val="105"/>
          <w:sz w:val="23"/>
        </w:rPr>
        <w:t>3</w:t>
      </w:r>
      <w:r>
        <w:rPr>
          <w:rFonts w:ascii="Times New Roman" w:eastAsia="Times New Roman"/>
          <w:spacing w:val="-26"/>
          <w:w w:val="105"/>
          <w:sz w:val="23"/>
        </w:rPr>
        <w:t xml:space="preserve"> </w:t>
      </w:r>
      <w:r>
        <w:rPr>
          <w:w w:val="105"/>
          <w:sz w:val="23"/>
        </w:rPr>
        <w:t>题</w:t>
      </w:r>
      <w:r>
        <w:rPr>
          <w:spacing w:val="35"/>
          <w:w w:val="105"/>
          <w:sz w:val="23"/>
        </w:rPr>
        <w:t xml:space="preserve"> </w:t>
      </w:r>
      <w:r>
        <w:rPr>
          <w:w w:val="105"/>
          <w:sz w:val="23"/>
        </w:rPr>
        <w:t>您对养护</w:t>
      </w:r>
      <w:r>
        <w:rPr>
          <w:spacing w:val="10"/>
          <w:w w:val="105"/>
          <w:sz w:val="23"/>
        </w:rPr>
        <w:t>路</w:t>
      </w:r>
      <w:r>
        <w:rPr>
          <w:w w:val="105"/>
          <w:sz w:val="23"/>
        </w:rPr>
        <w:t>段通</w:t>
      </w:r>
      <w:r>
        <w:rPr>
          <w:spacing w:val="10"/>
          <w:w w:val="105"/>
          <w:sz w:val="23"/>
        </w:rPr>
        <w:t>行</w:t>
      </w:r>
      <w:r>
        <w:rPr>
          <w:w w:val="105"/>
          <w:sz w:val="23"/>
        </w:rPr>
        <w:t>舒适</w:t>
      </w:r>
      <w:r>
        <w:rPr>
          <w:spacing w:val="10"/>
          <w:w w:val="105"/>
          <w:sz w:val="23"/>
        </w:rPr>
        <w:t>度</w:t>
      </w:r>
      <w:r>
        <w:rPr>
          <w:w w:val="105"/>
          <w:sz w:val="23"/>
        </w:rPr>
        <w:t>是否</w:t>
      </w:r>
      <w:r>
        <w:rPr>
          <w:spacing w:val="10"/>
          <w:w w:val="105"/>
          <w:sz w:val="23"/>
        </w:rPr>
        <w:t>满</w:t>
      </w:r>
      <w:r>
        <w:rPr>
          <w:w w:val="105"/>
          <w:sz w:val="23"/>
        </w:rPr>
        <w:t>意</w:t>
      </w:r>
      <w:r>
        <w:rPr>
          <w:w w:val="105"/>
          <w:sz w:val="23"/>
        </w:rPr>
        <w:tab/>
      </w:r>
      <w:r>
        <w:rPr>
          <w:rFonts w:ascii="Times New Roman" w:eastAsia="Times New Roman"/>
          <w:color w:val="0066FF"/>
          <w:spacing w:val="7"/>
          <w:w w:val="105"/>
          <w:sz w:val="23"/>
        </w:rPr>
        <w:t>[</w:t>
      </w:r>
      <w:r>
        <w:rPr>
          <w:color w:val="0066FF"/>
          <w:w w:val="105"/>
          <w:sz w:val="23"/>
        </w:rPr>
        <w:t>单选题</w:t>
      </w:r>
      <w:r>
        <w:rPr>
          <w:rFonts w:ascii="Times New Roman" w:eastAsia="Times New Roman"/>
          <w:color w:val="0066FF"/>
          <w:w w:val="105"/>
          <w:sz w:val="23"/>
        </w:rPr>
        <w:t>]</w:t>
      </w:r>
    </w:p>
    <w:p>
      <w:pPr>
        <w:spacing w:before="157"/>
        <w:ind w:left="126" w:right="0" w:firstLine="0"/>
        <w:jc w:val="left"/>
        <w:rPr>
          <w:sz w:val="23"/>
        </w:rPr>
      </w:pPr>
      <w:r>
        <w:rPr>
          <w:color w:val="333333"/>
          <w:sz w:val="23"/>
        </w:rPr>
        <w:t>分析结论：根据数据分析，</w:t>
      </w:r>
      <w:r>
        <w:rPr>
          <w:rFonts w:ascii="Times New Roman" w:eastAsia="Times New Roman"/>
          <w:color w:val="333333"/>
          <w:spacing w:val="2"/>
          <w:sz w:val="23"/>
        </w:rPr>
        <w:t>86%</w:t>
      </w:r>
      <w:r>
        <w:rPr>
          <w:color w:val="333333"/>
          <w:sz w:val="23"/>
        </w:rPr>
        <w:t>的受访者对养护路段通行舒适度感到满意，而</w:t>
      </w:r>
    </w:p>
    <w:p>
      <w:pPr>
        <w:spacing w:before="17"/>
        <w:ind w:left="126" w:right="0" w:firstLine="0"/>
        <w:jc w:val="left"/>
        <w:rPr>
          <w:sz w:val="23"/>
        </w:rPr>
      </w:pPr>
      <w:r>
        <w:rPr>
          <w:rFonts w:ascii="Times New Roman" w:eastAsia="Times New Roman"/>
          <w:color w:val="333333"/>
          <w:sz w:val="23"/>
        </w:rPr>
        <w:t>14%</w:t>
      </w:r>
      <w:r>
        <w:rPr>
          <w:color w:val="333333"/>
          <w:sz w:val="23"/>
        </w:rPr>
        <w:t>的受访者表示不满意。因此，大多数人对养护路段通行舒适度感到满意。</w:t>
      </w:r>
    </w:p>
    <w:p>
      <w:pPr>
        <w:pStyle w:val="3"/>
        <w:rPr>
          <w:sz w:val="20"/>
        </w:rPr>
      </w:pPr>
    </w:p>
    <w:p>
      <w:pPr>
        <w:pStyle w:val="3"/>
        <w:rPr>
          <w:sz w:val="20"/>
        </w:rPr>
      </w:pPr>
    </w:p>
    <w:p>
      <w:pPr>
        <w:pStyle w:val="3"/>
        <w:rPr>
          <w:sz w:val="20"/>
        </w:rPr>
      </w:pPr>
    </w:p>
    <w:p>
      <w:pPr>
        <w:pStyle w:val="3"/>
        <w:rPr>
          <w:sz w:val="20"/>
        </w:rPr>
      </w:pPr>
    </w:p>
    <w:p>
      <w:pPr>
        <w:pStyle w:val="3"/>
        <w:spacing w:before="4"/>
        <w:rPr>
          <w:sz w:val="25"/>
        </w:rPr>
      </w:pPr>
      <w:r>
        <w:drawing>
          <wp:anchor distT="0" distB="0" distL="0" distR="0" simplePos="0" relativeHeight="251660288" behindDoc="0" locked="0" layoutInCell="1" allowOverlap="1">
            <wp:simplePos x="0" y="0"/>
            <wp:positionH relativeFrom="page">
              <wp:posOffset>2362835</wp:posOffset>
            </wp:positionH>
            <wp:positionV relativeFrom="paragraph">
              <wp:posOffset>230505</wp:posOffset>
            </wp:positionV>
            <wp:extent cx="2708275" cy="2590800"/>
            <wp:effectExtent l="0" t="0" r="0" b="0"/>
            <wp:wrapTopAndBottom/>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png"/>
                    <pic:cNvPicPr>
                      <a:picLocks noChangeAspect="1"/>
                    </pic:cNvPicPr>
                  </pic:nvPicPr>
                  <pic:blipFill>
                    <a:blip r:embed="rId33" cstate="print"/>
                    <a:stretch>
                      <a:fillRect/>
                    </a:stretch>
                  </pic:blipFill>
                  <pic:spPr>
                    <a:xfrm>
                      <a:off x="0" y="0"/>
                      <a:ext cx="2708256" cy="2590800"/>
                    </a:xfrm>
                    <a:prstGeom prst="rect">
                      <a:avLst/>
                    </a:prstGeom>
                  </pic:spPr>
                </pic:pic>
              </a:graphicData>
            </a:graphic>
          </wp:anchor>
        </w:drawing>
      </w:r>
    </w:p>
    <w:p>
      <w:pPr>
        <w:spacing w:after="0"/>
        <w:rPr>
          <w:sz w:val="25"/>
        </w:rPr>
        <w:sectPr>
          <w:footerReference r:id="rId8" w:type="default"/>
          <w:pgSz w:w="11910" w:h="16840"/>
          <w:pgMar w:top="1360" w:right="1680" w:bottom="280" w:left="1680" w:header="0" w:footer="0" w:gutter="0"/>
          <w:cols w:space="720" w:num="1"/>
        </w:sectPr>
      </w:pPr>
    </w:p>
    <w:p>
      <w:pPr>
        <w:tabs>
          <w:tab w:val="left" w:pos="5246"/>
        </w:tabs>
        <w:spacing w:before="68" w:line="372" w:lineRule="auto"/>
        <w:ind w:left="126" w:right="2423" w:firstLine="0"/>
        <w:jc w:val="left"/>
        <w:rPr>
          <w:rFonts w:ascii="Times New Roman" w:eastAsia="Times New Roman"/>
          <w:sz w:val="23"/>
        </w:rPr>
      </w:pPr>
      <w:r>
        <w:rPr>
          <w:w w:val="105"/>
          <w:sz w:val="23"/>
        </w:rPr>
        <w:t>第</w:t>
      </w:r>
      <w:r>
        <w:rPr>
          <w:spacing w:val="-70"/>
          <w:w w:val="105"/>
          <w:sz w:val="23"/>
        </w:rPr>
        <w:t xml:space="preserve"> </w:t>
      </w:r>
      <w:r>
        <w:rPr>
          <w:rFonts w:ascii="Times New Roman" w:eastAsia="Times New Roman"/>
          <w:w w:val="105"/>
          <w:sz w:val="23"/>
        </w:rPr>
        <w:t>4</w:t>
      </w:r>
      <w:r>
        <w:rPr>
          <w:rFonts w:ascii="Times New Roman" w:eastAsia="Times New Roman"/>
          <w:spacing w:val="-27"/>
          <w:w w:val="105"/>
          <w:sz w:val="23"/>
        </w:rPr>
        <w:t xml:space="preserve"> </w:t>
      </w:r>
      <w:r>
        <w:rPr>
          <w:w w:val="105"/>
          <w:sz w:val="23"/>
        </w:rPr>
        <w:t>题</w:t>
      </w:r>
      <w:r>
        <w:rPr>
          <w:spacing w:val="32"/>
          <w:w w:val="105"/>
          <w:sz w:val="23"/>
        </w:rPr>
        <w:t xml:space="preserve"> </w:t>
      </w:r>
      <w:r>
        <w:rPr>
          <w:w w:val="105"/>
          <w:sz w:val="23"/>
        </w:rPr>
        <w:t>您对养护工程整体实施情况是否满意</w:t>
      </w:r>
      <w:r>
        <w:rPr>
          <w:w w:val="105"/>
          <w:sz w:val="23"/>
        </w:rPr>
        <w:tab/>
      </w:r>
      <w:r>
        <w:rPr>
          <w:rFonts w:ascii="Times New Roman" w:eastAsia="Times New Roman"/>
          <w:color w:val="0066FF"/>
          <w:spacing w:val="7"/>
          <w:sz w:val="23"/>
        </w:rPr>
        <w:t>[</w:t>
      </w:r>
      <w:r>
        <w:rPr>
          <w:color w:val="0066FF"/>
          <w:sz w:val="23"/>
        </w:rPr>
        <w:t>单选题</w:t>
      </w:r>
      <w:r>
        <w:rPr>
          <w:rFonts w:ascii="Times New Roman" w:eastAsia="Times New Roman"/>
          <w:color w:val="0066FF"/>
          <w:spacing w:val="-16"/>
          <w:sz w:val="23"/>
        </w:rPr>
        <w:t xml:space="preserve">] </w:t>
      </w:r>
      <w:r>
        <w:rPr>
          <w:rFonts w:ascii="Times New Roman" w:eastAsia="Times New Roman"/>
          <w:color w:val="333333"/>
          <w:w w:val="105"/>
          <w:sz w:val="23"/>
        </w:rPr>
        <w:t>waiting</w:t>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spacing w:before="7"/>
        <w:rPr>
          <w:rFonts w:ascii="Times New Roman"/>
          <w:sz w:val="22"/>
        </w:rPr>
      </w:pPr>
      <w:r>
        <w:drawing>
          <wp:anchor distT="0" distB="0" distL="0" distR="0" simplePos="0" relativeHeight="251660288" behindDoc="0" locked="0" layoutInCell="1" allowOverlap="1">
            <wp:simplePos x="0" y="0"/>
            <wp:positionH relativeFrom="page">
              <wp:posOffset>2400935</wp:posOffset>
            </wp:positionH>
            <wp:positionV relativeFrom="paragraph">
              <wp:posOffset>189865</wp:posOffset>
            </wp:positionV>
            <wp:extent cx="2637790" cy="2628900"/>
            <wp:effectExtent l="0" t="0" r="0" b="0"/>
            <wp:wrapTopAndBottom/>
            <wp:docPr id="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8.png"/>
                    <pic:cNvPicPr>
                      <a:picLocks noChangeAspect="1"/>
                    </pic:cNvPicPr>
                  </pic:nvPicPr>
                  <pic:blipFill>
                    <a:blip r:embed="rId31" cstate="print"/>
                    <a:stretch>
                      <a:fillRect/>
                    </a:stretch>
                  </pic:blipFill>
                  <pic:spPr>
                    <a:xfrm>
                      <a:off x="0" y="0"/>
                      <a:ext cx="2637712" cy="2628900"/>
                    </a:xfrm>
                    <a:prstGeom prst="rect">
                      <a:avLst/>
                    </a:prstGeom>
                  </pic:spPr>
                </pic:pic>
              </a:graphicData>
            </a:graphic>
          </wp:anchor>
        </w:drawing>
      </w:r>
    </w:p>
    <w:p>
      <w:pPr>
        <w:pStyle w:val="3"/>
        <w:rPr>
          <w:rFonts w:ascii="Times New Roman"/>
          <w:sz w:val="26"/>
        </w:rPr>
      </w:pPr>
    </w:p>
    <w:p>
      <w:pPr>
        <w:spacing w:before="190"/>
        <w:ind w:left="126" w:right="0" w:firstLine="0"/>
        <w:jc w:val="left"/>
        <w:rPr>
          <w:rFonts w:hint="eastAsia" w:ascii="微软雅黑" w:eastAsia="微软雅黑"/>
          <w:b/>
          <w:sz w:val="23"/>
        </w:rPr>
      </w:pPr>
      <w:r>
        <w:rPr>
          <w:rFonts w:hint="eastAsia" w:ascii="微软雅黑" w:eastAsia="微软雅黑"/>
          <w:b/>
          <w:color w:val="252525"/>
          <w:w w:val="105"/>
          <w:sz w:val="23"/>
        </w:rPr>
        <w:t>三、总结分析</w:t>
      </w:r>
    </w:p>
    <w:p>
      <w:pPr>
        <w:pStyle w:val="3"/>
        <w:spacing w:before="1"/>
        <w:rPr>
          <w:rFonts w:ascii="微软雅黑"/>
          <w:b/>
          <w:sz w:val="13"/>
        </w:rPr>
      </w:pPr>
    </w:p>
    <w:p>
      <w:pPr>
        <w:spacing w:before="0" w:line="254" w:lineRule="auto"/>
        <w:ind w:left="126" w:right="162" w:firstLine="0"/>
        <w:jc w:val="left"/>
        <w:rPr>
          <w:sz w:val="23"/>
        </w:rPr>
      </w:pPr>
      <w:r>
        <w:rPr>
          <w:color w:val="333333"/>
          <w:sz w:val="23"/>
        </w:rPr>
        <w:t xml:space="preserve">根据问卷调查结果统计数据显示，针对养护路段通车通畅程度，有 </w:t>
      </w:r>
      <w:r>
        <w:rPr>
          <w:rFonts w:ascii="Times New Roman" w:eastAsia="Times New Roman"/>
          <w:color w:val="333333"/>
          <w:sz w:val="23"/>
        </w:rPr>
        <w:t>87%</w:t>
      </w:r>
      <w:r>
        <w:rPr>
          <w:color w:val="333333"/>
          <w:sz w:val="23"/>
        </w:rPr>
        <w:t xml:space="preserve">的受访者表示满意，仅有 </w:t>
      </w:r>
      <w:r>
        <w:rPr>
          <w:rFonts w:ascii="Times New Roman" w:eastAsia="Times New Roman"/>
          <w:color w:val="333333"/>
          <w:sz w:val="23"/>
        </w:rPr>
        <w:t>13%</w:t>
      </w:r>
      <w:r>
        <w:rPr>
          <w:color w:val="333333"/>
          <w:sz w:val="23"/>
        </w:rPr>
        <w:t xml:space="preserve">的受访者表示不满意。对项目实施后改善出行条件程度的满意度方面，有 </w:t>
      </w:r>
      <w:r>
        <w:rPr>
          <w:rFonts w:ascii="Times New Roman" w:eastAsia="Times New Roman"/>
          <w:color w:val="333333"/>
          <w:sz w:val="23"/>
        </w:rPr>
        <w:t>91%</w:t>
      </w:r>
      <w:r>
        <w:rPr>
          <w:color w:val="333333"/>
          <w:sz w:val="23"/>
        </w:rPr>
        <w:t>的受访者表示满意，</w:t>
      </w:r>
      <w:r>
        <w:rPr>
          <w:rFonts w:ascii="Times New Roman" w:eastAsia="Times New Roman"/>
          <w:color w:val="333333"/>
          <w:sz w:val="23"/>
        </w:rPr>
        <w:t>9%</w:t>
      </w:r>
      <w:r>
        <w:rPr>
          <w:color w:val="333333"/>
          <w:sz w:val="23"/>
        </w:rPr>
        <w:t xml:space="preserve">的受访者表示不满意。在养护路段通行舒适度方面，有 </w:t>
      </w:r>
      <w:r>
        <w:rPr>
          <w:rFonts w:ascii="Times New Roman" w:eastAsia="Times New Roman"/>
          <w:color w:val="333333"/>
          <w:sz w:val="23"/>
        </w:rPr>
        <w:t>86%</w:t>
      </w:r>
      <w:r>
        <w:rPr>
          <w:color w:val="333333"/>
          <w:sz w:val="23"/>
        </w:rPr>
        <w:t>的受访者表示满意，</w:t>
      </w:r>
      <w:r>
        <w:rPr>
          <w:rFonts w:ascii="Times New Roman" w:eastAsia="Times New Roman"/>
          <w:color w:val="333333"/>
          <w:sz w:val="23"/>
        </w:rPr>
        <w:t>14%</w:t>
      </w:r>
      <w:r>
        <w:rPr>
          <w:color w:val="333333"/>
          <w:sz w:val="23"/>
        </w:rPr>
        <w:t xml:space="preserve">的受访者表示不满意。对 养护工程整体实施情况的满意度方面，有 </w:t>
      </w:r>
      <w:r>
        <w:rPr>
          <w:rFonts w:ascii="Times New Roman" w:eastAsia="Times New Roman"/>
          <w:color w:val="333333"/>
          <w:sz w:val="23"/>
        </w:rPr>
        <w:t>87%</w:t>
      </w:r>
      <w:r>
        <w:rPr>
          <w:color w:val="333333"/>
          <w:sz w:val="23"/>
        </w:rPr>
        <w:t>的受访者表示满意，</w:t>
      </w:r>
      <w:r>
        <w:rPr>
          <w:rFonts w:ascii="Times New Roman" w:eastAsia="Times New Roman"/>
          <w:color w:val="333333"/>
          <w:sz w:val="23"/>
        </w:rPr>
        <w:t>13%</w:t>
      </w:r>
      <w:r>
        <w:rPr>
          <w:color w:val="333333"/>
          <w:sz w:val="23"/>
        </w:rPr>
        <w:t>的受访</w:t>
      </w:r>
      <w:r>
        <w:rPr>
          <w:color w:val="333333"/>
          <w:w w:val="105"/>
          <w:sz w:val="23"/>
        </w:rPr>
        <w:t>者表示不满意。</w:t>
      </w:r>
    </w:p>
    <w:p>
      <w:pPr>
        <w:pStyle w:val="3"/>
        <w:spacing w:before="10"/>
        <w:rPr>
          <w:sz w:val="20"/>
        </w:rPr>
      </w:pPr>
    </w:p>
    <w:p>
      <w:pPr>
        <w:spacing w:before="0" w:line="254" w:lineRule="auto"/>
        <w:ind w:left="126" w:right="275" w:firstLine="0"/>
        <w:jc w:val="both"/>
        <w:rPr>
          <w:sz w:val="23"/>
        </w:rPr>
      </w:pPr>
      <w:r>
        <w:rPr>
          <w:color w:val="333333"/>
          <w:spacing w:val="-1"/>
          <w:sz w:val="23"/>
        </w:rPr>
        <w:t xml:space="preserve">综合以上数据分析可知，大多数受访者对养护路段的通车通畅程度、项目实施 后出行条件的改善、养护路段通行舒适度以及养护工程整体实施情况都表示满 意。整体而言，受访者对相关养护工程的评价较为正面，但仍有少部分受访者 对部分方面存在一定的不满意，建议相关部门在后续工作中重点关注不满意意 </w:t>
      </w:r>
      <w:r>
        <w:rPr>
          <w:color w:val="333333"/>
          <w:w w:val="105"/>
          <w:sz w:val="23"/>
        </w:rPr>
        <w:t>见，进一步提升服务质量，以满足更多市民的需求和期待。</w:t>
      </w:r>
    </w:p>
    <w:p>
      <w:pPr>
        <w:spacing w:after="0" w:line="254" w:lineRule="auto"/>
        <w:jc w:val="both"/>
        <w:rPr>
          <w:sz w:val="23"/>
        </w:rPr>
        <w:sectPr>
          <w:footerReference r:id="rId9" w:type="default"/>
          <w:pgSz w:w="11910" w:h="16840"/>
          <w:pgMar w:top="1360" w:right="1680" w:bottom="280" w:left="1680" w:header="0" w:footer="0" w:gutter="0"/>
          <w:cols w:space="720" w:num="1"/>
        </w:sectPr>
      </w:pPr>
    </w:p>
    <w:p>
      <w:pPr>
        <w:pStyle w:val="3"/>
        <w:spacing w:before="9" w:after="1"/>
        <w:rPr>
          <w:sz w:val="9"/>
        </w:rPr>
      </w:pPr>
    </w:p>
    <w:p>
      <w:pPr>
        <w:pStyle w:val="3"/>
        <w:ind w:left="125"/>
        <w:rPr>
          <w:rFonts w:hint="eastAsia" w:eastAsia="宋体"/>
          <w:sz w:val="20"/>
          <w:lang w:eastAsia="zh-CN"/>
        </w:rPr>
      </w:pPr>
      <w:r>
        <w:rPr>
          <w:rFonts w:hint="eastAsia" w:eastAsia="宋体"/>
          <w:sz w:val="20"/>
          <w:lang w:eastAsia="zh-CN"/>
        </w:rPr>
        <w:drawing>
          <wp:inline distT="0" distB="0" distL="114300" distR="114300">
            <wp:extent cx="5428615" cy="7616825"/>
            <wp:effectExtent l="0" t="0" r="635" b="3175"/>
            <wp:docPr id="2" name="图片 2" descr="8a07c77a8a685bf631a170fea2ca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07c77a8a685bf631a170fea2caf1b"/>
                    <pic:cNvPicPr>
                      <a:picLocks noChangeAspect="1"/>
                    </pic:cNvPicPr>
                  </pic:nvPicPr>
                  <pic:blipFill>
                    <a:blip r:embed="rId34"/>
                    <a:stretch>
                      <a:fillRect/>
                    </a:stretch>
                  </pic:blipFill>
                  <pic:spPr>
                    <a:xfrm>
                      <a:off x="0" y="0"/>
                      <a:ext cx="5428615" cy="7616825"/>
                    </a:xfrm>
                    <a:prstGeom prst="rect">
                      <a:avLst/>
                    </a:prstGeom>
                  </pic:spPr>
                </pic:pic>
              </a:graphicData>
            </a:graphic>
          </wp:inline>
        </w:drawing>
      </w:r>
    </w:p>
    <w:p>
      <w:pPr>
        <w:pStyle w:val="3"/>
        <w:rPr>
          <w:sz w:val="20"/>
        </w:rPr>
      </w:pPr>
    </w:p>
    <w:p>
      <w:pPr>
        <w:pStyle w:val="3"/>
        <w:rPr>
          <w:sz w:val="20"/>
        </w:rPr>
      </w:pPr>
    </w:p>
    <w:p>
      <w:pPr>
        <w:pStyle w:val="3"/>
        <w:spacing w:before="5"/>
        <w:rPr>
          <w:sz w:val="14"/>
        </w:rPr>
      </w:pPr>
    </w:p>
    <w:p>
      <w:pPr>
        <w:pStyle w:val="3"/>
        <w:rPr>
          <w:sz w:val="20"/>
        </w:rPr>
      </w:pPr>
    </w:p>
    <w:p>
      <w:pPr>
        <w:pStyle w:val="3"/>
        <w:rPr>
          <w:sz w:val="20"/>
        </w:rPr>
      </w:pPr>
    </w:p>
    <w:p>
      <w:pPr>
        <w:pStyle w:val="3"/>
        <w:spacing w:before="12"/>
        <w:rPr>
          <w:sz w:val="16"/>
        </w:rPr>
      </w:pPr>
    </w:p>
    <w:p>
      <w:pPr>
        <w:spacing w:before="0"/>
        <w:ind w:left="126" w:right="0" w:firstLine="0"/>
        <w:jc w:val="left"/>
        <w:rPr>
          <w:sz w:val="21"/>
        </w:rPr>
      </w:pPr>
      <w:bookmarkStart w:id="21" w:name="附件345"/>
      <w:bookmarkEnd w:id="21"/>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p>
    <w:p>
      <w:pPr>
        <w:spacing w:before="0"/>
        <w:ind w:left="126" w:right="0" w:firstLine="0"/>
        <w:jc w:val="left"/>
        <w:rPr>
          <w:sz w:val="21"/>
        </w:rPr>
      </w:pPr>
      <w:r>
        <w:rPr>
          <w:sz w:val="21"/>
        </w:rPr>
        <w:t>附件 5</w:t>
      </w:r>
    </w:p>
    <w:p>
      <w:pPr>
        <w:pStyle w:val="3"/>
        <w:spacing w:before="7"/>
        <w:rPr>
          <w:sz w:val="9"/>
        </w:rPr>
      </w:pPr>
      <w:r>
        <w:drawing>
          <wp:anchor distT="0" distB="0" distL="0" distR="0" simplePos="0" relativeHeight="251660288" behindDoc="0" locked="0" layoutInCell="1" allowOverlap="1">
            <wp:simplePos x="0" y="0"/>
            <wp:positionH relativeFrom="page">
              <wp:posOffset>1146175</wp:posOffset>
            </wp:positionH>
            <wp:positionV relativeFrom="paragraph">
              <wp:posOffset>102235</wp:posOffset>
            </wp:positionV>
            <wp:extent cx="5189855" cy="3898900"/>
            <wp:effectExtent l="0" t="0" r="0" b="0"/>
            <wp:wrapTopAndBottom/>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jpeg"/>
                    <pic:cNvPicPr>
                      <a:picLocks noChangeAspect="1"/>
                    </pic:cNvPicPr>
                  </pic:nvPicPr>
                  <pic:blipFill>
                    <a:blip r:embed="rId35" cstate="print"/>
                    <a:stretch>
                      <a:fillRect/>
                    </a:stretch>
                  </pic:blipFill>
                  <pic:spPr>
                    <a:xfrm>
                      <a:off x="0" y="0"/>
                      <a:ext cx="5189988" cy="3899154"/>
                    </a:xfrm>
                    <a:prstGeom prst="rect">
                      <a:avLst/>
                    </a:prstGeom>
                  </pic:spPr>
                </pic:pic>
              </a:graphicData>
            </a:graphic>
          </wp:anchor>
        </w:drawing>
      </w:r>
    </w:p>
    <w:p>
      <w:pPr>
        <w:spacing w:after="0"/>
        <w:rPr>
          <w:sz w:val="9"/>
        </w:rPr>
        <w:sectPr>
          <w:footerReference r:id="rId10" w:type="default"/>
          <w:pgSz w:w="11910" w:h="16840"/>
          <w:pgMar w:top="1580" w:right="1680" w:bottom="280" w:left="1680" w:header="0" w:footer="0" w:gutter="0"/>
          <w:cols w:space="720" w:num="1"/>
        </w:sectPr>
      </w:pPr>
    </w:p>
    <w:p>
      <w:pPr>
        <w:pStyle w:val="3"/>
        <w:ind w:left="125"/>
        <w:rPr>
          <w:sz w:val="20"/>
        </w:rPr>
      </w:pPr>
      <w:r>
        <w:rPr>
          <w:sz w:val="20"/>
        </w:rPr>
        <w:drawing>
          <wp:inline distT="0" distB="0" distL="0" distR="0">
            <wp:extent cx="5234940" cy="6991350"/>
            <wp:effectExtent l="0" t="0" r="0" b="0"/>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4.jpeg"/>
                    <pic:cNvPicPr>
                      <a:picLocks noChangeAspect="1"/>
                    </pic:cNvPicPr>
                  </pic:nvPicPr>
                  <pic:blipFill>
                    <a:blip r:embed="rId36" cstate="print"/>
                    <a:stretch>
                      <a:fillRect/>
                    </a:stretch>
                  </pic:blipFill>
                  <pic:spPr>
                    <a:xfrm>
                      <a:off x="0" y="0"/>
                      <a:ext cx="5235159" cy="6991445"/>
                    </a:xfrm>
                    <a:prstGeom prst="rect">
                      <a:avLst/>
                    </a:prstGeom>
                  </pic:spPr>
                </pic:pic>
              </a:graphicData>
            </a:graphic>
          </wp:inline>
        </w:drawing>
      </w:r>
    </w:p>
    <w:p>
      <w:pPr>
        <w:spacing w:after="0"/>
        <w:rPr>
          <w:sz w:val="20"/>
        </w:rPr>
        <w:sectPr>
          <w:footerReference r:id="rId11" w:type="default"/>
          <w:pgSz w:w="11910" w:h="16840"/>
          <w:pgMar w:top="1500" w:right="1680" w:bottom="280" w:left="1680" w:header="0" w:footer="0" w:gutter="0"/>
          <w:cols w:space="720" w:num="1"/>
        </w:sectPr>
      </w:pPr>
    </w:p>
    <w:p>
      <w:pPr>
        <w:pStyle w:val="3"/>
        <w:ind w:left="125"/>
        <w:rPr>
          <w:sz w:val="20"/>
        </w:rPr>
      </w:pPr>
      <w:r>
        <w:rPr>
          <w:sz w:val="20"/>
        </w:rPr>
        <w:drawing>
          <wp:inline distT="0" distB="0" distL="0" distR="0">
            <wp:extent cx="5266690" cy="3949700"/>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jpeg"/>
                    <pic:cNvPicPr>
                      <a:picLocks noChangeAspect="1"/>
                    </pic:cNvPicPr>
                  </pic:nvPicPr>
                  <pic:blipFill>
                    <a:blip r:embed="rId37" cstate="print"/>
                    <a:stretch>
                      <a:fillRect/>
                    </a:stretch>
                  </pic:blipFill>
                  <pic:spPr>
                    <a:xfrm>
                      <a:off x="0" y="0"/>
                      <a:ext cx="5267070" cy="3950208"/>
                    </a:xfrm>
                    <a:prstGeom prst="rect">
                      <a:avLst/>
                    </a:prstGeom>
                  </pic:spPr>
                </pic:pic>
              </a:graphicData>
            </a:graphic>
          </wp:inline>
        </w:drawing>
      </w:r>
    </w:p>
    <w:p>
      <w:pPr>
        <w:pStyle w:val="3"/>
        <w:spacing w:before="2"/>
        <w:rPr>
          <w:sz w:val="22"/>
        </w:rPr>
      </w:pPr>
      <w:r>
        <w:drawing>
          <wp:anchor distT="0" distB="0" distL="0" distR="0" simplePos="0" relativeHeight="251660288" behindDoc="0" locked="0" layoutInCell="1" allowOverlap="1">
            <wp:simplePos x="0" y="0"/>
            <wp:positionH relativeFrom="page">
              <wp:posOffset>1146175</wp:posOffset>
            </wp:positionH>
            <wp:positionV relativeFrom="paragraph">
              <wp:posOffset>205105</wp:posOffset>
            </wp:positionV>
            <wp:extent cx="5189855" cy="3898900"/>
            <wp:effectExtent l="0" t="0" r="0" b="0"/>
            <wp:wrapTopAndBottom/>
            <wp:docPr id="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6.jpeg"/>
                    <pic:cNvPicPr>
                      <a:picLocks noChangeAspect="1"/>
                    </pic:cNvPicPr>
                  </pic:nvPicPr>
                  <pic:blipFill>
                    <a:blip r:embed="rId38" cstate="print"/>
                    <a:stretch>
                      <a:fillRect/>
                    </a:stretch>
                  </pic:blipFill>
                  <pic:spPr>
                    <a:xfrm>
                      <a:off x="0" y="0"/>
                      <a:ext cx="5189988" cy="3899154"/>
                    </a:xfrm>
                    <a:prstGeom prst="rect">
                      <a:avLst/>
                    </a:prstGeom>
                  </pic:spPr>
                </pic:pic>
              </a:graphicData>
            </a:graphic>
          </wp:anchor>
        </w:drawing>
      </w:r>
    </w:p>
    <w:sectPr>
      <w:footerReference r:id="rId12" w:type="default"/>
      <w:pgSz w:w="11910" w:h="16840"/>
      <w:pgMar w:top="1580" w:right="1680" w:bottom="280" w:left="168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3799205</wp:posOffset>
              </wp:positionH>
              <wp:positionV relativeFrom="page">
                <wp:posOffset>9695815</wp:posOffset>
              </wp:positionV>
              <wp:extent cx="228600" cy="222250"/>
              <wp:effectExtent l="0" t="0" r="0" b="0"/>
              <wp:wrapNone/>
              <wp:docPr id="64" name="文本框 1"/>
              <wp:cNvGraphicFramePr/>
              <a:graphic xmlns:a="http://schemas.openxmlformats.org/drawingml/2006/main">
                <a:graphicData uri="http://schemas.microsoft.com/office/word/2010/wordprocessingShape">
                  <wps:wsp>
                    <wps:cNvSpPr txBox="1"/>
                    <wps:spPr>
                      <a:xfrm>
                        <a:off x="0" y="0"/>
                        <a:ext cx="228600" cy="222250"/>
                      </a:xfrm>
                      <a:prstGeom prst="rect">
                        <a:avLst/>
                      </a:prstGeom>
                      <a:noFill/>
                      <a:ln>
                        <a:noFill/>
                      </a:ln>
                    </wps:spPr>
                    <wps:txbx>
                      <w:txbxContent>
                        <w:p>
                          <w:pPr>
                            <w:spacing w:before="7"/>
                            <w:ind w:left="40" w:right="0" w:firstLine="0"/>
                            <w:jc w:val="left"/>
                            <w:rPr>
                              <w:rFonts w:ascii="Times New Roman"/>
                              <w:sz w:val="28"/>
                            </w:rPr>
                          </w:pPr>
                          <w:r>
                            <w:fldChar w:fldCharType="begin"/>
                          </w:r>
                          <w:r>
                            <w:rPr>
                              <w:rFonts w:ascii="Times New Roman"/>
                              <w:sz w:val="2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9.15pt;margin-top:763.45pt;height:17.5pt;width:18pt;mso-position-horizontal-relative:page;mso-position-vertical-relative:page;z-index:-251655168;mso-width-relative:page;mso-height-relative:page;" filled="f" stroked="f" coordsize="21600,21600" o:gfxdata="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MO+efbAAAADQEAAA8AAAAAAAAAAQAgAAAAIgAAAGRycy9kb3ducmV2LnhtbFBL&#10;AQIUABQAAAAIAIdO4kCokpEGugEAAHIDAAAOAAAAAAAAAAEAIAAAACoBAABkcnMvZTJvRG9jLnht&#10;bFBLBQYAAAAABgAGAFkBAABWBQAAAAA=&#10;">
              <v:fill on="f" focussize="0,0"/>
              <v:stroke on="f"/>
              <v:imagedata o:title=""/>
              <o:lock v:ext="edit" aspectratio="f"/>
              <v:textbox inset="0mm,0mm,0mm,0mm">
                <w:txbxContent>
                  <w:p>
                    <w:pPr>
                      <w:spacing w:before="7"/>
                      <w:ind w:left="40" w:right="0" w:firstLine="0"/>
                      <w:jc w:val="left"/>
                      <w:rPr>
                        <w:rFonts w:ascii="Times New Roman"/>
                        <w:sz w:val="28"/>
                      </w:rPr>
                    </w:pPr>
                    <w:r>
                      <w:fldChar w:fldCharType="begin"/>
                    </w:r>
                    <w:r>
                      <w:rPr>
                        <w:rFonts w:ascii="Times New Roman"/>
                        <w:sz w:val="28"/>
                      </w:rPr>
                      <w:instrText xml:space="preserve"> PAGE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5233670</wp:posOffset>
              </wp:positionH>
              <wp:positionV relativeFrom="page">
                <wp:posOffset>7051675</wp:posOffset>
              </wp:positionV>
              <wp:extent cx="215900" cy="208280"/>
              <wp:effectExtent l="0" t="0" r="0" b="0"/>
              <wp:wrapNone/>
              <wp:docPr id="66" name="文本框 2"/>
              <wp:cNvGraphicFramePr/>
              <a:graphic xmlns:a="http://schemas.openxmlformats.org/drawingml/2006/main">
                <a:graphicData uri="http://schemas.microsoft.com/office/word/2010/wordprocessingShape">
                  <wps:wsp>
                    <wps:cNvSpPr txBox="1"/>
                    <wps:spPr>
                      <a:xfrm>
                        <a:off x="0" y="0"/>
                        <a:ext cx="215900" cy="208280"/>
                      </a:xfrm>
                      <a:prstGeom prst="rect">
                        <a:avLst/>
                      </a:prstGeom>
                      <a:noFill/>
                      <a:ln>
                        <a:noFill/>
                      </a:ln>
                    </wps:spPr>
                    <wps:txbx>
                      <w:txbxContent>
                        <w:p>
                          <w:pPr>
                            <w:spacing w:before="8"/>
                            <w:ind w:left="40" w:right="0" w:firstLine="0"/>
                            <w:jc w:val="left"/>
                            <w:rPr>
                              <w:rFonts w:ascii="Times New Roman"/>
                              <w:sz w:val="26"/>
                            </w:rPr>
                          </w:pPr>
                          <w:r>
                            <w:fldChar w:fldCharType="begin"/>
                          </w:r>
                          <w:r>
                            <w:rPr>
                              <w:rFonts w:ascii="Times New Roman"/>
                              <w:sz w:val="26"/>
                            </w:rPr>
                            <w:instrText xml:space="preserve"> PAGE </w:instrText>
                          </w:r>
                          <w:r>
                            <w:fldChar w:fldCharType="separate"/>
                          </w:r>
                          <w:r>
                            <w:t>32</w:t>
                          </w:r>
                          <w:r>
                            <w:fldChar w:fldCharType="end"/>
                          </w:r>
                        </w:p>
                      </w:txbxContent>
                    </wps:txbx>
                    <wps:bodyPr lIns="0" tIns="0" rIns="0" bIns="0" upright="1"/>
                  </wps:wsp>
                </a:graphicData>
              </a:graphic>
            </wp:anchor>
          </w:drawing>
        </mc:Choice>
        <mc:Fallback>
          <w:pict>
            <v:shape id="文本框 2" o:spid="_x0000_s1026" o:spt="202" type="#_x0000_t202" style="position:absolute;left:0pt;margin-left:412.1pt;margin-top:555.25pt;height:16.4pt;width:17pt;mso-position-horizontal-relative:page;mso-position-vertical-relative:page;z-index:-251654144;mso-width-relative:page;mso-height-relative:page;" filled="f" stroked="f" coordsize="21600,21600" o:gfxdata="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15ksNoAAAANAQAADwAAAAAAAAABACAAAAAiAAAAZHJzL2Rvd25yZXYueG1sUEsB&#10;AhQAFAAAAAgAh07iQJnrOui6AQAAcgMAAA4AAAAAAAAAAQAgAAAAKQEAAGRycy9lMm9Eb2MueG1s&#10;UEsFBgAAAAAGAAYAWQEAAFUFAAAAAA==&#10;">
              <v:fill on="f" focussize="0,0"/>
              <v:stroke on="f"/>
              <v:imagedata o:title=""/>
              <o:lock v:ext="edit" aspectratio="f"/>
              <v:textbox inset="0mm,0mm,0mm,0mm">
                <w:txbxContent>
                  <w:p>
                    <w:pPr>
                      <w:spacing w:before="8"/>
                      <w:ind w:left="40" w:right="0" w:firstLine="0"/>
                      <w:jc w:val="left"/>
                      <w:rPr>
                        <w:rFonts w:ascii="Times New Roman"/>
                        <w:sz w:val="26"/>
                      </w:rPr>
                    </w:pPr>
                    <w:r>
                      <w:fldChar w:fldCharType="begin"/>
                    </w:r>
                    <w:r>
                      <w:rPr>
                        <w:rFonts w:ascii="Times New Roman"/>
                        <w:sz w:val="26"/>
                      </w:rPr>
                      <w:instrText xml:space="preserve"> PAGE </w:instrText>
                    </w:r>
                    <w:r>
                      <w:fldChar w:fldCharType="separate"/>
                    </w:r>
                    <w:r>
                      <w:t>32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576" w:hanging="248"/>
        <w:jc w:val="left"/>
      </w:pPr>
      <w:rPr>
        <w:rFonts w:hint="default" w:ascii="Times New Roman" w:hAnsi="Times New Roman" w:eastAsia="Times New Roman" w:cs="Times New Roman"/>
        <w:b/>
        <w:bCs/>
        <w:w w:val="100"/>
        <w:sz w:val="30"/>
        <w:szCs w:val="30"/>
        <w:lang w:val="zh-CN" w:eastAsia="zh-CN" w:bidi="zh-CN"/>
      </w:rPr>
    </w:lvl>
    <w:lvl w:ilvl="1" w:tentative="0">
      <w:start w:val="0"/>
      <w:numFmt w:val="bullet"/>
      <w:lvlText w:val="•"/>
      <w:lvlJc w:val="left"/>
      <w:pPr>
        <w:ind w:left="1468" w:hanging="248"/>
      </w:pPr>
      <w:rPr>
        <w:rFonts w:hint="default"/>
        <w:lang w:val="zh-CN" w:eastAsia="zh-CN" w:bidi="zh-CN"/>
      </w:rPr>
    </w:lvl>
    <w:lvl w:ilvl="2" w:tentative="0">
      <w:start w:val="0"/>
      <w:numFmt w:val="bullet"/>
      <w:lvlText w:val="•"/>
      <w:lvlJc w:val="left"/>
      <w:pPr>
        <w:ind w:left="2357" w:hanging="248"/>
      </w:pPr>
      <w:rPr>
        <w:rFonts w:hint="default"/>
        <w:lang w:val="zh-CN" w:eastAsia="zh-CN" w:bidi="zh-CN"/>
      </w:rPr>
    </w:lvl>
    <w:lvl w:ilvl="3" w:tentative="0">
      <w:start w:val="0"/>
      <w:numFmt w:val="bullet"/>
      <w:lvlText w:val="•"/>
      <w:lvlJc w:val="left"/>
      <w:pPr>
        <w:ind w:left="3246" w:hanging="248"/>
      </w:pPr>
      <w:rPr>
        <w:rFonts w:hint="default"/>
        <w:lang w:val="zh-CN" w:eastAsia="zh-CN" w:bidi="zh-CN"/>
      </w:rPr>
    </w:lvl>
    <w:lvl w:ilvl="4" w:tentative="0">
      <w:start w:val="0"/>
      <w:numFmt w:val="bullet"/>
      <w:lvlText w:val="•"/>
      <w:lvlJc w:val="left"/>
      <w:pPr>
        <w:ind w:left="4134" w:hanging="248"/>
      </w:pPr>
      <w:rPr>
        <w:rFonts w:hint="default"/>
        <w:lang w:val="zh-CN" w:eastAsia="zh-CN" w:bidi="zh-CN"/>
      </w:rPr>
    </w:lvl>
    <w:lvl w:ilvl="5" w:tentative="0">
      <w:start w:val="0"/>
      <w:numFmt w:val="bullet"/>
      <w:lvlText w:val="•"/>
      <w:lvlJc w:val="left"/>
      <w:pPr>
        <w:ind w:left="5023" w:hanging="248"/>
      </w:pPr>
      <w:rPr>
        <w:rFonts w:hint="default"/>
        <w:lang w:val="zh-CN" w:eastAsia="zh-CN" w:bidi="zh-CN"/>
      </w:rPr>
    </w:lvl>
    <w:lvl w:ilvl="6" w:tentative="0">
      <w:start w:val="0"/>
      <w:numFmt w:val="bullet"/>
      <w:lvlText w:val="•"/>
      <w:lvlJc w:val="left"/>
      <w:pPr>
        <w:ind w:left="5912" w:hanging="248"/>
      </w:pPr>
      <w:rPr>
        <w:rFonts w:hint="default"/>
        <w:lang w:val="zh-CN" w:eastAsia="zh-CN" w:bidi="zh-CN"/>
      </w:rPr>
    </w:lvl>
    <w:lvl w:ilvl="7" w:tentative="0">
      <w:start w:val="0"/>
      <w:numFmt w:val="bullet"/>
      <w:lvlText w:val="•"/>
      <w:lvlJc w:val="left"/>
      <w:pPr>
        <w:ind w:left="6800" w:hanging="248"/>
      </w:pPr>
      <w:rPr>
        <w:rFonts w:hint="default"/>
        <w:lang w:val="zh-CN" w:eastAsia="zh-CN" w:bidi="zh-CN"/>
      </w:rPr>
    </w:lvl>
    <w:lvl w:ilvl="8" w:tentative="0">
      <w:start w:val="0"/>
      <w:numFmt w:val="bullet"/>
      <w:lvlText w:val="•"/>
      <w:lvlJc w:val="left"/>
      <w:pPr>
        <w:ind w:left="7689" w:hanging="248"/>
      </w:pPr>
      <w:rPr>
        <w:rFonts w:hint="default"/>
        <w:lang w:val="zh-CN" w:eastAsia="zh-CN" w:bidi="zh-CN"/>
      </w:rPr>
    </w:lvl>
  </w:abstractNum>
  <w:abstractNum w:abstractNumId="1">
    <w:nsid w:val="8461FADE"/>
    <w:multiLevelType w:val="multilevel"/>
    <w:tmpl w:val="8461FADE"/>
    <w:lvl w:ilvl="0" w:tentative="0">
      <w:start w:val="1"/>
      <w:numFmt w:val="decimal"/>
      <w:lvlText w:val="（%1）"/>
      <w:lvlJc w:val="left"/>
      <w:pPr>
        <w:ind w:left="576" w:hanging="808"/>
        <w:jc w:val="left"/>
      </w:pPr>
      <w:rPr>
        <w:rFonts w:hint="default" w:ascii="宋体" w:hAnsi="宋体" w:eastAsia="宋体" w:cs="宋体"/>
        <w:spacing w:val="-161"/>
        <w:w w:val="100"/>
        <w:sz w:val="30"/>
        <w:szCs w:val="30"/>
        <w:lang w:val="zh-CN" w:eastAsia="zh-CN" w:bidi="zh-CN"/>
      </w:rPr>
    </w:lvl>
    <w:lvl w:ilvl="1" w:tentative="0">
      <w:start w:val="0"/>
      <w:numFmt w:val="bullet"/>
      <w:lvlText w:val="•"/>
      <w:lvlJc w:val="left"/>
      <w:pPr>
        <w:ind w:left="1468" w:hanging="808"/>
      </w:pPr>
      <w:rPr>
        <w:rFonts w:hint="default"/>
        <w:lang w:val="zh-CN" w:eastAsia="zh-CN" w:bidi="zh-CN"/>
      </w:rPr>
    </w:lvl>
    <w:lvl w:ilvl="2" w:tentative="0">
      <w:start w:val="0"/>
      <w:numFmt w:val="bullet"/>
      <w:lvlText w:val="•"/>
      <w:lvlJc w:val="left"/>
      <w:pPr>
        <w:ind w:left="2357" w:hanging="808"/>
      </w:pPr>
      <w:rPr>
        <w:rFonts w:hint="default"/>
        <w:lang w:val="zh-CN" w:eastAsia="zh-CN" w:bidi="zh-CN"/>
      </w:rPr>
    </w:lvl>
    <w:lvl w:ilvl="3" w:tentative="0">
      <w:start w:val="0"/>
      <w:numFmt w:val="bullet"/>
      <w:lvlText w:val="•"/>
      <w:lvlJc w:val="left"/>
      <w:pPr>
        <w:ind w:left="3246" w:hanging="808"/>
      </w:pPr>
      <w:rPr>
        <w:rFonts w:hint="default"/>
        <w:lang w:val="zh-CN" w:eastAsia="zh-CN" w:bidi="zh-CN"/>
      </w:rPr>
    </w:lvl>
    <w:lvl w:ilvl="4" w:tentative="0">
      <w:start w:val="0"/>
      <w:numFmt w:val="bullet"/>
      <w:lvlText w:val="•"/>
      <w:lvlJc w:val="left"/>
      <w:pPr>
        <w:ind w:left="4134" w:hanging="808"/>
      </w:pPr>
      <w:rPr>
        <w:rFonts w:hint="default"/>
        <w:lang w:val="zh-CN" w:eastAsia="zh-CN" w:bidi="zh-CN"/>
      </w:rPr>
    </w:lvl>
    <w:lvl w:ilvl="5" w:tentative="0">
      <w:start w:val="0"/>
      <w:numFmt w:val="bullet"/>
      <w:lvlText w:val="•"/>
      <w:lvlJc w:val="left"/>
      <w:pPr>
        <w:ind w:left="5023" w:hanging="808"/>
      </w:pPr>
      <w:rPr>
        <w:rFonts w:hint="default"/>
        <w:lang w:val="zh-CN" w:eastAsia="zh-CN" w:bidi="zh-CN"/>
      </w:rPr>
    </w:lvl>
    <w:lvl w:ilvl="6" w:tentative="0">
      <w:start w:val="0"/>
      <w:numFmt w:val="bullet"/>
      <w:lvlText w:val="•"/>
      <w:lvlJc w:val="left"/>
      <w:pPr>
        <w:ind w:left="5912" w:hanging="808"/>
      </w:pPr>
      <w:rPr>
        <w:rFonts w:hint="default"/>
        <w:lang w:val="zh-CN" w:eastAsia="zh-CN" w:bidi="zh-CN"/>
      </w:rPr>
    </w:lvl>
    <w:lvl w:ilvl="7" w:tentative="0">
      <w:start w:val="0"/>
      <w:numFmt w:val="bullet"/>
      <w:lvlText w:val="•"/>
      <w:lvlJc w:val="left"/>
      <w:pPr>
        <w:ind w:left="6800" w:hanging="808"/>
      </w:pPr>
      <w:rPr>
        <w:rFonts w:hint="default"/>
        <w:lang w:val="zh-CN" w:eastAsia="zh-CN" w:bidi="zh-CN"/>
      </w:rPr>
    </w:lvl>
    <w:lvl w:ilvl="8" w:tentative="0">
      <w:start w:val="0"/>
      <w:numFmt w:val="bullet"/>
      <w:lvlText w:val="•"/>
      <w:lvlJc w:val="left"/>
      <w:pPr>
        <w:ind w:left="7689" w:hanging="808"/>
      </w:pPr>
      <w:rPr>
        <w:rFonts w:hint="default"/>
        <w:lang w:val="zh-CN" w:eastAsia="zh-CN" w:bidi="zh-CN"/>
      </w:rPr>
    </w:lvl>
  </w:abstractNum>
  <w:abstractNum w:abstractNumId="2">
    <w:nsid w:val="9239341B"/>
    <w:multiLevelType w:val="multilevel"/>
    <w:tmpl w:val="9239341B"/>
    <w:lvl w:ilvl="0" w:tentative="0">
      <w:start w:val="1"/>
      <w:numFmt w:val="decimal"/>
      <w:lvlText w:val="%1."/>
      <w:lvlJc w:val="left"/>
      <w:pPr>
        <w:ind w:left="1469"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3">
    <w:nsid w:val="9288B902"/>
    <w:multiLevelType w:val="multilevel"/>
    <w:tmpl w:val="9288B902"/>
    <w:lvl w:ilvl="0" w:tentative="0">
      <w:start w:val="1"/>
      <w:numFmt w:val="decimal"/>
      <w:lvlText w:val="（%1）"/>
      <w:lvlJc w:val="left"/>
      <w:pPr>
        <w:ind w:left="576" w:hanging="808"/>
        <w:jc w:val="left"/>
      </w:pPr>
      <w:rPr>
        <w:rFonts w:hint="default" w:ascii="宋体" w:hAnsi="宋体" w:eastAsia="宋体" w:cs="宋体"/>
        <w:spacing w:val="-161"/>
        <w:w w:val="100"/>
        <w:sz w:val="30"/>
        <w:szCs w:val="30"/>
        <w:lang w:val="zh-CN" w:eastAsia="zh-CN" w:bidi="zh-CN"/>
      </w:rPr>
    </w:lvl>
    <w:lvl w:ilvl="1" w:tentative="0">
      <w:start w:val="0"/>
      <w:numFmt w:val="bullet"/>
      <w:lvlText w:val="•"/>
      <w:lvlJc w:val="left"/>
      <w:pPr>
        <w:ind w:left="1468" w:hanging="808"/>
      </w:pPr>
      <w:rPr>
        <w:rFonts w:hint="default"/>
        <w:lang w:val="zh-CN" w:eastAsia="zh-CN" w:bidi="zh-CN"/>
      </w:rPr>
    </w:lvl>
    <w:lvl w:ilvl="2" w:tentative="0">
      <w:start w:val="0"/>
      <w:numFmt w:val="bullet"/>
      <w:lvlText w:val="•"/>
      <w:lvlJc w:val="left"/>
      <w:pPr>
        <w:ind w:left="2357" w:hanging="808"/>
      </w:pPr>
      <w:rPr>
        <w:rFonts w:hint="default"/>
        <w:lang w:val="zh-CN" w:eastAsia="zh-CN" w:bidi="zh-CN"/>
      </w:rPr>
    </w:lvl>
    <w:lvl w:ilvl="3" w:tentative="0">
      <w:start w:val="0"/>
      <w:numFmt w:val="bullet"/>
      <w:lvlText w:val="•"/>
      <w:lvlJc w:val="left"/>
      <w:pPr>
        <w:ind w:left="3246" w:hanging="808"/>
      </w:pPr>
      <w:rPr>
        <w:rFonts w:hint="default"/>
        <w:lang w:val="zh-CN" w:eastAsia="zh-CN" w:bidi="zh-CN"/>
      </w:rPr>
    </w:lvl>
    <w:lvl w:ilvl="4" w:tentative="0">
      <w:start w:val="0"/>
      <w:numFmt w:val="bullet"/>
      <w:lvlText w:val="•"/>
      <w:lvlJc w:val="left"/>
      <w:pPr>
        <w:ind w:left="4134" w:hanging="808"/>
      </w:pPr>
      <w:rPr>
        <w:rFonts w:hint="default"/>
        <w:lang w:val="zh-CN" w:eastAsia="zh-CN" w:bidi="zh-CN"/>
      </w:rPr>
    </w:lvl>
    <w:lvl w:ilvl="5" w:tentative="0">
      <w:start w:val="0"/>
      <w:numFmt w:val="bullet"/>
      <w:lvlText w:val="•"/>
      <w:lvlJc w:val="left"/>
      <w:pPr>
        <w:ind w:left="5023" w:hanging="808"/>
      </w:pPr>
      <w:rPr>
        <w:rFonts w:hint="default"/>
        <w:lang w:val="zh-CN" w:eastAsia="zh-CN" w:bidi="zh-CN"/>
      </w:rPr>
    </w:lvl>
    <w:lvl w:ilvl="6" w:tentative="0">
      <w:start w:val="0"/>
      <w:numFmt w:val="bullet"/>
      <w:lvlText w:val="•"/>
      <w:lvlJc w:val="left"/>
      <w:pPr>
        <w:ind w:left="5912" w:hanging="808"/>
      </w:pPr>
      <w:rPr>
        <w:rFonts w:hint="default"/>
        <w:lang w:val="zh-CN" w:eastAsia="zh-CN" w:bidi="zh-CN"/>
      </w:rPr>
    </w:lvl>
    <w:lvl w:ilvl="7" w:tentative="0">
      <w:start w:val="0"/>
      <w:numFmt w:val="bullet"/>
      <w:lvlText w:val="•"/>
      <w:lvlJc w:val="left"/>
      <w:pPr>
        <w:ind w:left="6800" w:hanging="808"/>
      </w:pPr>
      <w:rPr>
        <w:rFonts w:hint="default"/>
        <w:lang w:val="zh-CN" w:eastAsia="zh-CN" w:bidi="zh-CN"/>
      </w:rPr>
    </w:lvl>
    <w:lvl w:ilvl="8" w:tentative="0">
      <w:start w:val="0"/>
      <w:numFmt w:val="bullet"/>
      <w:lvlText w:val="•"/>
      <w:lvlJc w:val="left"/>
      <w:pPr>
        <w:ind w:left="7689" w:hanging="808"/>
      </w:pPr>
      <w:rPr>
        <w:rFonts w:hint="default"/>
        <w:lang w:val="zh-CN" w:eastAsia="zh-CN" w:bidi="zh-CN"/>
      </w:rPr>
    </w:lvl>
  </w:abstractNum>
  <w:abstractNum w:abstractNumId="4">
    <w:nsid w:val="9C8AC8EF"/>
    <w:multiLevelType w:val="multilevel"/>
    <w:tmpl w:val="9C8AC8EF"/>
    <w:lvl w:ilvl="0" w:tentative="0">
      <w:start w:val="1"/>
      <w:numFmt w:val="decimal"/>
      <w:lvlText w:val="（%1）"/>
      <w:lvlJc w:val="left"/>
      <w:pPr>
        <w:ind w:left="2028" w:hanging="808"/>
        <w:jc w:val="left"/>
      </w:pPr>
      <w:rPr>
        <w:rFonts w:hint="default" w:ascii="宋体" w:hAnsi="宋体" w:eastAsia="宋体" w:cs="宋体"/>
        <w:spacing w:val="-11"/>
        <w:w w:val="100"/>
        <w:sz w:val="30"/>
        <w:szCs w:val="30"/>
        <w:lang w:val="zh-CN" w:eastAsia="zh-CN" w:bidi="zh-CN"/>
      </w:rPr>
    </w:lvl>
    <w:lvl w:ilvl="1" w:tentative="0">
      <w:start w:val="0"/>
      <w:numFmt w:val="bullet"/>
      <w:lvlText w:val="•"/>
      <w:lvlJc w:val="left"/>
      <w:pPr>
        <w:ind w:left="2764" w:hanging="808"/>
      </w:pPr>
      <w:rPr>
        <w:rFonts w:hint="default"/>
        <w:lang w:val="zh-CN" w:eastAsia="zh-CN" w:bidi="zh-CN"/>
      </w:rPr>
    </w:lvl>
    <w:lvl w:ilvl="2" w:tentative="0">
      <w:start w:val="0"/>
      <w:numFmt w:val="bullet"/>
      <w:lvlText w:val="•"/>
      <w:lvlJc w:val="left"/>
      <w:pPr>
        <w:ind w:left="3509" w:hanging="808"/>
      </w:pPr>
      <w:rPr>
        <w:rFonts w:hint="default"/>
        <w:lang w:val="zh-CN" w:eastAsia="zh-CN" w:bidi="zh-CN"/>
      </w:rPr>
    </w:lvl>
    <w:lvl w:ilvl="3" w:tentative="0">
      <w:start w:val="0"/>
      <w:numFmt w:val="bullet"/>
      <w:lvlText w:val="•"/>
      <w:lvlJc w:val="left"/>
      <w:pPr>
        <w:ind w:left="4254" w:hanging="808"/>
      </w:pPr>
      <w:rPr>
        <w:rFonts w:hint="default"/>
        <w:lang w:val="zh-CN" w:eastAsia="zh-CN" w:bidi="zh-CN"/>
      </w:rPr>
    </w:lvl>
    <w:lvl w:ilvl="4" w:tentative="0">
      <w:start w:val="0"/>
      <w:numFmt w:val="bullet"/>
      <w:lvlText w:val="•"/>
      <w:lvlJc w:val="left"/>
      <w:pPr>
        <w:ind w:left="4998" w:hanging="808"/>
      </w:pPr>
      <w:rPr>
        <w:rFonts w:hint="default"/>
        <w:lang w:val="zh-CN" w:eastAsia="zh-CN" w:bidi="zh-CN"/>
      </w:rPr>
    </w:lvl>
    <w:lvl w:ilvl="5" w:tentative="0">
      <w:start w:val="0"/>
      <w:numFmt w:val="bullet"/>
      <w:lvlText w:val="•"/>
      <w:lvlJc w:val="left"/>
      <w:pPr>
        <w:ind w:left="5743" w:hanging="808"/>
      </w:pPr>
      <w:rPr>
        <w:rFonts w:hint="default"/>
        <w:lang w:val="zh-CN" w:eastAsia="zh-CN" w:bidi="zh-CN"/>
      </w:rPr>
    </w:lvl>
    <w:lvl w:ilvl="6" w:tentative="0">
      <w:start w:val="0"/>
      <w:numFmt w:val="bullet"/>
      <w:lvlText w:val="•"/>
      <w:lvlJc w:val="left"/>
      <w:pPr>
        <w:ind w:left="6488" w:hanging="808"/>
      </w:pPr>
      <w:rPr>
        <w:rFonts w:hint="default"/>
        <w:lang w:val="zh-CN" w:eastAsia="zh-CN" w:bidi="zh-CN"/>
      </w:rPr>
    </w:lvl>
    <w:lvl w:ilvl="7" w:tentative="0">
      <w:start w:val="0"/>
      <w:numFmt w:val="bullet"/>
      <w:lvlText w:val="•"/>
      <w:lvlJc w:val="left"/>
      <w:pPr>
        <w:ind w:left="7232" w:hanging="808"/>
      </w:pPr>
      <w:rPr>
        <w:rFonts w:hint="default"/>
        <w:lang w:val="zh-CN" w:eastAsia="zh-CN" w:bidi="zh-CN"/>
      </w:rPr>
    </w:lvl>
    <w:lvl w:ilvl="8" w:tentative="0">
      <w:start w:val="0"/>
      <w:numFmt w:val="bullet"/>
      <w:lvlText w:val="•"/>
      <w:lvlJc w:val="left"/>
      <w:pPr>
        <w:ind w:left="7977" w:hanging="808"/>
      </w:pPr>
      <w:rPr>
        <w:rFonts w:hint="default"/>
        <w:lang w:val="zh-CN" w:eastAsia="zh-CN" w:bidi="zh-CN"/>
      </w:rPr>
    </w:lvl>
  </w:abstractNum>
  <w:abstractNum w:abstractNumId="5">
    <w:nsid w:val="B0F1ACD9"/>
    <w:multiLevelType w:val="multilevel"/>
    <w:tmpl w:val="B0F1ACD9"/>
    <w:lvl w:ilvl="0" w:tentative="0">
      <w:start w:val="1"/>
      <w:numFmt w:val="decimal"/>
      <w:lvlText w:val="（%1）"/>
      <w:lvlJc w:val="left"/>
      <w:pPr>
        <w:ind w:left="2028" w:hanging="808"/>
        <w:jc w:val="left"/>
      </w:pPr>
      <w:rPr>
        <w:rFonts w:hint="default" w:ascii="宋体" w:hAnsi="宋体" w:eastAsia="宋体" w:cs="宋体"/>
        <w:spacing w:val="-161"/>
        <w:w w:val="100"/>
        <w:sz w:val="30"/>
        <w:szCs w:val="30"/>
        <w:lang w:val="zh-CN" w:eastAsia="zh-CN" w:bidi="zh-CN"/>
      </w:rPr>
    </w:lvl>
    <w:lvl w:ilvl="1" w:tentative="0">
      <w:start w:val="0"/>
      <w:numFmt w:val="bullet"/>
      <w:lvlText w:val="•"/>
      <w:lvlJc w:val="left"/>
      <w:pPr>
        <w:ind w:left="2764" w:hanging="808"/>
      </w:pPr>
      <w:rPr>
        <w:rFonts w:hint="default"/>
        <w:lang w:val="zh-CN" w:eastAsia="zh-CN" w:bidi="zh-CN"/>
      </w:rPr>
    </w:lvl>
    <w:lvl w:ilvl="2" w:tentative="0">
      <w:start w:val="0"/>
      <w:numFmt w:val="bullet"/>
      <w:lvlText w:val="•"/>
      <w:lvlJc w:val="left"/>
      <w:pPr>
        <w:ind w:left="3509" w:hanging="808"/>
      </w:pPr>
      <w:rPr>
        <w:rFonts w:hint="default"/>
        <w:lang w:val="zh-CN" w:eastAsia="zh-CN" w:bidi="zh-CN"/>
      </w:rPr>
    </w:lvl>
    <w:lvl w:ilvl="3" w:tentative="0">
      <w:start w:val="0"/>
      <w:numFmt w:val="bullet"/>
      <w:lvlText w:val="•"/>
      <w:lvlJc w:val="left"/>
      <w:pPr>
        <w:ind w:left="4254" w:hanging="808"/>
      </w:pPr>
      <w:rPr>
        <w:rFonts w:hint="default"/>
        <w:lang w:val="zh-CN" w:eastAsia="zh-CN" w:bidi="zh-CN"/>
      </w:rPr>
    </w:lvl>
    <w:lvl w:ilvl="4" w:tentative="0">
      <w:start w:val="0"/>
      <w:numFmt w:val="bullet"/>
      <w:lvlText w:val="•"/>
      <w:lvlJc w:val="left"/>
      <w:pPr>
        <w:ind w:left="4998" w:hanging="808"/>
      </w:pPr>
      <w:rPr>
        <w:rFonts w:hint="default"/>
        <w:lang w:val="zh-CN" w:eastAsia="zh-CN" w:bidi="zh-CN"/>
      </w:rPr>
    </w:lvl>
    <w:lvl w:ilvl="5" w:tentative="0">
      <w:start w:val="0"/>
      <w:numFmt w:val="bullet"/>
      <w:lvlText w:val="•"/>
      <w:lvlJc w:val="left"/>
      <w:pPr>
        <w:ind w:left="5743" w:hanging="808"/>
      </w:pPr>
      <w:rPr>
        <w:rFonts w:hint="default"/>
        <w:lang w:val="zh-CN" w:eastAsia="zh-CN" w:bidi="zh-CN"/>
      </w:rPr>
    </w:lvl>
    <w:lvl w:ilvl="6" w:tentative="0">
      <w:start w:val="0"/>
      <w:numFmt w:val="bullet"/>
      <w:lvlText w:val="•"/>
      <w:lvlJc w:val="left"/>
      <w:pPr>
        <w:ind w:left="6488" w:hanging="808"/>
      </w:pPr>
      <w:rPr>
        <w:rFonts w:hint="default"/>
        <w:lang w:val="zh-CN" w:eastAsia="zh-CN" w:bidi="zh-CN"/>
      </w:rPr>
    </w:lvl>
    <w:lvl w:ilvl="7" w:tentative="0">
      <w:start w:val="0"/>
      <w:numFmt w:val="bullet"/>
      <w:lvlText w:val="•"/>
      <w:lvlJc w:val="left"/>
      <w:pPr>
        <w:ind w:left="7232" w:hanging="808"/>
      </w:pPr>
      <w:rPr>
        <w:rFonts w:hint="default"/>
        <w:lang w:val="zh-CN" w:eastAsia="zh-CN" w:bidi="zh-CN"/>
      </w:rPr>
    </w:lvl>
    <w:lvl w:ilvl="8" w:tentative="0">
      <w:start w:val="0"/>
      <w:numFmt w:val="bullet"/>
      <w:lvlText w:val="•"/>
      <w:lvlJc w:val="left"/>
      <w:pPr>
        <w:ind w:left="7977" w:hanging="808"/>
      </w:pPr>
      <w:rPr>
        <w:rFonts w:hint="default"/>
        <w:lang w:val="zh-CN" w:eastAsia="zh-CN" w:bidi="zh-CN"/>
      </w:rPr>
    </w:lvl>
  </w:abstractNum>
  <w:abstractNum w:abstractNumId="6">
    <w:nsid w:val="B5E306ED"/>
    <w:multiLevelType w:val="multilevel"/>
    <w:tmpl w:val="B5E306ED"/>
    <w:lvl w:ilvl="0" w:tentative="0">
      <w:start w:val="84"/>
      <w:numFmt w:val="decimal"/>
      <w:lvlText w:val="%1"/>
      <w:lvlJc w:val="left"/>
      <w:pPr>
        <w:ind w:left="565" w:hanging="807"/>
        <w:jc w:val="left"/>
      </w:pPr>
      <w:rPr>
        <w:rFonts w:hint="default"/>
        <w:lang w:val="zh-CN" w:eastAsia="zh-CN" w:bidi="zh-CN"/>
      </w:rPr>
    </w:lvl>
    <w:lvl w:ilvl="1" w:tentative="0">
      <w:start w:val="63"/>
      <w:numFmt w:val="decimal"/>
      <w:lvlText w:val="%1.%2"/>
      <w:lvlJc w:val="left"/>
      <w:pPr>
        <w:ind w:left="565" w:hanging="807"/>
        <w:jc w:val="left"/>
      </w:pPr>
      <w:rPr>
        <w:rFonts w:hint="default" w:ascii="Times New Roman" w:hAnsi="Times New Roman" w:eastAsia="Times New Roman" w:cs="Times New Roman"/>
        <w:w w:val="100"/>
        <w:sz w:val="32"/>
        <w:szCs w:val="32"/>
        <w:lang w:val="zh-CN" w:eastAsia="zh-CN" w:bidi="zh-CN"/>
      </w:rPr>
    </w:lvl>
    <w:lvl w:ilvl="2" w:tentative="0">
      <w:start w:val="1"/>
      <w:numFmt w:val="decimal"/>
      <w:lvlText w:val="%3."/>
      <w:lvlJc w:val="left"/>
      <w:pPr>
        <w:ind w:left="1458" w:hanging="248"/>
        <w:jc w:val="left"/>
      </w:pPr>
      <w:rPr>
        <w:rFonts w:hint="default" w:ascii="Times New Roman" w:hAnsi="Times New Roman" w:eastAsia="Times New Roman" w:cs="Times New Roman"/>
        <w:b/>
        <w:bCs/>
        <w:w w:val="100"/>
        <w:sz w:val="30"/>
        <w:szCs w:val="30"/>
        <w:lang w:val="zh-CN" w:eastAsia="zh-CN" w:bidi="zh-CN"/>
      </w:rPr>
    </w:lvl>
    <w:lvl w:ilvl="3" w:tentative="0">
      <w:start w:val="0"/>
      <w:numFmt w:val="bullet"/>
      <w:lvlText w:val="•"/>
      <w:lvlJc w:val="left"/>
      <w:pPr>
        <w:ind w:left="3239" w:hanging="248"/>
      </w:pPr>
      <w:rPr>
        <w:rFonts w:hint="default"/>
        <w:lang w:val="zh-CN" w:eastAsia="zh-CN" w:bidi="zh-CN"/>
      </w:rPr>
    </w:lvl>
    <w:lvl w:ilvl="4" w:tentative="0">
      <w:start w:val="0"/>
      <w:numFmt w:val="bullet"/>
      <w:lvlText w:val="•"/>
      <w:lvlJc w:val="left"/>
      <w:pPr>
        <w:ind w:left="4128" w:hanging="248"/>
      </w:pPr>
      <w:rPr>
        <w:rFonts w:hint="default"/>
        <w:lang w:val="zh-CN" w:eastAsia="zh-CN" w:bidi="zh-CN"/>
      </w:rPr>
    </w:lvl>
    <w:lvl w:ilvl="5" w:tentative="0">
      <w:start w:val="0"/>
      <w:numFmt w:val="bullet"/>
      <w:lvlText w:val="•"/>
      <w:lvlJc w:val="left"/>
      <w:pPr>
        <w:ind w:left="5018" w:hanging="248"/>
      </w:pPr>
      <w:rPr>
        <w:rFonts w:hint="default"/>
        <w:lang w:val="zh-CN" w:eastAsia="zh-CN" w:bidi="zh-CN"/>
      </w:rPr>
    </w:lvl>
    <w:lvl w:ilvl="6" w:tentative="0">
      <w:start w:val="0"/>
      <w:numFmt w:val="bullet"/>
      <w:lvlText w:val="•"/>
      <w:lvlJc w:val="left"/>
      <w:pPr>
        <w:ind w:left="5908" w:hanging="248"/>
      </w:pPr>
      <w:rPr>
        <w:rFonts w:hint="default"/>
        <w:lang w:val="zh-CN" w:eastAsia="zh-CN" w:bidi="zh-CN"/>
      </w:rPr>
    </w:lvl>
    <w:lvl w:ilvl="7" w:tentative="0">
      <w:start w:val="0"/>
      <w:numFmt w:val="bullet"/>
      <w:lvlText w:val="•"/>
      <w:lvlJc w:val="left"/>
      <w:pPr>
        <w:ind w:left="6797" w:hanging="248"/>
      </w:pPr>
      <w:rPr>
        <w:rFonts w:hint="default"/>
        <w:lang w:val="zh-CN" w:eastAsia="zh-CN" w:bidi="zh-CN"/>
      </w:rPr>
    </w:lvl>
    <w:lvl w:ilvl="8" w:tentative="0">
      <w:start w:val="0"/>
      <w:numFmt w:val="bullet"/>
      <w:lvlText w:val="•"/>
      <w:lvlJc w:val="left"/>
      <w:pPr>
        <w:ind w:left="7687" w:hanging="248"/>
      </w:pPr>
      <w:rPr>
        <w:rFonts w:hint="default"/>
        <w:lang w:val="zh-CN" w:eastAsia="zh-CN" w:bidi="zh-CN"/>
      </w:rPr>
    </w:lvl>
  </w:abstractNum>
  <w:abstractNum w:abstractNumId="7">
    <w:nsid w:val="BE923771"/>
    <w:multiLevelType w:val="multilevel"/>
    <w:tmpl w:val="BE923771"/>
    <w:lvl w:ilvl="0" w:tentative="0">
      <w:start w:val="1"/>
      <w:numFmt w:val="decimal"/>
      <w:lvlText w:val="%1."/>
      <w:lvlJc w:val="left"/>
      <w:pPr>
        <w:ind w:left="1469"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8">
    <w:nsid w:val="BF205925"/>
    <w:multiLevelType w:val="multilevel"/>
    <w:tmpl w:val="BF205925"/>
    <w:lvl w:ilvl="0" w:tentative="0">
      <w:start w:val="1"/>
      <w:numFmt w:val="decimal"/>
      <w:lvlText w:val="%1."/>
      <w:lvlJc w:val="left"/>
      <w:pPr>
        <w:ind w:left="1458"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9">
    <w:nsid w:val="C8879AEF"/>
    <w:multiLevelType w:val="multilevel"/>
    <w:tmpl w:val="C8879AEF"/>
    <w:lvl w:ilvl="0" w:tentative="0">
      <w:start w:val="1"/>
      <w:numFmt w:val="decimal"/>
      <w:lvlText w:val="（%1）"/>
      <w:lvlJc w:val="left"/>
      <w:pPr>
        <w:ind w:left="2028" w:hanging="808"/>
        <w:jc w:val="left"/>
      </w:pPr>
      <w:rPr>
        <w:rFonts w:hint="default" w:ascii="宋体" w:hAnsi="宋体" w:eastAsia="宋体" w:cs="宋体"/>
        <w:spacing w:val="-11"/>
        <w:w w:val="100"/>
        <w:sz w:val="30"/>
        <w:szCs w:val="30"/>
        <w:lang w:val="zh-CN" w:eastAsia="zh-CN" w:bidi="zh-CN"/>
      </w:rPr>
    </w:lvl>
    <w:lvl w:ilvl="1" w:tentative="0">
      <w:start w:val="0"/>
      <w:numFmt w:val="bullet"/>
      <w:lvlText w:val="•"/>
      <w:lvlJc w:val="left"/>
      <w:pPr>
        <w:ind w:left="2764" w:hanging="808"/>
      </w:pPr>
      <w:rPr>
        <w:rFonts w:hint="default"/>
        <w:lang w:val="zh-CN" w:eastAsia="zh-CN" w:bidi="zh-CN"/>
      </w:rPr>
    </w:lvl>
    <w:lvl w:ilvl="2" w:tentative="0">
      <w:start w:val="0"/>
      <w:numFmt w:val="bullet"/>
      <w:lvlText w:val="•"/>
      <w:lvlJc w:val="left"/>
      <w:pPr>
        <w:ind w:left="3509" w:hanging="808"/>
      </w:pPr>
      <w:rPr>
        <w:rFonts w:hint="default"/>
        <w:lang w:val="zh-CN" w:eastAsia="zh-CN" w:bidi="zh-CN"/>
      </w:rPr>
    </w:lvl>
    <w:lvl w:ilvl="3" w:tentative="0">
      <w:start w:val="0"/>
      <w:numFmt w:val="bullet"/>
      <w:lvlText w:val="•"/>
      <w:lvlJc w:val="left"/>
      <w:pPr>
        <w:ind w:left="4254" w:hanging="808"/>
      </w:pPr>
      <w:rPr>
        <w:rFonts w:hint="default"/>
        <w:lang w:val="zh-CN" w:eastAsia="zh-CN" w:bidi="zh-CN"/>
      </w:rPr>
    </w:lvl>
    <w:lvl w:ilvl="4" w:tentative="0">
      <w:start w:val="0"/>
      <w:numFmt w:val="bullet"/>
      <w:lvlText w:val="•"/>
      <w:lvlJc w:val="left"/>
      <w:pPr>
        <w:ind w:left="4998" w:hanging="808"/>
      </w:pPr>
      <w:rPr>
        <w:rFonts w:hint="default"/>
        <w:lang w:val="zh-CN" w:eastAsia="zh-CN" w:bidi="zh-CN"/>
      </w:rPr>
    </w:lvl>
    <w:lvl w:ilvl="5" w:tentative="0">
      <w:start w:val="0"/>
      <w:numFmt w:val="bullet"/>
      <w:lvlText w:val="•"/>
      <w:lvlJc w:val="left"/>
      <w:pPr>
        <w:ind w:left="5743" w:hanging="808"/>
      </w:pPr>
      <w:rPr>
        <w:rFonts w:hint="default"/>
        <w:lang w:val="zh-CN" w:eastAsia="zh-CN" w:bidi="zh-CN"/>
      </w:rPr>
    </w:lvl>
    <w:lvl w:ilvl="6" w:tentative="0">
      <w:start w:val="0"/>
      <w:numFmt w:val="bullet"/>
      <w:lvlText w:val="•"/>
      <w:lvlJc w:val="left"/>
      <w:pPr>
        <w:ind w:left="6488" w:hanging="808"/>
      </w:pPr>
      <w:rPr>
        <w:rFonts w:hint="default"/>
        <w:lang w:val="zh-CN" w:eastAsia="zh-CN" w:bidi="zh-CN"/>
      </w:rPr>
    </w:lvl>
    <w:lvl w:ilvl="7" w:tentative="0">
      <w:start w:val="0"/>
      <w:numFmt w:val="bullet"/>
      <w:lvlText w:val="•"/>
      <w:lvlJc w:val="left"/>
      <w:pPr>
        <w:ind w:left="7232" w:hanging="808"/>
      </w:pPr>
      <w:rPr>
        <w:rFonts w:hint="default"/>
        <w:lang w:val="zh-CN" w:eastAsia="zh-CN" w:bidi="zh-CN"/>
      </w:rPr>
    </w:lvl>
    <w:lvl w:ilvl="8" w:tentative="0">
      <w:start w:val="0"/>
      <w:numFmt w:val="bullet"/>
      <w:lvlText w:val="•"/>
      <w:lvlJc w:val="left"/>
      <w:pPr>
        <w:ind w:left="7977" w:hanging="808"/>
      </w:pPr>
      <w:rPr>
        <w:rFonts w:hint="default"/>
        <w:lang w:val="zh-CN" w:eastAsia="zh-CN" w:bidi="zh-CN"/>
      </w:rPr>
    </w:lvl>
  </w:abstractNum>
  <w:abstractNum w:abstractNumId="10">
    <w:nsid w:val="CF092B84"/>
    <w:multiLevelType w:val="multilevel"/>
    <w:tmpl w:val="CF092B84"/>
    <w:lvl w:ilvl="0" w:tentative="0">
      <w:start w:val="1"/>
      <w:numFmt w:val="decimal"/>
      <w:lvlText w:val="（%1）"/>
      <w:lvlJc w:val="left"/>
      <w:pPr>
        <w:ind w:left="2017" w:hanging="808"/>
        <w:jc w:val="left"/>
      </w:pPr>
      <w:rPr>
        <w:rFonts w:hint="default" w:ascii="宋体" w:hAnsi="宋体" w:eastAsia="宋体" w:cs="宋体"/>
        <w:spacing w:val="-11"/>
        <w:w w:val="100"/>
        <w:sz w:val="30"/>
        <w:szCs w:val="30"/>
        <w:lang w:val="zh-CN" w:eastAsia="zh-CN" w:bidi="zh-CN"/>
      </w:rPr>
    </w:lvl>
    <w:lvl w:ilvl="1" w:tentative="0">
      <w:start w:val="0"/>
      <w:numFmt w:val="bullet"/>
      <w:lvlText w:val="•"/>
      <w:lvlJc w:val="left"/>
      <w:pPr>
        <w:ind w:left="2764" w:hanging="808"/>
      </w:pPr>
      <w:rPr>
        <w:rFonts w:hint="default"/>
        <w:lang w:val="zh-CN" w:eastAsia="zh-CN" w:bidi="zh-CN"/>
      </w:rPr>
    </w:lvl>
    <w:lvl w:ilvl="2" w:tentative="0">
      <w:start w:val="0"/>
      <w:numFmt w:val="bullet"/>
      <w:lvlText w:val="•"/>
      <w:lvlJc w:val="left"/>
      <w:pPr>
        <w:ind w:left="3509" w:hanging="808"/>
      </w:pPr>
      <w:rPr>
        <w:rFonts w:hint="default"/>
        <w:lang w:val="zh-CN" w:eastAsia="zh-CN" w:bidi="zh-CN"/>
      </w:rPr>
    </w:lvl>
    <w:lvl w:ilvl="3" w:tentative="0">
      <w:start w:val="0"/>
      <w:numFmt w:val="bullet"/>
      <w:lvlText w:val="•"/>
      <w:lvlJc w:val="left"/>
      <w:pPr>
        <w:ind w:left="4254" w:hanging="808"/>
      </w:pPr>
      <w:rPr>
        <w:rFonts w:hint="default"/>
        <w:lang w:val="zh-CN" w:eastAsia="zh-CN" w:bidi="zh-CN"/>
      </w:rPr>
    </w:lvl>
    <w:lvl w:ilvl="4" w:tentative="0">
      <w:start w:val="0"/>
      <w:numFmt w:val="bullet"/>
      <w:lvlText w:val="•"/>
      <w:lvlJc w:val="left"/>
      <w:pPr>
        <w:ind w:left="4998" w:hanging="808"/>
      </w:pPr>
      <w:rPr>
        <w:rFonts w:hint="default"/>
        <w:lang w:val="zh-CN" w:eastAsia="zh-CN" w:bidi="zh-CN"/>
      </w:rPr>
    </w:lvl>
    <w:lvl w:ilvl="5" w:tentative="0">
      <w:start w:val="0"/>
      <w:numFmt w:val="bullet"/>
      <w:lvlText w:val="•"/>
      <w:lvlJc w:val="left"/>
      <w:pPr>
        <w:ind w:left="5743" w:hanging="808"/>
      </w:pPr>
      <w:rPr>
        <w:rFonts w:hint="default"/>
        <w:lang w:val="zh-CN" w:eastAsia="zh-CN" w:bidi="zh-CN"/>
      </w:rPr>
    </w:lvl>
    <w:lvl w:ilvl="6" w:tentative="0">
      <w:start w:val="0"/>
      <w:numFmt w:val="bullet"/>
      <w:lvlText w:val="•"/>
      <w:lvlJc w:val="left"/>
      <w:pPr>
        <w:ind w:left="6488" w:hanging="808"/>
      </w:pPr>
      <w:rPr>
        <w:rFonts w:hint="default"/>
        <w:lang w:val="zh-CN" w:eastAsia="zh-CN" w:bidi="zh-CN"/>
      </w:rPr>
    </w:lvl>
    <w:lvl w:ilvl="7" w:tentative="0">
      <w:start w:val="0"/>
      <w:numFmt w:val="bullet"/>
      <w:lvlText w:val="•"/>
      <w:lvlJc w:val="left"/>
      <w:pPr>
        <w:ind w:left="7232" w:hanging="808"/>
      </w:pPr>
      <w:rPr>
        <w:rFonts w:hint="default"/>
        <w:lang w:val="zh-CN" w:eastAsia="zh-CN" w:bidi="zh-CN"/>
      </w:rPr>
    </w:lvl>
    <w:lvl w:ilvl="8" w:tentative="0">
      <w:start w:val="0"/>
      <w:numFmt w:val="bullet"/>
      <w:lvlText w:val="•"/>
      <w:lvlJc w:val="left"/>
      <w:pPr>
        <w:ind w:left="7977" w:hanging="808"/>
      </w:pPr>
      <w:rPr>
        <w:rFonts w:hint="default"/>
        <w:lang w:val="zh-CN" w:eastAsia="zh-CN" w:bidi="zh-CN"/>
      </w:rPr>
    </w:lvl>
  </w:abstractNum>
  <w:abstractNum w:abstractNumId="11">
    <w:nsid w:val="D7F9FE59"/>
    <w:multiLevelType w:val="multilevel"/>
    <w:tmpl w:val="D7F9FE59"/>
    <w:lvl w:ilvl="0" w:tentative="0">
      <w:start w:val="1"/>
      <w:numFmt w:val="decimal"/>
      <w:lvlText w:val="%1."/>
      <w:lvlJc w:val="left"/>
      <w:pPr>
        <w:ind w:left="1469"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12">
    <w:nsid w:val="DCBA6B53"/>
    <w:multiLevelType w:val="multilevel"/>
    <w:tmpl w:val="DCBA6B53"/>
    <w:lvl w:ilvl="0" w:tentative="0">
      <w:start w:val="1"/>
      <w:numFmt w:val="decimal"/>
      <w:lvlText w:val="%1）"/>
      <w:lvlJc w:val="left"/>
      <w:pPr>
        <w:ind w:left="1706" w:hanging="485"/>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476" w:hanging="485"/>
      </w:pPr>
      <w:rPr>
        <w:rFonts w:hint="default"/>
        <w:lang w:val="zh-CN" w:eastAsia="zh-CN" w:bidi="zh-CN"/>
      </w:rPr>
    </w:lvl>
    <w:lvl w:ilvl="2" w:tentative="0">
      <w:start w:val="0"/>
      <w:numFmt w:val="bullet"/>
      <w:lvlText w:val="•"/>
      <w:lvlJc w:val="left"/>
      <w:pPr>
        <w:ind w:left="3253" w:hanging="485"/>
      </w:pPr>
      <w:rPr>
        <w:rFonts w:hint="default"/>
        <w:lang w:val="zh-CN" w:eastAsia="zh-CN" w:bidi="zh-CN"/>
      </w:rPr>
    </w:lvl>
    <w:lvl w:ilvl="3" w:tentative="0">
      <w:start w:val="0"/>
      <w:numFmt w:val="bullet"/>
      <w:lvlText w:val="•"/>
      <w:lvlJc w:val="left"/>
      <w:pPr>
        <w:ind w:left="4030" w:hanging="485"/>
      </w:pPr>
      <w:rPr>
        <w:rFonts w:hint="default"/>
        <w:lang w:val="zh-CN" w:eastAsia="zh-CN" w:bidi="zh-CN"/>
      </w:rPr>
    </w:lvl>
    <w:lvl w:ilvl="4" w:tentative="0">
      <w:start w:val="0"/>
      <w:numFmt w:val="bullet"/>
      <w:lvlText w:val="•"/>
      <w:lvlJc w:val="left"/>
      <w:pPr>
        <w:ind w:left="4806" w:hanging="485"/>
      </w:pPr>
      <w:rPr>
        <w:rFonts w:hint="default"/>
        <w:lang w:val="zh-CN" w:eastAsia="zh-CN" w:bidi="zh-CN"/>
      </w:rPr>
    </w:lvl>
    <w:lvl w:ilvl="5" w:tentative="0">
      <w:start w:val="0"/>
      <w:numFmt w:val="bullet"/>
      <w:lvlText w:val="•"/>
      <w:lvlJc w:val="left"/>
      <w:pPr>
        <w:ind w:left="5583" w:hanging="485"/>
      </w:pPr>
      <w:rPr>
        <w:rFonts w:hint="default"/>
        <w:lang w:val="zh-CN" w:eastAsia="zh-CN" w:bidi="zh-CN"/>
      </w:rPr>
    </w:lvl>
    <w:lvl w:ilvl="6" w:tentative="0">
      <w:start w:val="0"/>
      <w:numFmt w:val="bullet"/>
      <w:lvlText w:val="•"/>
      <w:lvlJc w:val="left"/>
      <w:pPr>
        <w:ind w:left="6360" w:hanging="485"/>
      </w:pPr>
      <w:rPr>
        <w:rFonts w:hint="default"/>
        <w:lang w:val="zh-CN" w:eastAsia="zh-CN" w:bidi="zh-CN"/>
      </w:rPr>
    </w:lvl>
    <w:lvl w:ilvl="7" w:tentative="0">
      <w:start w:val="0"/>
      <w:numFmt w:val="bullet"/>
      <w:lvlText w:val="•"/>
      <w:lvlJc w:val="left"/>
      <w:pPr>
        <w:ind w:left="7136" w:hanging="485"/>
      </w:pPr>
      <w:rPr>
        <w:rFonts w:hint="default"/>
        <w:lang w:val="zh-CN" w:eastAsia="zh-CN" w:bidi="zh-CN"/>
      </w:rPr>
    </w:lvl>
    <w:lvl w:ilvl="8" w:tentative="0">
      <w:start w:val="0"/>
      <w:numFmt w:val="bullet"/>
      <w:lvlText w:val="•"/>
      <w:lvlJc w:val="left"/>
      <w:pPr>
        <w:ind w:left="7913" w:hanging="485"/>
      </w:pPr>
      <w:rPr>
        <w:rFonts w:hint="default"/>
        <w:lang w:val="zh-CN" w:eastAsia="zh-CN" w:bidi="zh-CN"/>
      </w:rPr>
    </w:lvl>
  </w:abstractNum>
  <w:abstractNum w:abstractNumId="13">
    <w:nsid w:val="F4B5D9F5"/>
    <w:multiLevelType w:val="multilevel"/>
    <w:tmpl w:val="F4B5D9F5"/>
    <w:lvl w:ilvl="0" w:tentative="0">
      <w:start w:val="1"/>
      <w:numFmt w:val="decimal"/>
      <w:lvlText w:val="（%1）"/>
      <w:lvlJc w:val="left"/>
      <w:pPr>
        <w:ind w:left="576" w:hanging="808"/>
        <w:jc w:val="left"/>
      </w:pPr>
      <w:rPr>
        <w:rFonts w:hint="default" w:ascii="宋体" w:hAnsi="宋体" w:eastAsia="宋体" w:cs="宋体"/>
        <w:spacing w:val="-87"/>
        <w:w w:val="100"/>
        <w:sz w:val="30"/>
        <w:szCs w:val="30"/>
        <w:lang w:val="zh-CN" w:eastAsia="zh-CN" w:bidi="zh-CN"/>
      </w:rPr>
    </w:lvl>
    <w:lvl w:ilvl="1" w:tentative="0">
      <w:start w:val="0"/>
      <w:numFmt w:val="bullet"/>
      <w:lvlText w:val="•"/>
      <w:lvlJc w:val="left"/>
      <w:pPr>
        <w:ind w:left="1468" w:hanging="808"/>
      </w:pPr>
      <w:rPr>
        <w:rFonts w:hint="default"/>
        <w:lang w:val="zh-CN" w:eastAsia="zh-CN" w:bidi="zh-CN"/>
      </w:rPr>
    </w:lvl>
    <w:lvl w:ilvl="2" w:tentative="0">
      <w:start w:val="0"/>
      <w:numFmt w:val="bullet"/>
      <w:lvlText w:val="•"/>
      <w:lvlJc w:val="left"/>
      <w:pPr>
        <w:ind w:left="2357" w:hanging="808"/>
      </w:pPr>
      <w:rPr>
        <w:rFonts w:hint="default"/>
        <w:lang w:val="zh-CN" w:eastAsia="zh-CN" w:bidi="zh-CN"/>
      </w:rPr>
    </w:lvl>
    <w:lvl w:ilvl="3" w:tentative="0">
      <w:start w:val="0"/>
      <w:numFmt w:val="bullet"/>
      <w:lvlText w:val="•"/>
      <w:lvlJc w:val="left"/>
      <w:pPr>
        <w:ind w:left="3246" w:hanging="808"/>
      </w:pPr>
      <w:rPr>
        <w:rFonts w:hint="default"/>
        <w:lang w:val="zh-CN" w:eastAsia="zh-CN" w:bidi="zh-CN"/>
      </w:rPr>
    </w:lvl>
    <w:lvl w:ilvl="4" w:tentative="0">
      <w:start w:val="0"/>
      <w:numFmt w:val="bullet"/>
      <w:lvlText w:val="•"/>
      <w:lvlJc w:val="left"/>
      <w:pPr>
        <w:ind w:left="4134" w:hanging="808"/>
      </w:pPr>
      <w:rPr>
        <w:rFonts w:hint="default"/>
        <w:lang w:val="zh-CN" w:eastAsia="zh-CN" w:bidi="zh-CN"/>
      </w:rPr>
    </w:lvl>
    <w:lvl w:ilvl="5" w:tentative="0">
      <w:start w:val="0"/>
      <w:numFmt w:val="bullet"/>
      <w:lvlText w:val="•"/>
      <w:lvlJc w:val="left"/>
      <w:pPr>
        <w:ind w:left="5023" w:hanging="808"/>
      </w:pPr>
      <w:rPr>
        <w:rFonts w:hint="default"/>
        <w:lang w:val="zh-CN" w:eastAsia="zh-CN" w:bidi="zh-CN"/>
      </w:rPr>
    </w:lvl>
    <w:lvl w:ilvl="6" w:tentative="0">
      <w:start w:val="0"/>
      <w:numFmt w:val="bullet"/>
      <w:lvlText w:val="•"/>
      <w:lvlJc w:val="left"/>
      <w:pPr>
        <w:ind w:left="5912" w:hanging="808"/>
      </w:pPr>
      <w:rPr>
        <w:rFonts w:hint="default"/>
        <w:lang w:val="zh-CN" w:eastAsia="zh-CN" w:bidi="zh-CN"/>
      </w:rPr>
    </w:lvl>
    <w:lvl w:ilvl="7" w:tentative="0">
      <w:start w:val="0"/>
      <w:numFmt w:val="bullet"/>
      <w:lvlText w:val="•"/>
      <w:lvlJc w:val="left"/>
      <w:pPr>
        <w:ind w:left="6800" w:hanging="808"/>
      </w:pPr>
      <w:rPr>
        <w:rFonts w:hint="default"/>
        <w:lang w:val="zh-CN" w:eastAsia="zh-CN" w:bidi="zh-CN"/>
      </w:rPr>
    </w:lvl>
    <w:lvl w:ilvl="8" w:tentative="0">
      <w:start w:val="0"/>
      <w:numFmt w:val="bullet"/>
      <w:lvlText w:val="•"/>
      <w:lvlJc w:val="left"/>
      <w:pPr>
        <w:ind w:left="7689" w:hanging="808"/>
      </w:pPr>
      <w:rPr>
        <w:rFonts w:hint="default"/>
        <w:lang w:val="zh-CN" w:eastAsia="zh-CN" w:bidi="zh-CN"/>
      </w:rPr>
    </w:lvl>
  </w:abstractNum>
  <w:abstractNum w:abstractNumId="14">
    <w:nsid w:val="0053208E"/>
    <w:multiLevelType w:val="multilevel"/>
    <w:tmpl w:val="0053208E"/>
    <w:lvl w:ilvl="0" w:tentative="0">
      <w:start w:val="1"/>
      <w:numFmt w:val="decimal"/>
      <w:lvlText w:val="%1."/>
      <w:lvlJc w:val="left"/>
      <w:pPr>
        <w:ind w:left="1458"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15">
    <w:nsid w:val="0248C179"/>
    <w:multiLevelType w:val="multilevel"/>
    <w:tmpl w:val="0248C179"/>
    <w:lvl w:ilvl="0" w:tentative="0">
      <w:start w:val="1"/>
      <w:numFmt w:val="decimal"/>
      <w:lvlText w:val="（%1）"/>
      <w:lvlJc w:val="left"/>
      <w:pPr>
        <w:ind w:left="2028" w:hanging="808"/>
        <w:jc w:val="left"/>
      </w:pPr>
      <w:rPr>
        <w:rFonts w:hint="default" w:ascii="宋体" w:hAnsi="宋体" w:eastAsia="宋体" w:cs="宋体"/>
        <w:spacing w:val="-11"/>
        <w:w w:val="100"/>
        <w:sz w:val="30"/>
        <w:szCs w:val="30"/>
        <w:lang w:val="zh-CN" w:eastAsia="zh-CN" w:bidi="zh-CN"/>
      </w:rPr>
    </w:lvl>
    <w:lvl w:ilvl="1" w:tentative="0">
      <w:start w:val="0"/>
      <w:numFmt w:val="bullet"/>
      <w:lvlText w:val="•"/>
      <w:lvlJc w:val="left"/>
      <w:pPr>
        <w:ind w:left="2764" w:hanging="808"/>
      </w:pPr>
      <w:rPr>
        <w:rFonts w:hint="default"/>
        <w:lang w:val="zh-CN" w:eastAsia="zh-CN" w:bidi="zh-CN"/>
      </w:rPr>
    </w:lvl>
    <w:lvl w:ilvl="2" w:tentative="0">
      <w:start w:val="0"/>
      <w:numFmt w:val="bullet"/>
      <w:lvlText w:val="•"/>
      <w:lvlJc w:val="left"/>
      <w:pPr>
        <w:ind w:left="3509" w:hanging="808"/>
      </w:pPr>
      <w:rPr>
        <w:rFonts w:hint="default"/>
        <w:lang w:val="zh-CN" w:eastAsia="zh-CN" w:bidi="zh-CN"/>
      </w:rPr>
    </w:lvl>
    <w:lvl w:ilvl="3" w:tentative="0">
      <w:start w:val="0"/>
      <w:numFmt w:val="bullet"/>
      <w:lvlText w:val="•"/>
      <w:lvlJc w:val="left"/>
      <w:pPr>
        <w:ind w:left="4254" w:hanging="808"/>
      </w:pPr>
      <w:rPr>
        <w:rFonts w:hint="default"/>
        <w:lang w:val="zh-CN" w:eastAsia="zh-CN" w:bidi="zh-CN"/>
      </w:rPr>
    </w:lvl>
    <w:lvl w:ilvl="4" w:tentative="0">
      <w:start w:val="0"/>
      <w:numFmt w:val="bullet"/>
      <w:lvlText w:val="•"/>
      <w:lvlJc w:val="left"/>
      <w:pPr>
        <w:ind w:left="4998" w:hanging="808"/>
      </w:pPr>
      <w:rPr>
        <w:rFonts w:hint="default"/>
        <w:lang w:val="zh-CN" w:eastAsia="zh-CN" w:bidi="zh-CN"/>
      </w:rPr>
    </w:lvl>
    <w:lvl w:ilvl="5" w:tentative="0">
      <w:start w:val="0"/>
      <w:numFmt w:val="bullet"/>
      <w:lvlText w:val="•"/>
      <w:lvlJc w:val="left"/>
      <w:pPr>
        <w:ind w:left="5743" w:hanging="808"/>
      </w:pPr>
      <w:rPr>
        <w:rFonts w:hint="default"/>
        <w:lang w:val="zh-CN" w:eastAsia="zh-CN" w:bidi="zh-CN"/>
      </w:rPr>
    </w:lvl>
    <w:lvl w:ilvl="6" w:tentative="0">
      <w:start w:val="0"/>
      <w:numFmt w:val="bullet"/>
      <w:lvlText w:val="•"/>
      <w:lvlJc w:val="left"/>
      <w:pPr>
        <w:ind w:left="6488" w:hanging="808"/>
      </w:pPr>
      <w:rPr>
        <w:rFonts w:hint="default"/>
        <w:lang w:val="zh-CN" w:eastAsia="zh-CN" w:bidi="zh-CN"/>
      </w:rPr>
    </w:lvl>
    <w:lvl w:ilvl="7" w:tentative="0">
      <w:start w:val="0"/>
      <w:numFmt w:val="bullet"/>
      <w:lvlText w:val="•"/>
      <w:lvlJc w:val="left"/>
      <w:pPr>
        <w:ind w:left="7232" w:hanging="808"/>
      </w:pPr>
      <w:rPr>
        <w:rFonts w:hint="default"/>
        <w:lang w:val="zh-CN" w:eastAsia="zh-CN" w:bidi="zh-CN"/>
      </w:rPr>
    </w:lvl>
    <w:lvl w:ilvl="8" w:tentative="0">
      <w:start w:val="0"/>
      <w:numFmt w:val="bullet"/>
      <w:lvlText w:val="•"/>
      <w:lvlJc w:val="left"/>
      <w:pPr>
        <w:ind w:left="7977" w:hanging="808"/>
      </w:pPr>
      <w:rPr>
        <w:rFonts w:hint="default"/>
        <w:lang w:val="zh-CN" w:eastAsia="zh-CN" w:bidi="zh-CN"/>
      </w:rPr>
    </w:lvl>
  </w:abstractNum>
  <w:abstractNum w:abstractNumId="16">
    <w:nsid w:val="03D62ECE"/>
    <w:multiLevelType w:val="multilevel"/>
    <w:tmpl w:val="03D62ECE"/>
    <w:lvl w:ilvl="0" w:tentative="0">
      <w:start w:val="1"/>
      <w:numFmt w:val="decimal"/>
      <w:lvlText w:val="%1."/>
      <w:lvlJc w:val="left"/>
      <w:pPr>
        <w:ind w:left="1458" w:hanging="248"/>
        <w:jc w:val="left"/>
      </w:pPr>
      <w:rPr>
        <w:rFonts w:hint="default" w:ascii="Times New Roman" w:hAnsi="Times New Roman" w:eastAsia="Times New Roman" w:cs="Times New Roman"/>
        <w:b/>
        <w:bCs/>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17">
    <w:nsid w:val="0E640482"/>
    <w:multiLevelType w:val="multilevel"/>
    <w:tmpl w:val="0E640482"/>
    <w:lvl w:ilvl="0" w:tentative="0">
      <w:start w:val="1"/>
      <w:numFmt w:val="decimal"/>
      <w:lvlText w:val="（%1）"/>
      <w:lvlJc w:val="left"/>
      <w:pPr>
        <w:ind w:left="2028" w:hanging="808"/>
        <w:jc w:val="left"/>
      </w:pPr>
      <w:rPr>
        <w:rFonts w:hint="default" w:ascii="宋体" w:hAnsi="宋体" w:eastAsia="宋体" w:cs="宋体"/>
        <w:spacing w:val="-21"/>
        <w:w w:val="100"/>
        <w:sz w:val="30"/>
        <w:szCs w:val="30"/>
        <w:lang w:val="zh-CN" w:eastAsia="zh-CN" w:bidi="zh-CN"/>
      </w:rPr>
    </w:lvl>
    <w:lvl w:ilvl="1" w:tentative="0">
      <w:start w:val="0"/>
      <w:numFmt w:val="bullet"/>
      <w:lvlText w:val="•"/>
      <w:lvlJc w:val="left"/>
      <w:pPr>
        <w:ind w:left="2764" w:hanging="808"/>
      </w:pPr>
      <w:rPr>
        <w:rFonts w:hint="default"/>
        <w:lang w:val="zh-CN" w:eastAsia="zh-CN" w:bidi="zh-CN"/>
      </w:rPr>
    </w:lvl>
    <w:lvl w:ilvl="2" w:tentative="0">
      <w:start w:val="0"/>
      <w:numFmt w:val="bullet"/>
      <w:lvlText w:val="•"/>
      <w:lvlJc w:val="left"/>
      <w:pPr>
        <w:ind w:left="3509" w:hanging="808"/>
      </w:pPr>
      <w:rPr>
        <w:rFonts w:hint="default"/>
        <w:lang w:val="zh-CN" w:eastAsia="zh-CN" w:bidi="zh-CN"/>
      </w:rPr>
    </w:lvl>
    <w:lvl w:ilvl="3" w:tentative="0">
      <w:start w:val="0"/>
      <w:numFmt w:val="bullet"/>
      <w:lvlText w:val="•"/>
      <w:lvlJc w:val="left"/>
      <w:pPr>
        <w:ind w:left="4254" w:hanging="808"/>
      </w:pPr>
      <w:rPr>
        <w:rFonts w:hint="default"/>
        <w:lang w:val="zh-CN" w:eastAsia="zh-CN" w:bidi="zh-CN"/>
      </w:rPr>
    </w:lvl>
    <w:lvl w:ilvl="4" w:tentative="0">
      <w:start w:val="0"/>
      <w:numFmt w:val="bullet"/>
      <w:lvlText w:val="•"/>
      <w:lvlJc w:val="left"/>
      <w:pPr>
        <w:ind w:left="4998" w:hanging="808"/>
      </w:pPr>
      <w:rPr>
        <w:rFonts w:hint="default"/>
        <w:lang w:val="zh-CN" w:eastAsia="zh-CN" w:bidi="zh-CN"/>
      </w:rPr>
    </w:lvl>
    <w:lvl w:ilvl="5" w:tentative="0">
      <w:start w:val="0"/>
      <w:numFmt w:val="bullet"/>
      <w:lvlText w:val="•"/>
      <w:lvlJc w:val="left"/>
      <w:pPr>
        <w:ind w:left="5743" w:hanging="808"/>
      </w:pPr>
      <w:rPr>
        <w:rFonts w:hint="default"/>
        <w:lang w:val="zh-CN" w:eastAsia="zh-CN" w:bidi="zh-CN"/>
      </w:rPr>
    </w:lvl>
    <w:lvl w:ilvl="6" w:tentative="0">
      <w:start w:val="0"/>
      <w:numFmt w:val="bullet"/>
      <w:lvlText w:val="•"/>
      <w:lvlJc w:val="left"/>
      <w:pPr>
        <w:ind w:left="6488" w:hanging="808"/>
      </w:pPr>
      <w:rPr>
        <w:rFonts w:hint="default"/>
        <w:lang w:val="zh-CN" w:eastAsia="zh-CN" w:bidi="zh-CN"/>
      </w:rPr>
    </w:lvl>
    <w:lvl w:ilvl="7" w:tentative="0">
      <w:start w:val="0"/>
      <w:numFmt w:val="bullet"/>
      <w:lvlText w:val="•"/>
      <w:lvlJc w:val="left"/>
      <w:pPr>
        <w:ind w:left="7232" w:hanging="808"/>
      </w:pPr>
      <w:rPr>
        <w:rFonts w:hint="default"/>
        <w:lang w:val="zh-CN" w:eastAsia="zh-CN" w:bidi="zh-CN"/>
      </w:rPr>
    </w:lvl>
    <w:lvl w:ilvl="8" w:tentative="0">
      <w:start w:val="0"/>
      <w:numFmt w:val="bullet"/>
      <w:lvlText w:val="•"/>
      <w:lvlJc w:val="left"/>
      <w:pPr>
        <w:ind w:left="7977" w:hanging="808"/>
      </w:pPr>
      <w:rPr>
        <w:rFonts w:hint="default"/>
        <w:lang w:val="zh-CN" w:eastAsia="zh-CN" w:bidi="zh-CN"/>
      </w:rPr>
    </w:lvl>
  </w:abstractNum>
  <w:abstractNum w:abstractNumId="18">
    <w:nsid w:val="2470EC97"/>
    <w:multiLevelType w:val="multilevel"/>
    <w:tmpl w:val="2470EC97"/>
    <w:lvl w:ilvl="0" w:tentative="0">
      <w:start w:val="1"/>
      <w:numFmt w:val="decimal"/>
      <w:lvlText w:val="（%1）"/>
      <w:lvlJc w:val="left"/>
      <w:pPr>
        <w:ind w:left="2028" w:hanging="808"/>
        <w:jc w:val="left"/>
      </w:pPr>
      <w:rPr>
        <w:rFonts w:hint="default" w:ascii="宋体" w:hAnsi="宋体" w:eastAsia="宋体" w:cs="宋体"/>
        <w:spacing w:val="-10"/>
        <w:w w:val="100"/>
        <w:sz w:val="30"/>
        <w:szCs w:val="30"/>
        <w:lang w:val="zh-CN" w:eastAsia="zh-CN" w:bidi="zh-CN"/>
      </w:rPr>
    </w:lvl>
    <w:lvl w:ilvl="1" w:tentative="0">
      <w:start w:val="0"/>
      <w:numFmt w:val="bullet"/>
      <w:lvlText w:val="•"/>
      <w:lvlJc w:val="left"/>
      <w:pPr>
        <w:ind w:left="2764" w:hanging="808"/>
      </w:pPr>
      <w:rPr>
        <w:rFonts w:hint="default"/>
        <w:lang w:val="zh-CN" w:eastAsia="zh-CN" w:bidi="zh-CN"/>
      </w:rPr>
    </w:lvl>
    <w:lvl w:ilvl="2" w:tentative="0">
      <w:start w:val="0"/>
      <w:numFmt w:val="bullet"/>
      <w:lvlText w:val="•"/>
      <w:lvlJc w:val="left"/>
      <w:pPr>
        <w:ind w:left="3509" w:hanging="808"/>
      </w:pPr>
      <w:rPr>
        <w:rFonts w:hint="default"/>
        <w:lang w:val="zh-CN" w:eastAsia="zh-CN" w:bidi="zh-CN"/>
      </w:rPr>
    </w:lvl>
    <w:lvl w:ilvl="3" w:tentative="0">
      <w:start w:val="0"/>
      <w:numFmt w:val="bullet"/>
      <w:lvlText w:val="•"/>
      <w:lvlJc w:val="left"/>
      <w:pPr>
        <w:ind w:left="4254" w:hanging="808"/>
      </w:pPr>
      <w:rPr>
        <w:rFonts w:hint="default"/>
        <w:lang w:val="zh-CN" w:eastAsia="zh-CN" w:bidi="zh-CN"/>
      </w:rPr>
    </w:lvl>
    <w:lvl w:ilvl="4" w:tentative="0">
      <w:start w:val="0"/>
      <w:numFmt w:val="bullet"/>
      <w:lvlText w:val="•"/>
      <w:lvlJc w:val="left"/>
      <w:pPr>
        <w:ind w:left="4998" w:hanging="808"/>
      </w:pPr>
      <w:rPr>
        <w:rFonts w:hint="default"/>
        <w:lang w:val="zh-CN" w:eastAsia="zh-CN" w:bidi="zh-CN"/>
      </w:rPr>
    </w:lvl>
    <w:lvl w:ilvl="5" w:tentative="0">
      <w:start w:val="0"/>
      <w:numFmt w:val="bullet"/>
      <w:lvlText w:val="•"/>
      <w:lvlJc w:val="left"/>
      <w:pPr>
        <w:ind w:left="5743" w:hanging="808"/>
      </w:pPr>
      <w:rPr>
        <w:rFonts w:hint="default"/>
        <w:lang w:val="zh-CN" w:eastAsia="zh-CN" w:bidi="zh-CN"/>
      </w:rPr>
    </w:lvl>
    <w:lvl w:ilvl="6" w:tentative="0">
      <w:start w:val="0"/>
      <w:numFmt w:val="bullet"/>
      <w:lvlText w:val="•"/>
      <w:lvlJc w:val="left"/>
      <w:pPr>
        <w:ind w:left="6488" w:hanging="808"/>
      </w:pPr>
      <w:rPr>
        <w:rFonts w:hint="default"/>
        <w:lang w:val="zh-CN" w:eastAsia="zh-CN" w:bidi="zh-CN"/>
      </w:rPr>
    </w:lvl>
    <w:lvl w:ilvl="7" w:tentative="0">
      <w:start w:val="0"/>
      <w:numFmt w:val="bullet"/>
      <w:lvlText w:val="•"/>
      <w:lvlJc w:val="left"/>
      <w:pPr>
        <w:ind w:left="7232" w:hanging="808"/>
      </w:pPr>
      <w:rPr>
        <w:rFonts w:hint="default"/>
        <w:lang w:val="zh-CN" w:eastAsia="zh-CN" w:bidi="zh-CN"/>
      </w:rPr>
    </w:lvl>
    <w:lvl w:ilvl="8" w:tentative="0">
      <w:start w:val="0"/>
      <w:numFmt w:val="bullet"/>
      <w:lvlText w:val="•"/>
      <w:lvlJc w:val="left"/>
      <w:pPr>
        <w:ind w:left="7977" w:hanging="808"/>
      </w:pPr>
      <w:rPr>
        <w:rFonts w:hint="default"/>
        <w:lang w:val="zh-CN" w:eastAsia="zh-CN" w:bidi="zh-CN"/>
      </w:rPr>
    </w:lvl>
  </w:abstractNum>
  <w:abstractNum w:abstractNumId="19">
    <w:nsid w:val="25B654F3"/>
    <w:multiLevelType w:val="multilevel"/>
    <w:tmpl w:val="25B654F3"/>
    <w:lvl w:ilvl="0" w:tentative="0">
      <w:start w:val="1"/>
      <w:numFmt w:val="decimal"/>
      <w:lvlText w:val="%1."/>
      <w:lvlJc w:val="left"/>
      <w:pPr>
        <w:ind w:left="565" w:hanging="248"/>
        <w:jc w:val="left"/>
      </w:pPr>
      <w:rPr>
        <w:rFonts w:hint="default" w:ascii="Times New Roman" w:hAnsi="Times New Roman" w:eastAsia="Times New Roman" w:cs="Times New Roman"/>
        <w:b/>
        <w:bCs/>
        <w:w w:val="100"/>
        <w:sz w:val="30"/>
        <w:szCs w:val="30"/>
        <w:lang w:val="zh-CN" w:eastAsia="zh-CN" w:bidi="zh-CN"/>
      </w:rPr>
    </w:lvl>
    <w:lvl w:ilvl="1" w:tentative="0">
      <w:start w:val="0"/>
      <w:numFmt w:val="bullet"/>
      <w:lvlText w:val="•"/>
      <w:lvlJc w:val="left"/>
      <w:pPr>
        <w:ind w:left="1450" w:hanging="248"/>
      </w:pPr>
      <w:rPr>
        <w:rFonts w:hint="default"/>
        <w:lang w:val="zh-CN" w:eastAsia="zh-CN" w:bidi="zh-CN"/>
      </w:rPr>
    </w:lvl>
    <w:lvl w:ilvl="2" w:tentative="0">
      <w:start w:val="0"/>
      <w:numFmt w:val="bullet"/>
      <w:lvlText w:val="•"/>
      <w:lvlJc w:val="left"/>
      <w:pPr>
        <w:ind w:left="2341" w:hanging="248"/>
      </w:pPr>
      <w:rPr>
        <w:rFonts w:hint="default"/>
        <w:lang w:val="zh-CN" w:eastAsia="zh-CN" w:bidi="zh-CN"/>
      </w:rPr>
    </w:lvl>
    <w:lvl w:ilvl="3" w:tentative="0">
      <w:start w:val="0"/>
      <w:numFmt w:val="bullet"/>
      <w:lvlText w:val="•"/>
      <w:lvlJc w:val="left"/>
      <w:pPr>
        <w:ind w:left="3232" w:hanging="248"/>
      </w:pPr>
      <w:rPr>
        <w:rFonts w:hint="default"/>
        <w:lang w:val="zh-CN" w:eastAsia="zh-CN" w:bidi="zh-CN"/>
      </w:rPr>
    </w:lvl>
    <w:lvl w:ilvl="4" w:tentative="0">
      <w:start w:val="0"/>
      <w:numFmt w:val="bullet"/>
      <w:lvlText w:val="•"/>
      <w:lvlJc w:val="left"/>
      <w:pPr>
        <w:ind w:left="4122" w:hanging="248"/>
      </w:pPr>
      <w:rPr>
        <w:rFonts w:hint="default"/>
        <w:lang w:val="zh-CN" w:eastAsia="zh-CN" w:bidi="zh-CN"/>
      </w:rPr>
    </w:lvl>
    <w:lvl w:ilvl="5" w:tentative="0">
      <w:start w:val="0"/>
      <w:numFmt w:val="bullet"/>
      <w:lvlText w:val="•"/>
      <w:lvlJc w:val="left"/>
      <w:pPr>
        <w:ind w:left="5013" w:hanging="248"/>
      </w:pPr>
      <w:rPr>
        <w:rFonts w:hint="default"/>
        <w:lang w:val="zh-CN" w:eastAsia="zh-CN" w:bidi="zh-CN"/>
      </w:rPr>
    </w:lvl>
    <w:lvl w:ilvl="6" w:tentative="0">
      <w:start w:val="0"/>
      <w:numFmt w:val="bullet"/>
      <w:lvlText w:val="•"/>
      <w:lvlJc w:val="left"/>
      <w:pPr>
        <w:ind w:left="5904" w:hanging="248"/>
      </w:pPr>
      <w:rPr>
        <w:rFonts w:hint="default"/>
        <w:lang w:val="zh-CN" w:eastAsia="zh-CN" w:bidi="zh-CN"/>
      </w:rPr>
    </w:lvl>
    <w:lvl w:ilvl="7" w:tentative="0">
      <w:start w:val="0"/>
      <w:numFmt w:val="bullet"/>
      <w:lvlText w:val="•"/>
      <w:lvlJc w:val="left"/>
      <w:pPr>
        <w:ind w:left="6794" w:hanging="248"/>
      </w:pPr>
      <w:rPr>
        <w:rFonts w:hint="default"/>
        <w:lang w:val="zh-CN" w:eastAsia="zh-CN" w:bidi="zh-CN"/>
      </w:rPr>
    </w:lvl>
    <w:lvl w:ilvl="8" w:tentative="0">
      <w:start w:val="0"/>
      <w:numFmt w:val="bullet"/>
      <w:lvlText w:val="•"/>
      <w:lvlJc w:val="left"/>
      <w:pPr>
        <w:ind w:left="7685" w:hanging="248"/>
      </w:pPr>
      <w:rPr>
        <w:rFonts w:hint="default"/>
        <w:lang w:val="zh-CN" w:eastAsia="zh-CN" w:bidi="zh-CN"/>
      </w:rPr>
    </w:lvl>
  </w:abstractNum>
  <w:abstractNum w:abstractNumId="20">
    <w:nsid w:val="2A8F537B"/>
    <w:multiLevelType w:val="multilevel"/>
    <w:tmpl w:val="2A8F537B"/>
    <w:lvl w:ilvl="0" w:tentative="0">
      <w:start w:val="1"/>
      <w:numFmt w:val="decimal"/>
      <w:lvlText w:val="%1."/>
      <w:lvlJc w:val="left"/>
      <w:pPr>
        <w:ind w:left="1469"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21">
    <w:nsid w:val="39A0D9AC"/>
    <w:multiLevelType w:val="multilevel"/>
    <w:tmpl w:val="39A0D9AC"/>
    <w:lvl w:ilvl="0" w:tentative="0">
      <w:start w:val="1"/>
      <w:numFmt w:val="decimal"/>
      <w:lvlText w:val="（%1）"/>
      <w:lvlJc w:val="left"/>
      <w:pPr>
        <w:ind w:left="576" w:hanging="808"/>
        <w:jc w:val="left"/>
      </w:pPr>
      <w:rPr>
        <w:rFonts w:hint="default" w:ascii="宋体" w:hAnsi="宋体" w:eastAsia="宋体" w:cs="宋体"/>
        <w:spacing w:val="-21"/>
        <w:w w:val="100"/>
        <w:sz w:val="30"/>
        <w:szCs w:val="30"/>
        <w:lang w:val="zh-CN" w:eastAsia="zh-CN" w:bidi="zh-CN"/>
      </w:rPr>
    </w:lvl>
    <w:lvl w:ilvl="1" w:tentative="0">
      <w:start w:val="0"/>
      <w:numFmt w:val="bullet"/>
      <w:lvlText w:val="•"/>
      <w:lvlJc w:val="left"/>
      <w:pPr>
        <w:ind w:left="1468" w:hanging="808"/>
      </w:pPr>
      <w:rPr>
        <w:rFonts w:hint="default"/>
        <w:lang w:val="zh-CN" w:eastAsia="zh-CN" w:bidi="zh-CN"/>
      </w:rPr>
    </w:lvl>
    <w:lvl w:ilvl="2" w:tentative="0">
      <w:start w:val="0"/>
      <w:numFmt w:val="bullet"/>
      <w:lvlText w:val="•"/>
      <w:lvlJc w:val="left"/>
      <w:pPr>
        <w:ind w:left="2357" w:hanging="808"/>
      </w:pPr>
      <w:rPr>
        <w:rFonts w:hint="default"/>
        <w:lang w:val="zh-CN" w:eastAsia="zh-CN" w:bidi="zh-CN"/>
      </w:rPr>
    </w:lvl>
    <w:lvl w:ilvl="3" w:tentative="0">
      <w:start w:val="0"/>
      <w:numFmt w:val="bullet"/>
      <w:lvlText w:val="•"/>
      <w:lvlJc w:val="left"/>
      <w:pPr>
        <w:ind w:left="3246" w:hanging="808"/>
      </w:pPr>
      <w:rPr>
        <w:rFonts w:hint="default"/>
        <w:lang w:val="zh-CN" w:eastAsia="zh-CN" w:bidi="zh-CN"/>
      </w:rPr>
    </w:lvl>
    <w:lvl w:ilvl="4" w:tentative="0">
      <w:start w:val="0"/>
      <w:numFmt w:val="bullet"/>
      <w:lvlText w:val="•"/>
      <w:lvlJc w:val="left"/>
      <w:pPr>
        <w:ind w:left="4134" w:hanging="808"/>
      </w:pPr>
      <w:rPr>
        <w:rFonts w:hint="default"/>
        <w:lang w:val="zh-CN" w:eastAsia="zh-CN" w:bidi="zh-CN"/>
      </w:rPr>
    </w:lvl>
    <w:lvl w:ilvl="5" w:tentative="0">
      <w:start w:val="0"/>
      <w:numFmt w:val="bullet"/>
      <w:lvlText w:val="•"/>
      <w:lvlJc w:val="left"/>
      <w:pPr>
        <w:ind w:left="5023" w:hanging="808"/>
      </w:pPr>
      <w:rPr>
        <w:rFonts w:hint="default"/>
        <w:lang w:val="zh-CN" w:eastAsia="zh-CN" w:bidi="zh-CN"/>
      </w:rPr>
    </w:lvl>
    <w:lvl w:ilvl="6" w:tentative="0">
      <w:start w:val="0"/>
      <w:numFmt w:val="bullet"/>
      <w:lvlText w:val="•"/>
      <w:lvlJc w:val="left"/>
      <w:pPr>
        <w:ind w:left="5912" w:hanging="808"/>
      </w:pPr>
      <w:rPr>
        <w:rFonts w:hint="default"/>
        <w:lang w:val="zh-CN" w:eastAsia="zh-CN" w:bidi="zh-CN"/>
      </w:rPr>
    </w:lvl>
    <w:lvl w:ilvl="7" w:tentative="0">
      <w:start w:val="0"/>
      <w:numFmt w:val="bullet"/>
      <w:lvlText w:val="•"/>
      <w:lvlJc w:val="left"/>
      <w:pPr>
        <w:ind w:left="6800" w:hanging="808"/>
      </w:pPr>
      <w:rPr>
        <w:rFonts w:hint="default"/>
        <w:lang w:val="zh-CN" w:eastAsia="zh-CN" w:bidi="zh-CN"/>
      </w:rPr>
    </w:lvl>
    <w:lvl w:ilvl="8" w:tentative="0">
      <w:start w:val="0"/>
      <w:numFmt w:val="bullet"/>
      <w:lvlText w:val="•"/>
      <w:lvlJc w:val="left"/>
      <w:pPr>
        <w:ind w:left="7689" w:hanging="808"/>
      </w:pPr>
      <w:rPr>
        <w:rFonts w:hint="default"/>
        <w:lang w:val="zh-CN" w:eastAsia="zh-CN" w:bidi="zh-CN"/>
      </w:rPr>
    </w:lvl>
  </w:abstractNum>
  <w:abstractNum w:abstractNumId="22">
    <w:nsid w:val="46A08BB8"/>
    <w:multiLevelType w:val="multilevel"/>
    <w:tmpl w:val="46A08BB8"/>
    <w:lvl w:ilvl="0" w:tentative="0">
      <w:start w:val="1"/>
      <w:numFmt w:val="decimal"/>
      <w:lvlText w:val="（%1）"/>
      <w:lvlJc w:val="left"/>
      <w:pPr>
        <w:ind w:left="576" w:hanging="808"/>
        <w:jc w:val="left"/>
      </w:pPr>
      <w:rPr>
        <w:rFonts w:hint="default" w:ascii="宋体" w:hAnsi="宋体" w:eastAsia="宋体" w:cs="宋体"/>
        <w:spacing w:val="-21"/>
        <w:w w:val="100"/>
        <w:sz w:val="30"/>
        <w:szCs w:val="30"/>
        <w:lang w:val="zh-CN" w:eastAsia="zh-CN" w:bidi="zh-CN"/>
      </w:rPr>
    </w:lvl>
    <w:lvl w:ilvl="1" w:tentative="0">
      <w:start w:val="0"/>
      <w:numFmt w:val="bullet"/>
      <w:lvlText w:val="•"/>
      <w:lvlJc w:val="left"/>
      <w:pPr>
        <w:ind w:left="1468" w:hanging="808"/>
      </w:pPr>
      <w:rPr>
        <w:rFonts w:hint="default"/>
        <w:lang w:val="zh-CN" w:eastAsia="zh-CN" w:bidi="zh-CN"/>
      </w:rPr>
    </w:lvl>
    <w:lvl w:ilvl="2" w:tentative="0">
      <w:start w:val="0"/>
      <w:numFmt w:val="bullet"/>
      <w:lvlText w:val="•"/>
      <w:lvlJc w:val="left"/>
      <w:pPr>
        <w:ind w:left="2357" w:hanging="808"/>
      </w:pPr>
      <w:rPr>
        <w:rFonts w:hint="default"/>
        <w:lang w:val="zh-CN" w:eastAsia="zh-CN" w:bidi="zh-CN"/>
      </w:rPr>
    </w:lvl>
    <w:lvl w:ilvl="3" w:tentative="0">
      <w:start w:val="0"/>
      <w:numFmt w:val="bullet"/>
      <w:lvlText w:val="•"/>
      <w:lvlJc w:val="left"/>
      <w:pPr>
        <w:ind w:left="3246" w:hanging="808"/>
      </w:pPr>
      <w:rPr>
        <w:rFonts w:hint="default"/>
        <w:lang w:val="zh-CN" w:eastAsia="zh-CN" w:bidi="zh-CN"/>
      </w:rPr>
    </w:lvl>
    <w:lvl w:ilvl="4" w:tentative="0">
      <w:start w:val="0"/>
      <w:numFmt w:val="bullet"/>
      <w:lvlText w:val="•"/>
      <w:lvlJc w:val="left"/>
      <w:pPr>
        <w:ind w:left="4134" w:hanging="808"/>
      </w:pPr>
      <w:rPr>
        <w:rFonts w:hint="default"/>
        <w:lang w:val="zh-CN" w:eastAsia="zh-CN" w:bidi="zh-CN"/>
      </w:rPr>
    </w:lvl>
    <w:lvl w:ilvl="5" w:tentative="0">
      <w:start w:val="0"/>
      <w:numFmt w:val="bullet"/>
      <w:lvlText w:val="•"/>
      <w:lvlJc w:val="left"/>
      <w:pPr>
        <w:ind w:left="5023" w:hanging="808"/>
      </w:pPr>
      <w:rPr>
        <w:rFonts w:hint="default"/>
        <w:lang w:val="zh-CN" w:eastAsia="zh-CN" w:bidi="zh-CN"/>
      </w:rPr>
    </w:lvl>
    <w:lvl w:ilvl="6" w:tentative="0">
      <w:start w:val="0"/>
      <w:numFmt w:val="bullet"/>
      <w:lvlText w:val="•"/>
      <w:lvlJc w:val="left"/>
      <w:pPr>
        <w:ind w:left="5912" w:hanging="808"/>
      </w:pPr>
      <w:rPr>
        <w:rFonts w:hint="default"/>
        <w:lang w:val="zh-CN" w:eastAsia="zh-CN" w:bidi="zh-CN"/>
      </w:rPr>
    </w:lvl>
    <w:lvl w:ilvl="7" w:tentative="0">
      <w:start w:val="0"/>
      <w:numFmt w:val="bullet"/>
      <w:lvlText w:val="•"/>
      <w:lvlJc w:val="left"/>
      <w:pPr>
        <w:ind w:left="6800" w:hanging="808"/>
      </w:pPr>
      <w:rPr>
        <w:rFonts w:hint="default"/>
        <w:lang w:val="zh-CN" w:eastAsia="zh-CN" w:bidi="zh-CN"/>
      </w:rPr>
    </w:lvl>
    <w:lvl w:ilvl="8" w:tentative="0">
      <w:start w:val="0"/>
      <w:numFmt w:val="bullet"/>
      <w:lvlText w:val="•"/>
      <w:lvlJc w:val="left"/>
      <w:pPr>
        <w:ind w:left="7689" w:hanging="808"/>
      </w:pPr>
      <w:rPr>
        <w:rFonts w:hint="default"/>
        <w:lang w:val="zh-CN" w:eastAsia="zh-CN" w:bidi="zh-CN"/>
      </w:rPr>
    </w:lvl>
  </w:abstractNum>
  <w:abstractNum w:abstractNumId="23">
    <w:nsid w:val="4C1BAE26"/>
    <w:multiLevelType w:val="multilevel"/>
    <w:tmpl w:val="4C1BAE26"/>
    <w:lvl w:ilvl="0" w:tentative="0">
      <w:start w:val="1"/>
      <w:numFmt w:val="decimal"/>
      <w:lvlText w:val="（%1）"/>
      <w:lvlJc w:val="left"/>
      <w:pPr>
        <w:ind w:left="576" w:hanging="808"/>
        <w:jc w:val="left"/>
      </w:pPr>
      <w:rPr>
        <w:rFonts w:hint="default" w:ascii="宋体" w:hAnsi="宋体" w:eastAsia="宋体" w:cs="宋体"/>
        <w:spacing w:val="-63"/>
        <w:w w:val="100"/>
        <w:sz w:val="30"/>
        <w:szCs w:val="30"/>
        <w:lang w:val="zh-CN" w:eastAsia="zh-CN" w:bidi="zh-CN"/>
      </w:rPr>
    </w:lvl>
    <w:lvl w:ilvl="1" w:tentative="0">
      <w:start w:val="0"/>
      <w:numFmt w:val="bullet"/>
      <w:lvlText w:val="•"/>
      <w:lvlJc w:val="left"/>
      <w:pPr>
        <w:ind w:left="1468" w:hanging="808"/>
      </w:pPr>
      <w:rPr>
        <w:rFonts w:hint="default"/>
        <w:lang w:val="zh-CN" w:eastAsia="zh-CN" w:bidi="zh-CN"/>
      </w:rPr>
    </w:lvl>
    <w:lvl w:ilvl="2" w:tentative="0">
      <w:start w:val="0"/>
      <w:numFmt w:val="bullet"/>
      <w:lvlText w:val="•"/>
      <w:lvlJc w:val="left"/>
      <w:pPr>
        <w:ind w:left="2357" w:hanging="808"/>
      </w:pPr>
      <w:rPr>
        <w:rFonts w:hint="default"/>
        <w:lang w:val="zh-CN" w:eastAsia="zh-CN" w:bidi="zh-CN"/>
      </w:rPr>
    </w:lvl>
    <w:lvl w:ilvl="3" w:tentative="0">
      <w:start w:val="0"/>
      <w:numFmt w:val="bullet"/>
      <w:lvlText w:val="•"/>
      <w:lvlJc w:val="left"/>
      <w:pPr>
        <w:ind w:left="3246" w:hanging="808"/>
      </w:pPr>
      <w:rPr>
        <w:rFonts w:hint="default"/>
        <w:lang w:val="zh-CN" w:eastAsia="zh-CN" w:bidi="zh-CN"/>
      </w:rPr>
    </w:lvl>
    <w:lvl w:ilvl="4" w:tentative="0">
      <w:start w:val="0"/>
      <w:numFmt w:val="bullet"/>
      <w:lvlText w:val="•"/>
      <w:lvlJc w:val="left"/>
      <w:pPr>
        <w:ind w:left="4134" w:hanging="808"/>
      </w:pPr>
      <w:rPr>
        <w:rFonts w:hint="default"/>
        <w:lang w:val="zh-CN" w:eastAsia="zh-CN" w:bidi="zh-CN"/>
      </w:rPr>
    </w:lvl>
    <w:lvl w:ilvl="5" w:tentative="0">
      <w:start w:val="0"/>
      <w:numFmt w:val="bullet"/>
      <w:lvlText w:val="•"/>
      <w:lvlJc w:val="left"/>
      <w:pPr>
        <w:ind w:left="5023" w:hanging="808"/>
      </w:pPr>
      <w:rPr>
        <w:rFonts w:hint="default"/>
        <w:lang w:val="zh-CN" w:eastAsia="zh-CN" w:bidi="zh-CN"/>
      </w:rPr>
    </w:lvl>
    <w:lvl w:ilvl="6" w:tentative="0">
      <w:start w:val="0"/>
      <w:numFmt w:val="bullet"/>
      <w:lvlText w:val="•"/>
      <w:lvlJc w:val="left"/>
      <w:pPr>
        <w:ind w:left="5912" w:hanging="808"/>
      </w:pPr>
      <w:rPr>
        <w:rFonts w:hint="default"/>
        <w:lang w:val="zh-CN" w:eastAsia="zh-CN" w:bidi="zh-CN"/>
      </w:rPr>
    </w:lvl>
    <w:lvl w:ilvl="7" w:tentative="0">
      <w:start w:val="0"/>
      <w:numFmt w:val="bullet"/>
      <w:lvlText w:val="•"/>
      <w:lvlJc w:val="left"/>
      <w:pPr>
        <w:ind w:left="6800" w:hanging="808"/>
      </w:pPr>
      <w:rPr>
        <w:rFonts w:hint="default"/>
        <w:lang w:val="zh-CN" w:eastAsia="zh-CN" w:bidi="zh-CN"/>
      </w:rPr>
    </w:lvl>
    <w:lvl w:ilvl="8" w:tentative="0">
      <w:start w:val="0"/>
      <w:numFmt w:val="bullet"/>
      <w:lvlText w:val="•"/>
      <w:lvlJc w:val="left"/>
      <w:pPr>
        <w:ind w:left="7689" w:hanging="808"/>
      </w:pPr>
      <w:rPr>
        <w:rFonts w:hint="default"/>
        <w:lang w:val="zh-CN" w:eastAsia="zh-CN" w:bidi="zh-CN"/>
      </w:rPr>
    </w:lvl>
  </w:abstractNum>
  <w:abstractNum w:abstractNumId="24">
    <w:nsid w:val="4D4DC07F"/>
    <w:multiLevelType w:val="multilevel"/>
    <w:tmpl w:val="4D4DC07F"/>
    <w:lvl w:ilvl="0" w:tentative="0">
      <w:start w:val="1"/>
      <w:numFmt w:val="decimal"/>
      <w:lvlText w:val="%1."/>
      <w:lvlJc w:val="left"/>
      <w:pPr>
        <w:ind w:left="1469"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25">
    <w:nsid w:val="58765686"/>
    <w:multiLevelType w:val="multilevel"/>
    <w:tmpl w:val="58765686"/>
    <w:lvl w:ilvl="0" w:tentative="0">
      <w:start w:val="1"/>
      <w:numFmt w:val="decimal"/>
      <w:lvlText w:val="%1."/>
      <w:lvlJc w:val="left"/>
      <w:pPr>
        <w:ind w:left="1469" w:hanging="248"/>
        <w:jc w:val="left"/>
      </w:pPr>
      <w:rPr>
        <w:rFonts w:hint="default" w:ascii="Times New Roman" w:hAnsi="Times New Roman" w:eastAsia="Times New Roman" w:cs="Times New Roman"/>
        <w:b/>
        <w:bCs/>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26">
    <w:nsid w:val="59ADCABA"/>
    <w:multiLevelType w:val="multilevel"/>
    <w:tmpl w:val="59ADCABA"/>
    <w:lvl w:ilvl="0" w:tentative="0">
      <w:start w:val="1"/>
      <w:numFmt w:val="decimal"/>
      <w:lvlText w:val="%1."/>
      <w:lvlJc w:val="left"/>
      <w:pPr>
        <w:ind w:left="1458"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27">
    <w:nsid w:val="5A241D34"/>
    <w:multiLevelType w:val="multilevel"/>
    <w:tmpl w:val="5A241D34"/>
    <w:lvl w:ilvl="0" w:tentative="0">
      <w:start w:val="1"/>
      <w:numFmt w:val="decimal"/>
      <w:lvlText w:val="（%1）"/>
      <w:lvlJc w:val="left"/>
      <w:pPr>
        <w:ind w:left="2028" w:hanging="808"/>
        <w:jc w:val="left"/>
      </w:pPr>
      <w:rPr>
        <w:rFonts w:hint="default" w:ascii="宋体" w:hAnsi="宋体" w:eastAsia="宋体" w:cs="宋体"/>
        <w:spacing w:val="-11"/>
        <w:w w:val="100"/>
        <w:sz w:val="30"/>
        <w:szCs w:val="30"/>
        <w:lang w:val="zh-CN" w:eastAsia="zh-CN" w:bidi="zh-CN"/>
      </w:rPr>
    </w:lvl>
    <w:lvl w:ilvl="1" w:tentative="0">
      <w:start w:val="0"/>
      <w:numFmt w:val="bullet"/>
      <w:lvlText w:val="•"/>
      <w:lvlJc w:val="left"/>
      <w:pPr>
        <w:ind w:left="2764" w:hanging="808"/>
      </w:pPr>
      <w:rPr>
        <w:rFonts w:hint="default"/>
        <w:lang w:val="zh-CN" w:eastAsia="zh-CN" w:bidi="zh-CN"/>
      </w:rPr>
    </w:lvl>
    <w:lvl w:ilvl="2" w:tentative="0">
      <w:start w:val="0"/>
      <w:numFmt w:val="bullet"/>
      <w:lvlText w:val="•"/>
      <w:lvlJc w:val="left"/>
      <w:pPr>
        <w:ind w:left="3509" w:hanging="808"/>
      </w:pPr>
      <w:rPr>
        <w:rFonts w:hint="default"/>
        <w:lang w:val="zh-CN" w:eastAsia="zh-CN" w:bidi="zh-CN"/>
      </w:rPr>
    </w:lvl>
    <w:lvl w:ilvl="3" w:tentative="0">
      <w:start w:val="0"/>
      <w:numFmt w:val="bullet"/>
      <w:lvlText w:val="•"/>
      <w:lvlJc w:val="left"/>
      <w:pPr>
        <w:ind w:left="4254" w:hanging="808"/>
      </w:pPr>
      <w:rPr>
        <w:rFonts w:hint="default"/>
        <w:lang w:val="zh-CN" w:eastAsia="zh-CN" w:bidi="zh-CN"/>
      </w:rPr>
    </w:lvl>
    <w:lvl w:ilvl="4" w:tentative="0">
      <w:start w:val="0"/>
      <w:numFmt w:val="bullet"/>
      <w:lvlText w:val="•"/>
      <w:lvlJc w:val="left"/>
      <w:pPr>
        <w:ind w:left="4998" w:hanging="808"/>
      </w:pPr>
      <w:rPr>
        <w:rFonts w:hint="default"/>
        <w:lang w:val="zh-CN" w:eastAsia="zh-CN" w:bidi="zh-CN"/>
      </w:rPr>
    </w:lvl>
    <w:lvl w:ilvl="5" w:tentative="0">
      <w:start w:val="0"/>
      <w:numFmt w:val="bullet"/>
      <w:lvlText w:val="•"/>
      <w:lvlJc w:val="left"/>
      <w:pPr>
        <w:ind w:left="5743" w:hanging="808"/>
      </w:pPr>
      <w:rPr>
        <w:rFonts w:hint="default"/>
        <w:lang w:val="zh-CN" w:eastAsia="zh-CN" w:bidi="zh-CN"/>
      </w:rPr>
    </w:lvl>
    <w:lvl w:ilvl="6" w:tentative="0">
      <w:start w:val="0"/>
      <w:numFmt w:val="bullet"/>
      <w:lvlText w:val="•"/>
      <w:lvlJc w:val="left"/>
      <w:pPr>
        <w:ind w:left="6488" w:hanging="808"/>
      </w:pPr>
      <w:rPr>
        <w:rFonts w:hint="default"/>
        <w:lang w:val="zh-CN" w:eastAsia="zh-CN" w:bidi="zh-CN"/>
      </w:rPr>
    </w:lvl>
    <w:lvl w:ilvl="7" w:tentative="0">
      <w:start w:val="0"/>
      <w:numFmt w:val="bullet"/>
      <w:lvlText w:val="•"/>
      <w:lvlJc w:val="left"/>
      <w:pPr>
        <w:ind w:left="7232" w:hanging="808"/>
      </w:pPr>
      <w:rPr>
        <w:rFonts w:hint="default"/>
        <w:lang w:val="zh-CN" w:eastAsia="zh-CN" w:bidi="zh-CN"/>
      </w:rPr>
    </w:lvl>
    <w:lvl w:ilvl="8" w:tentative="0">
      <w:start w:val="0"/>
      <w:numFmt w:val="bullet"/>
      <w:lvlText w:val="•"/>
      <w:lvlJc w:val="left"/>
      <w:pPr>
        <w:ind w:left="7977" w:hanging="808"/>
      </w:pPr>
      <w:rPr>
        <w:rFonts w:hint="default"/>
        <w:lang w:val="zh-CN" w:eastAsia="zh-CN" w:bidi="zh-CN"/>
      </w:rPr>
    </w:lvl>
  </w:abstractNum>
  <w:abstractNum w:abstractNumId="28">
    <w:nsid w:val="60382F6E"/>
    <w:multiLevelType w:val="multilevel"/>
    <w:tmpl w:val="60382F6E"/>
    <w:lvl w:ilvl="0" w:tentative="0">
      <w:start w:val="1"/>
      <w:numFmt w:val="decimal"/>
      <w:lvlText w:val="%1."/>
      <w:lvlJc w:val="left"/>
      <w:pPr>
        <w:ind w:left="1469"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29">
    <w:nsid w:val="629F7852"/>
    <w:multiLevelType w:val="multilevel"/>
    <w:tmpl w:val="629F7852"/>
    <w:lvl w:ilvl="0" w:tentative="0">
      <w:start w:val="1"/>
      <w:numFmt w:val="decimal"/>
      <w:lvlText w:val="（%1）"/>
      <w:lvlJc w:val="left"/>
      <w:pPr>
        <w:ind w:left="576" w:hanging="808"/>
        <w:jc w:val="left"/>
      </w:pPr>
      <w:rPr>
        <w:rFonts w:hint="default" w:ascii="宋体" w:hAnsi="宋体" w:eastAsia="宋体" w:cs="宋体"/>
        <w:spacing w:val="-161"/>
        <w:w w:val="100"/>
        <w:sz w:val="30"/>
        <w:szCs w:val="30"/>
        <w:lang w:val="zh-CN" w:eastAsia="zh-CN" w:bidi="zh-CN"/>
      </w:rPr>
    </w:lvl>
    <w:lvl w:ilvl="1" w:tentative="0">
      <w:start w:val="0"/>
      <w:numFmt w:val="bullet"/>
      <w:lvlText w:val="•"/>
      <w:lvlJc w:val="left"/>
      <w:pPr>
        <w:ind w:left="1468" w:hanging="808"/>
      </w:pPr>
      <w:rPr>
        <w:rFonts w:hint="default"/>
        <w:lang w:val="zh-CN" w:eastAsia="zh-CN" w:bidi="zh-CN"/>
      </w:rPr>
    </w:lvl>
    <w:lvl w:ilvl="2" w:tentative="0">
      <w:start w:val="0"/>
      <w:numFmt w:val="bullet"/>
      <w:lvlText w:val="•"/>
      <w:lvlJc w:val="left"/>
      <w:pPr>
        <w:ind w:left="2357" w:hanging="808"/>
      </w:pPr>
      <w:rPr>
        <w:rFonts w:hint="default"/>
        <w:lang w:val="zh-CN" w:eastAsia="zh-CN" w:bidi="zh-CN"/>
      </w:rPr>
    </w:lvl>
    <w:lvl w:ilvl="3" w:tentative="0">
      <w:start w:val="0"/>
      <w:numFmt w:val="bullet"/>
      <w:lvlText w:val="•"/>
      <w:lvlJc w:val="left"/>
      <w:pPr>
        <w:ind w:left="3246" w:hanging="808"/>
      </w:pPr>
      <w:rPr>
        <w:rFonts w:hint="default"/>
        <w:lang w:val="zh-CN" w:eastAsia="zh-CN" w:bidi="zh-CN"/>
      </w:rPr>
    </w:lvl>
    <w:lvl w:ilvl="4" w:tentative="0">
      <w:start w:val="0"/>
      <w:numFmt w:val="bullet"/>
      <w:lvlText w:val="•"/>
      <w:lvlJc w:val="left"/>
      <w:pPr>
        <w:ind w:left="4134" w:hanging="808"/>
      </w:pPr>
      <w:rPr>
        <w:rFonts w:hint="default"/>
        <w:lang w:val="zh-CN" w:eastAsia="zh-CN" w:bidi="zh-CN"/>
      </w:rPr>
    </w:lvl>
    <w:lvl w:ilvl="5" w:tentative="0">
      <w:start w:val="0"/>
      <w:numFmt w:val="bullet"/>
      <w:lvlText w:val="•"/>
      <w:lvlJc w:val="left"/>
      <w:pPr>
        <w:ind w:left="5023" w:hanging="808"/>
      </w:pPr>
      <w:rPr>
        <w:rFonts w:hint="default"/>
        <w:lang w:val="zh-CN" w:eastAsia="zh-CN" w:bidi="zh-CN"/>
      </w:rPr>
    </w:lvl>
    <w:lvl w:ilvl="6" w:tentative="0">
      <w:start w:val="0"/>
      <w:numFmt w:val="bullet"/>
      <w:lvlText w:val="•"/>
      <w:lvlJc w:val="left"/>
      <w:pPr>
        <w:ind w:left="5912" w:hanging="808"/>
      </w:pPr>
      <w:rPr>
        <w:rFonts w:hint="default"/>
        <w:lang w:val="zh-CN" w:eastAsia="zh-CN" w:bidi="zh-CN"/>
      </w:rPr>
    </w:lvl>
    <w:lvl w:ilvl="7" w:tentative="0">
      <w:start w:val="0"/>
      <w:numFmt w:val="bullet"/>
      <w:lvlText w:val="•"/>
      <w:lvlJc w:val="left"/>
      <w:pPr>
        <w:ind w:left="6800" w:hanging="808"/>
      </w:pPr>
      <w:rPr>
        <w:rFonts w:hint="default"/>
        <w:lang w:val="zh-CN" w:eastAsia="zh-CN" w:bidi="zh-CN"/>
      </w:rPr>
    </w:lvl>
    <w:lvl w:ilvl="8" w:tentative="0">
      <w:start w:val="0"/>
      <w:numFmt w:val="bullet"/>
      <w:lvlText w:val="•"/>
      <w:lvlJc w:val="left"/>
      <w:pPr>
        <w:ind w:left="7689" w:hanging="808"/>
      </w:pPr>
      <w:rPr>
        <w:rFonts w:hint="default"/>
        <w:lang w:val="zh-CN" w:eastAsia="zh-CN" w:bidi="zh-CN"/>
      </w:rPr>
    </w:lvl>
  </w:abstractNum>
  <w:abstractNum w:abstractNumId="30">
    <w:nsid w:val="72183CF9"/>
    <w:multiLevelType w:val="multilevel"/>
    <w:tmpl w:val="72183CF9"/>
    <w:lvl w:ilvl="0" w:tentative="0">
      <w:start w:val="1"/>
      <w:numFmt w:val="decimal"/>
      <w:lvlText w:val="%1."/>
      <w:lvlJc w:val="left"/>
      <w:pPr>
        <w:ind w:left="1469" w:hanging="248"/>
        <w:jc w:val="left"/>
      </w:pPr>
      <w:rPr>
        <w:rFonts w:hint="default" w:ascii="Times New Roman" w:hAnsi="Times New Roman" w:eastAsia="Times New Roman" w:cs="Times New Roman"/>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abstractNum w:abstractNumId="31">
    <w:nsid w:val="77ECEA79"/>
    <w:multiLevelType w:val="multilevel"/>
    <w:tmpl w:val="77ECEA79"/>
    <w:lvl w:ilvl="0" w:tentative="0">
      <w:start w:val="1"/>
      <w:numFmt w:val="decimal"/>
      <w:lvlText w:val="（%1）"/>
      <w:lvlJc w:val="left"/>
      <w:pPr>
        <w:ind w:left="576" w:hanging="808"/>
        <w:jc w:val="left"/>
      </w:pPr>
      <w:rPr>
        <w:rFonts w:hint="default" w:ascii="宋体" w:hAnsi="宋体" w:eastAsia="宋体" w:cs="宋体"/>
        <w:spacing w:val="-161"/>
        <w:w w:val="100"/>
        <w:sz w:val="30"/>
        <w:szCs w:val="30"/>
        <w:lang w:val="zh-CN" w:eastAsia="zh-CN" w:bidi="zh-CN"/>
      </w:rPr>
    </w:lvl>
    <w:lvl w:ilvl="1" w:tentative="0">
      <w:start w:val="0"/>
      <w:numFmt w:val="bullet"/>
      <w:lvlText w:val="•"/>
      <w:lvlJc w:val="left"/>
      <w:pPr>
        <w:ind w:left="1468" w:hanging="808"/>
      </w:pPr>
      <w:rPr>
        <w:rFonts w:hint="default"/>
        <w:lang w:val="zh-CN" w:eastAsia="zh-CN" w:bidi="zh-CN"/>
      </w:rPr>
    </w:lvl>
    <w:lvl w:ilvl="2" w:tentative="0">
      <w:start w:val="0"/>
      <w:numFmt w:val="bullet"/>
      <w:lvlText w:val="•"/>
      <w:lvlJc w:val="left"/>
      <w:pPr>
        <w:ind w:left="2357" w:hanging="808"/>
      </w:pPr>
      <w:rPr>
        <w:rFonts w:hint="default"/>
        <w:lang w:val="zh-CN" w:eastAsia="zh-CN" w:bidi="zh-CN"/>
      </w:rPr>
    </w:lvl>
    <w:lvl w:ilvl="3" w:tentative="0">
      <w:start w:val="0"/>
      <w:numFmt w:val="bullet"/>
      <w:lvlText w:val="•"/>
      <w:lvlJc w:val="left"/>
      <w:pPr>
        <w:ind w:left="3246" w:hanging="808"/>
      </w:pPr>
      <w:rPr>
        <w:rFonts w:hint="default"/>
        <w:lang w:val="zh-CN" w:eastAsia="zh-CN" w:bidi="zh-CN"/>
      </w:rPr>
    </w:lvl>
    <w:lvl w:ilvl="4" w:tentative="0">
      <w:start w:val="0"/>
      <w:numFmt w:val="bullet"/>
      <w:lvlText w:val="•"/>
      <w:lvlJc w:val="left"/>
      <w:pPr>
        <w:ind w:left="4134" w:hanging="808"/>
      </w:pPr>
      <w:rPr>
        <w:rFonts w:hint="default"/>
        <w:lang w:val="zh-CN" w:eastAsia="zh-CN" w:bidi="zh-CN"/>
      </w:rPr>
    </w:lvl>
    <w:lvl w:ilvl="5" w:tentative="0">
      <w:start w:val="0"/>
      <w:numFmt w:val="bullet"/>
      <w:lvlText w:val="•"/>
      <w:lvlJc w:val="left"/>
      <w:pPr>
        <w:ind w:left="5023" w:hanging="808"/>
      </w:pPr>
      <w:rPr>
        <w:rFonts w:hint="default"/>
        <w:lang w:val="zh-CN" w:eastAsia="zh-CN" w:bidi="zh-CN"/>
      </w:rPr>
    </w:lvl>
    <w:lvl w:ilvl="6" w:tentative="0">
      <w:start w:val="0"/>
      <w:numFmt w:val="bullet"/>
      <w:lvlText w:val="•"/>
      <w:lvlJc w:val="left"/>
      <w:pPr>
        <w:ind w:left="5912" w:hanging="808"/>
      </w:pPr>
      <w:rPr>
        <w:rFonts w:hint="default"/>
        <w:lang w:val="zh-CN" w:eastAsia="zh-CN" w:bidi="zh-CN"/>
      </w:rPr>
    </w:lvl>
    <w:lvl w:ilvl="7" w:tentative="0">
      <w:start w:val="0"/>
      <w:numFmt w:val="bullet"/>
      <w:lvlText w:val="•"/>
      <w:lvlJc w:val="left"/>
      <w:pPr>
        <w:ind w:left="6800" w:hanging="808"/>
      </w:pPr>
      <w:rPr>
        <w:rFonts w:hint="default"/>
        <w:lang w:val="zh-CN" w:eastAsia="zh-CN" w:bidi="zh-CN"/>
      </w:rPr>
    </w:lvl>
    <w:lvl w:ilvl="8" w:tentative="0">
      <w:start w:val="0"/>
      <w:numFmt w:val="bullet"/>
      <w:lvlText w:val="•"/>
      <w:lvlJc w:val="left"/>
      <w:pPr>
        <w:ind w:left="7689" w:hanging="808"/>
      </w:pPr>
      <w:rPr>
        <w:rFonts w:hint="default"/>
        <w:lang w:val="zh-CN" w:eastAsia="zh-CN" w:bidi="zh-CN"/>
      </w:rPr>
    </w:lvl>
  </w:abstractNum>
  <w:abstractNum w:abstractNumId="32">
    <w:nsid w:val="7C246926"/>
    <w:multiLevelType w:val="multilevel"/>
    <w:tmpl w:val="7C246926"/>
    <w:lvl w:ilvl="0" w:tentative="0">
      <w:start w:val="1"/>
      <w:numFmt w:val="decimal"/>
      <w:lvlText w:val="（%1）"/>
      <w:lvlJc w:val="left"/>
      <w:pPr>
        <w:ind w:left="2028" w:hanging="808"/>
        <w:jc w:val="left"/>
      </w:pPr>
      <w:rPr>
        <w:rFonts w:hint="default" w:ascii="宋体" w:hAnsi="宋体" w:eastAsia="宋体" w:cs="宋体"/>
        <w:spacing w:val="-21"/>
        <w:w w:val="100"/>
        <w:sz w:val="30"/>
        <w:szCs w:val="30"/>
        <w:lang w:val="zh-CN" w:eastAsia="zh-CN" w:bidi="zh-CN"/>
      </w:rPr>
    </w:lvl>
    <w:lvl w:ilvl="1" w:tentative="0">
      <w:start w:val="0"/>
      <w:numFmt w:val="bullet"/>
      <w:lvlText w:val="•"/>
      <w:lvlJc w:val="left"/>
      <w:pPr>
        <w:ind w:left="2764" w:hanging="808"/>
      </w:pPr>
      <w:rPr>
        <w:rFonts w:hint="default"/>
        <w:lang w:val="zh-CN" w:eastAsia="zh-CN" w:bidi="zh-CN"/>
      </w:rPr>
    </w:lvl>
    <w:lvl w:ilvl="2" w:tentative="0">
      <w:start w:val="0"/>
      <w:numFmt w:val="bullet"/>
      <w:lvlText w:val="•"/>
      <w:lvlJc w:val="left"/>
      <w:pPr>
        <w:ind w:left="3509" w:hanging="808"/>
      </w:pPr>
      <w:rPr>
        <w:rFonts w:hint="default"/>
        <w:lang w:val="zh-CN" w:eastAsia="zh-CN" w:bidi="zh-CN"/>
      </w:rPr>
    </w:lvl>
    <w:lvl w:ilvl="3" w:tentative="0">
      <w:start w:val="0"/>
      <w:numFmt w:val="bullet"/>
      <w:lvlText w:val="•"/>
      <w:lvlJc w:val="left"/>
      <w:pPr>
        <w:ind w:left="4254" w:hanging="808"/>
      </w:pPr>
      <w:rPr>
        <w:rFonts w:hint="default"/>
        <w:lang w:val="zh-CN" w:eastAsia="zh-CN" w:bidi="zh-CN"/>
      </w:rPr>
    </w:lvl>
    <w:lvl w:ilvl="4" w:tentative="0">
      <w:start w:val="0"/>
      <w:numFmt w:val="bullet"/>
      <w:lvlText w:val="•"/>
      <w:lvlJc w:val="left"/>
      <w:pPr>
        <w:ind w:left="4998" w:hanging="808"/>
      </w:pPr>
      <w:rPr>
        <w:rFonts w:hint="default"/>
        <w:lang w:val="zh-CN" w:eastAsia="zh-CN" w:bidi="zh-CN"/>
      </w:rPr>
    </w:lvl>
    <w:lvl w:ilvl="5" w:tentative="0">
      <w:start w:val="0"/>
      <w:numFmt w:val="bullet"/>
      <w:lvlText w:val="•"/>
      <w:lvlJc w:val="left"/>
      <w:pPr>
        <w:ind w:left="5743" w:hanging="808"/>
      </w:pPr>
      <w:rPr>
        <w:rFonts w:hint="default"/>
        <w:lang w:val="zh-CN" w:eastAsia="zh-CN" w:bidi="zh-CN"/>
      </w:rPr>
    </w:lvl>
    <w:lvl w:ilvl="6" w:tentative="0">
      <w:start w:val="0"/>
      <w:numFmt w:val="bullet"/>
      <w:lvlText w:val="•"/>
      <w:lvlJc w:val="left"/>
      <w:pPr>
        <w:ind w:left="6488" w:hanging="808"/>
      </w:pPr>
      <w:rPr>
        <w:rFonts w:hint="default"/>
        <w:lang w:val="zh-CN" w:eastAsia="zh-CN" w:bidi="zh-CN"/>
      </w:rPr>
    </w:lvl>
    <w:lvl w:ilvl="7" w:tentative="0">
      <w:start w:val="0"/>
      <w:numFmt w:val="bullet"/>
      <w:lvlText w:val="•"/>
      <w:lvlJc w:val="left"/>
      <w:pPr>
        <w:ind w:left="7232" w:hanging="808"/>
      </w:pPr>
      <w:rPr>
        <w:rFonts w:hint="default"/>
        <w:lang w:val="zh-CN" w:eastAsia="zh-CN" w:bidi="zh-CN"/>
      </w:rPr>
    </w:lvl>
    <w:lvl w:ilvl="8" w:tentative="0">
      <w:start w:val="0"/>
      <w:numFmt w:val="bullet"/>
      <w:lvlText w:val="•"/>
      <w:lvlJc w:val="left"/>
      <w:pPr>
        <w:ind w:left="7977" w:hanging="808"/>
      </w:pPr>
      <w:rPr>
        <w:rFonts w:hint="default"/>
        <w:lang w:val="zh-CN" w:eastAsia="zh-CN" w:bidi="zh-CN"/>
      </w:rPr>
    </w:lvl>
  </w:abstractNum>
  <w:abstractNum w:abstractNumId="33">
    <w:nsid w:val="7DEC2089"/>
    <w:multiLevelType w:val="multilevel"/>
    <w:tmpl w:val="7DEC2089"/>
    <w:lvl w:ilvl="0" w:tentative="0">
      <w:start w:val="1"/>
      <w:numFmt w:val="decimal"/>
      <w:lvlText w:val="%1."/>
      <w:lvlJc w:val="left"/>
      <w:pPr>
        <w:ind w:left="1469" w:hanging="248"/>
        <w:jc w:val="left"/>
      </w:pPr>
      <w:rPr>
        <w:rFonts w:hint="default" w:ascii="Times New Roman" w:hAnsi="Times New Roman" w:eastAsia="Times New Roman" w:cs="Times New Roman"/>
        <w:b/>
        <w:bCs/>
        <w:w w:val="100"/>
        <w:sz w:val="30"/>
        <w:szCs w:val="30"/>
        <w:lang w:val="zh-CN" w:eastAsia="zh-CN" w:bidi="zh-CN"/>
      </w:rPr>
    </w:lvl>
    <w:lvl w:ilvl="1" w:tentative="0">
      <w:start w:val="0"/>
      <w:numFmt w:val="bullet"/>
      <w:lvlText w:val="•"/>
      <w:lvlJc w:val="left"/>
      <w:pPr>
        <w:ind w:left="2260" w:hanging="248"/>
      </w:pPr>
      <w:rPr>
        <w:rFonts w:hint="default"/>
        <w:lang w:val="zh-CN" w:eastAsia="zh-CN" w:bidi="zh-CN"/>
      </w:rPr>
    </w:lvl>
    <w:lvl w:ilvl="2" w:tentative="0">
      <w:start w:val="0"/>
      <w:numFmt w:val="bullet"/>
      <w:lvlText w:val="•"/>
      <w:lvlJc w:val="left"/>
      <w:pPr>
        <w:ind w:left="3061" w:hanging="248"/>
      </w:pPr>
      <w:rPr>
        <w:rFonts w:hint="default"/>
        <w:lang w:val="zh-CN" w:eastAsia="zh-CN" w:bidi="zh-CN"/>
      </w:rPr>
    </w:lvl>
    <w:lvl w:ilvl="3" w:tentative="0">
      <w:start w:val="0"/>
      <w:numFmt w:val="bullet"/>
      <w:lvlText w:val="•"/>
      <w:lvlJc w:val="left"/>
      <w:pPr>
        <w:ind w:left="3862" w:hanging="248"/>
      </w:pPr>
      <w:rPr>
        <w:rFonts w:hint="default"/>
        <w:lang w:val="zh-CN" w:eastAsia="zh-CN" w:bidi="zh-CN"/>
      </w:rPr>
    </w:lvl>
    <w:lvl w:ilvl="4" w:tentative="0">
      <w:start w:val="0"/>
      <w:numFmt w:val="bullet"/>
      <w:lvlText w:val="•"/>
      <w:lvlJc w:val="left"/>
      <w:pPr>
        <w:ind w:left="4662" w:hanging="248"/>
      </w:pPr>
      <w:rPr>
        <w:rFonts w:hint="default"/>
        <w:lang w:val="zh-CN" w:eastAsia="zh-CN" w:bidi="zh-CN"/>
      </w:rPr>
    </w:lvl>
    <w:lvl w:ilvl="5" w:tentative="0">
      <w:start w:val="0"/>
      <w:numFmt w:val="bullet"/>
      <w:lvlText w:val="•"/>
      <w:lvlJc w:val="left"/>
      <w:pPr>
        <w:ind w:left="5463" w:hanging="248"/>
      </w:pPr>
      <w:rPr>
        <w:rFonts w:hint="default"/>
        <w:lang w:val="zh-CN" w:eastAsia="zh-CN" w:bidi="zh-CN"/>
      </w:rPr>
    </w:lvl>
    <w:lvl w:ilvl="6" w:tentative="0">
      <w:start w:val="0"/>
      <w:numFmt w:val="bullet"/>
      <w:lvlText w:val="•"/>
      <w:lvlJc w:val="left"/>
      <w:pPr>
        <w:ind w:left="6264" w:hanging="248"/>
      </w:pPr>
      <w:rPr>
        <w:rFonts w:hint="default"/>
        <w:lang w:val="zh-CN" w:eastAsia="zh-CN" w:bidi="zh-CN"/>
      </w:rPr>
    </w:lvl>
    <w:lvl w:ilvl="7" w:tentative="0">
      <w:start w:val="0"/>
      <w:numFmt w:val="bullet"/>
      <w:lvlText w:val="•"/>
      <w:lvlJc w:val="left"/>
      <w:pPr>
        <w:ind w:left="7064" w:hanging="248"/>
      </w:pPr>
      <w:rPr>
        <w:rFonts w:hint="default"/>
        <w:lang w:val="zh-CN" w:eastAsia="zh-CN" w:bidi="zh-CN"/>
      </w:rPr>
    </w:lvl>
    <w:lvl w:ilvl="8" w:tentative="0">
      <w:start w:val="0"/>
      <w:numFmt w:val="bullet"/>
      <w:lvlText w:val="•"/>
      <w:lvlJc w:val="left"/>
      <w:pPr>
        <w:ind w:left="7865" w:hanging="248"/>
      </w:pPr>
      <w:rPr>
        <w:rFonts w:hint="default"/>
        <w:lang w:val="zh-CN" w:eastAsia="zh-CN" w:bidi="zh-CN"/>
      </w:rPr>
    </w:lvl>
  </w:abstractNum>
  <w:num w:numId="1">
    <w:abstractNumId w:val="14"/>
  </w:num>
  <w:num w:numId="2">
    <w:abstractNumId w:val="10"/>
  </w:num>
  <w:num w:numId="3">
    <w:abstractNumId w:val="26"/>
  </w:num>
  <w:num w:numId="4">
    <w:abstractNumId w:val="8"/>
  </w:num>
  <w:num w:numId="5">
    <w:abstractNumId w:val="6"/>
  </w:num>
  <w:num w:numId="6">
    <w:abstractNumId w:val="16"/>
  </w:num>
  <w:num w:numId="7">
    <w:abstractNumId w:val="19"/>
  </w:num>
  <w:num w:numId="8">
    <w:abstractNumId w:val="30"/>
  </w:num>
  <w:num w:numId="9">
    <w:abstractNumId w:val="15"/>
  </w:num>
  <w:num w:numId="10">
    <w:abstractNumId w:val="2"/>
  </w:num>
  <w:num w:numId="11">
    <w:abstractNumId w:val="20"/>
  </w:num>
  <w:num w:numId="12">
    <w:abstractNumId w:val="27"/>
  </w:num>
  <w:num w:numId="13">
    <w:abstractNumId w:val="9"/>
  </w:num>
  <w:num w:numId="14">
    <w:abstractNumId w:val="24"/>
  </w:num>
  <w:num w:numId="15">
    <w:abstractNumId w:val="13"/>
  </w:num>
  <w:num w:numId="16">
    <w:abstractNumId w:val="18"/>
  </w:num>
  <w:num w:numId="17">
    <w:abstractNumId w:val="12"/>
  </w:num>
  <w:num w:numId="18">
    <w:abstractNumId w:val="11"/>
  </w:num>
  <w:num w:numId="19">
    <w:abstractNumId w:val="4"/>
  </w:num>
  <w:num w:numId="20">
    <w:abstractNumId w:val="23"/>
  </w:num>
  <w:num w:numId="21">
    <w:abstractNumId w:val="28"/>
  </w:num>
  <w:num w:numId="22">
    <w:abstractNumId w:val="17"/>
  </w:num>
  <w:num w:numId="23">
    <w:abstractNumId w:val="22"/>
  </w:num>
  <w:num w:numId="24">
    <w:abstractNumId w:val="5"/>
  </w:num>
  <w:num w:numId="25">
    <w:abstractNumId w:val="32"/>
  </w:num>
  <w:num w:numId="26">
    <w:abstractNumId w:val="31"/>
  </w:num>
  <w:num w:numId="27">
    <w:abstractNumId w:val="7"/>
  </w:num>
  <w:num w:numId="28">
    <w:abstractNumId w:val="29"/>
  </w:num>
  <w:num w:numId="29">
    <w:abstractNumId w:val="3"/>
  </w:num>
  <w:num w:numId="30">
    <w:abstractNumId w:val="21"/>
  </w:num>
  <w:num w:numId="31">
    <w:abstractNumId w:val="1"/>
  </w:num>
  <w:num w:numId="32">
    <w:abstractNumId w:val="25"/>
  </w:num>
  <w:num w:numId="33">
    <w:abstractNumId w:val="33"/>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mYmVhMGQ2YWQwOTc0ZDFkYmVkZTE0NzFkNThlYzIifQ=="/>
    <w:docVar w:name="KSO_WPS_MARK_KEY" w:val="e8295420-0923-4261-9e27-fb0395da207e"/>
  </w:docVars>
  <w:rsids>
    <w:rsidRoot w:val="00000000"/>
    <w:rsid w:val="0308779B"/>
    <w:rsid w:val="0E923248"/>
    <w:rsid w:val="5F2028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1221"/>
      <w:outlineLvl w:val="1"/>
    </w:pPr>
    <w:rPr>
      <w:rFonts w:ascii="Microsoft JhengHei" w:hAnsi="Microsoft JhengHei" w:eastAsia="Microsoft JhengHei" w:cs="Microsoft JhengHei"/>
      <w:b/>
      <w:bCs/>
      <w:sz w:val="32"/>
      <w:szCs w:val="32"/>
      <w:lang w:val="zh-CN" w:eastAsia="zh-CN" w:bidi="zh-CN"/>
    </w:rPr>
  </w:style>
  <w:style w:type="character" w:default="1" w:styleId="7">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2"/>
      <w:szCs w:val="32"/>
      <w:lang w:val="zh-CN" w:eastAsia="zh-CN" w:bidi="zh-CN"/>
    </w:rPr>
  </w:style>
  <w:style w:type="paragraph" w:styleId="4">
    <w:name w:val="toc 1"/>
    <w:basedOn w:val="1"/>
    <w:next w:val="1"/>
    <w:qFormat/>
    <w:uiPriority w:val="1"/>
    <w:pPr>
      <w:spacing w:before="208"/>
      <w:ind w:left="576"/>
    </w:pPr>
    <w:rPr>
      <w:rFonts w:ascii="微软雅黑" w:hAnsi="微软雅黑" w:eastAsia="微软雅黑" w:cs="微软雅黑"/>
      <w:b/>
      <w:bCs/>
      <w:sz w:val="32"/>
      <w:szCs w:val="32"/>
      <w:lang w:val="zh-CN" w:eastAsia="zh-CN" w:bidi="zh-CN"/>
    </w:rPr>
  </w:style>
  <w:style w:type="paragraph" w:styleId="5">
    <w:name w:val="toc 2"/>
    <w:basedOn w:val="1"/>
    <w:next w:val="1"/>
    <w:qFormat/>
    <w:uiPriority w:val="1"/>
    <w:pPr>
      <w:spacing w:before="310"/>
      <w:ind w:left="856"/>
    </w:pPr>
    <w:rPr>
      <w:rFonts w:ascii="宋体" w:hAnsi="宋体" w:eastAsia="宋体" w:cs="宋体"/>
      <w:sz w:val="32"/>
      <w:szCs w:val="32"/>
      <w:lang w:val="zh-CN" w:eastAsia="zh-CN" w:bidi="zh-CN"/>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576" w:firstLine="645"/>
    </w:pPr>
    <w:rPr>
      <w:rFonts w:ascii="宋体" w:hAnsi="宋体" w:eastAsia="宋体" w:cs="宋体"/>
      <w:lang w:val="zh-CN" w:eastAsia="zh-CN" w:bidi="zh-CN"/>
    </w:rPr>
  </w:style>
  <w:style w:type="paragraph" w:customStyle="1" w:styleId="1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26383</Words>
  <Characters>28242</Characters>
  <TotalTime>9</TotalTime>
  <ScaleCrop>false</ScaleCrop>
  <LinksUpToDate>false</LinksUpToDate>
  <CharactersWithSpaces>29232</CharactersWithSpaces>
  <Application>WPS Office_11.8.2.12251_F1E327BC-269C-435d-A152-05C5408002CA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2024-11-06T03:19:00Z</dcterms:created>
  <dc:creator>Userlyz</dc:creator>
  <cp:lastModifiedBy>Administrator</cp:lastModifiedBy>
  <dcterms:modified xsi:type="dcterms:W3CDTF">2024-11-07T03:52:30Z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2024-09-11T00:00:00Z</vt:filetime>
  </property>
  <property fmtid="{D5CDD505-2E9C-101B-9397-08002B2CF9AE}" pid="3" name="Creator">
    <vt:lpwstr>Adobe Acrobat Pro 9.3.4</vt:lpwstr>
  </property>
  <property fmtid="{D5CDD505-2E9C-101B-9397-08002B2CF9AE}" pid="4" name="LastSaved">
    <vt:filetime>2024-11-06T00:00:00Z</vt:filetime>
  </property>
  <property fmtid="{D5CDD505-2E9C-101B-9397-08002B2CF9AE}" pid="5" name="KSOProductBuildVer">
    <vt:lpwstr>2052-11.8.2.12251</vt:lpwstr>
  </property>
  <property fmtid="{D5CDD505-2E9C-101B-9397-08002B2CF9AE}" pid="6" name="ICV">
    <vt:lpwstr>3C41A4E5457D4C68A86F66634C15B6E7</vt:lpwstr>
  </property>
</Properties>
</file>