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firstLine="442" w:firstLineChars="100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伊州区</w:t>
      </w:r>
      <w:r>
        <w:rPr>
          <w:rFonts w:hint="eastAsia"/>
          <w:sz w:val="44"/>
          <w:szCs w:val="44"/>
          <w:lang w:val="en-US" w:eastAsia="zh-CN"/>
        </w:rPr>
        <w:t>2020年</w:t>
      </w:r>
      <w:r>
        <w:rPr>
          <w:sz w:val="44"/>
          <w:szCs w:val="44"/>
        </w:rPr>
        <w:t>政府</w:t>
      </w:r>
      <w:r>
        <w:rPr>
          <w:rFonts w:hint="eastAsia"/>
          <w:sz w:val="44"/>
          <w:szCs w:val="44"/>
          <w:lang w:eastAsia="zh-CN"/>
        </w:rPr>
        <w:t>决算</w:t>
      </w:r>
      <w:r>
        <w:rPr>
          <w:sz w:val="44"/>
          <w:szCs w:val="44"/>
        </w:rPr>
        <w:t>信息公开目录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1" w:after="0" w:afterAutospacing="1" w:line="336" w:lineRule="auto"/>
        <w:ind w:left="0" w:right="0"/>
        <w:jc w:val="left"/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关于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地方财政决算的报告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0" w:right="0" w:firstLine="640" w:firstLineChars="200"/>
        <w:jc w:val="left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伊州区一般公共预算收支决算公开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（包括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一般公共预算收支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决算总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表、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一般公共预算收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入决算明细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表、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一般公共预算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支出决算功能分类明细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表、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一般公共预算(基本)支出决算表（政府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预算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支出经济分类）、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年度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一般公共预算税收返还和转移支付决算表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、2020年度伊州区政府一般债务限额和余额情况决算表）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0" w:right="0" w:firstLine="640" w:firstLineChars="200"/>
        <w:jc w:val="left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三、2020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伊州区政府性基金收支决算公开（包括2020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政府性基金预算收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入决算明细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表、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政府性基金预算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支出决算功能分类明细表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年度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政府性基金转移支付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收支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决算表、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2020年伊州区政府性基金预算收支及结余情况表、2020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年度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政府专项债务限额和余额情况决算表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0" w:right="0" w:firstLine="640" w:firstLineChars="200"/>
        <w:jc w:val="left"/>
        <w:textAlignment w:val="auto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国有资本经营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决算公开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(包括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2020年伊州区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国有资本经营决算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情况说明、2020年伊州区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国有资本经营决算收支总表、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2020年伊州区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国有资本经营决算收入表、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2020年伊州区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国有资本经营决算支出表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、2020年伊州区国有资本经营预算转移支付收入明细表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、关于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社会保险基金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决算公开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 （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关于2020年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社会保险基金决算公开有关情况的说明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2020年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社会保险基金收支决算总表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2020年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社会保险基金支出绩效评价报告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2020年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社会保险基金支出绩效评价表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0" w:right="0" w:firstLine="640" w:firstLineChars="200"/>
        <w:jc w:val="left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、2020年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转移支付执行情况的说明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0" w:right="0" w:firstLine="640" w:firstLineChars="200"/>
        <w:jc w:val="left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七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伊州区地方政府债务情况公开（含2020年伊州区举借债务情况说明、2020年全年伊州区债务信息公开数据）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0" w:right="0" w:firstLine="640" w:firstLineChars="200"/>
        <w:jc w:val="left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八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年度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伊州区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一般公共预算财政拨款“三公”经费公开说明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九、伊州区2020年全面实施预算绩效管理情况说明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05F7B"/>
    <w:rsid w:val="0787620A"/>
    <w:rsid w:val="09C40A80"/>
    <w:rsid w:val="0D883394"/>
    <w:rsid w:val="10256384"/>
    <w:rsid w:val="113E3FC7"/>
    <w:rsid w:val="13F66750"/>
    <w:rsid w:val="16E663F4"/>
    <w:rsid w:val="1A6912E9"/>
    <w:rsid w:val="1B5A42FE"/>
    <w:rsid w:val="1BE9552D"/>
    <w:rsid w:val="25EC397C"/>
    <w:rsid w:val="29371A7A"/>
    <w:rsid w:val="3A864996"/>
    <w:rsid w:val="4BD74AC9"/>
    <w:rsid w:val="56391B48"/>
    <w:rsid w:val="68503A9F"/>
    <w:rsid w:val="6ED73150"/>
    <w:rsid w:val="6EEE58A9"/>
    <w:rsid w:val="740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sz w:val="4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</dc:creator>
  <cp:lastModifiedBy>admin</cp:lastModifiedBy>
  <cp:lastPrinted>2021-05-17T09:37:00Z</cp:lastPrinted>
  <dcterms:modified xsi:type="dcterms:W3CDTF">2021-09-15T04:27:43Z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