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both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关于新疆维吾尔自治区哈密河国家湿地公园管理处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2024年部门调整预算公开的说明</w:t>
      </w:r>
    </w:p>
    <w:p>
      <w:pPr>
        <w:ind w:firstLine="660" w:firstLineChars="200"/>
        <w:rPr>
          <w:rFonts w:ascii="仿宋_GB2312" w:hAnsi="仿宋_GB2312" w:eastAsia="仿宋_GB2312" w:cs="仿宋_GB2312"/>
          <w:spacing w:val="5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663" w:firstLineChars="200"/>
        <w:rPr>
          <w:rFonts w:ascii="仿宋_GB2312" w:hAnsi="仿宋_GB2312" w:eastAsia="仿宋_GB2312" w:cs="仿宋_GB2312"/>
          <w:b/>
          <w:bCs/>
          <w:spacing w:val="5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</w:rPr>
        <w:t>预算调整情况</w:t>
      </w:r>
    </w:p>
    <w:p>
      <w:pPr>
        <w:spacing w:line="560" w:lineRule="exact"/>
        <w:ind w:firstLine="660" w:firstLine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根据《中华人民共和国预算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法》、《预算法实施条例》，经伊州区二届人大常委会第二十二次会议批准，2024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年我单位</w:t>
      </w:r>
      <w:r>
        <w:rPr>
          <w:rFonts w:hint="eastAsia" w:ascii="仿宋_GB2312" w:hAnsi="仿宋_GB2312" w:eastAsia="仿宋_GB2312" w:cs="仿宋_GB2312"/>
          <w:color w:val="000000" w:themeColor="text1"/>
          <w:spacing w:val="18"/>
          <w:sz w:val="32"/>
          <w:szCs w:val="32"/>
        </w:rPr>
        <w:t>项目支出由年初100万元调整为2430万元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715" w:firstLineChars="200"/>
        <w:rPr>
          <w:rFonts w:ascii="仿宋_GB2312" w:hAnsi="仿宋_GB2312" w:eastAsia="仿宋_GB2312" w:cs="仿宋_GB2312"/>
          <w:b/>
          <w:bCs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</w:rPr>
        <w:t>绩效目标调整情况</w:t>
      </w:r>
    </w:p>
    <w:p>
      <w:pPr>
        <w:spacing w:line="560" w:lineRule="exact"/>
        <w:ind w:left="420" w:leftChars="2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因项目金额发生变化，原项目绩效目标同步调整。</w:t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 xml:space="preserve">  具体情况详见附件。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附件一：哈密河国家湿地公园管理处项目支出表</w:t>
      </w:r>
    </w:p>
    <w:p>
      <w:pPr>
        <w:spacing w:line="560" w:lineRule="exact"/>
        <w:ind w:firstLine="356" w:firstLineChars="100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附件二：项目绩效目标调整情况表（与原项目绩效目标表表样相同）</w:t>
      </w: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br w:type="page"/>
      </w: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附件一</w:t>
      </w:r>
    </w:p>
    <w:tbl>
      <w:tblPr>
        <w:tblStyle w:val="4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编制部门:新疆维吾尔自治区哈密河国家湿地公园管理处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Times New Roman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调整后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农林水支出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林业和草原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213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湿地保护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特定类-伊州区城市生态绿化养护项目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</w:rPr>
              <w:t>2330.00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2330.00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211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节能环保支出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211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自然生态保护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6"/>
                <w:szCs w:val="20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211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</w:rPr>
              <w:t>04</w:t>
            </w: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生物及物种资源保护</w:t>
            </w:r>
          </w:p>
        </w:tc>
        <w:tc>
          <w:tcPr>
            <w:tcW w:w="1198" w:type="dxa"/>
            <w:vAlign w:val="center"/>
          </w:tcPr>
          <w:p>
            <w:pPr>
              <w:widowControl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6"/>
                <w:szCs w:val="20"/>
              </w:rPr>
              <w:t>特定类-2024年中央林业草原生态保护恢复资金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</w:rPr>
              <w:t>100.00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100.00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</w:rPr>
              <w:t>2430.00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2430.00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pacing w:val="1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附件二</w:t>
      </w:r>
    </w:p>
    <w:tbl>
      <w:tblPr>
        <w:tblStyle w:val="4"/>
        <w:tblW w:w="8922" w:type="dxa"/>
        <w:jc w:val="center"/>
        <w:tblInd w:w="-87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160"/>
        <w:gridCol w:w="851"/>
        <w:gridCol w:w="1134"/>
        <w:gridCol w:w="9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(2024年)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新疆维吾尔自治区哈密河国家湿地公园管理处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伊州区城市生态绿化养护项目</w:t>
            </w:r>
          </w:p>
        </w:tc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2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牟宗军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2330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2330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2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</w:tcPr>
          <w:p>
            <w:pPr>
              <w:ind w:firstLine="360" w:firstLineChars="200"/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该项目计划投入2330万资金，计划管理12个公园，聘用管护人员大于2人，湿地宣传大于10次，主要为哈密河生态恢复工程的浇灌、整枝修剪、施肥，种植除草、病虫害防治、涂白、支撑、补植和防寒、园林设施的维护和保养、绿地内卫生环境的整治等内容，使周边群众加强对湿地的了解，提高湿地保护意识，为区域社会经济的可持续发展提供生态环境保障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生态绿化养护湿地数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&gt;=10处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br w:type="textWrapping"/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计划标准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Arial" w:hAnsi="Arial" w:cs="Arial"/>
                <w:color w:val="333333"/>
                <w:sz w:val="20"/>
                <w:szCs w:val="20"/>
              </w:rPr>
              <w:t>按照完成比例赋分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生态绿化养护覆盖率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br w:type="textWrapping"/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&gt;=95%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br w:type="textWrapping"/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计划标准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Arial" w:hAnsi="Arial" w:cs="Arial"/>
                <w:color w:val="333333"/>
                <w:sz w:val="20"/>
                <w:szCs w:val="20"/>
              </w:rPr>
              <w:t>按照完成比例赋分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生态绿化养护及时率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br w:type="textWrapping"/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计划标准</w:t>
            </w:r>
          </w:p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Arial" w:hAnsi="Arial" w:cs="Arial"/>
                <w:color w:val="333333"/>
                <w:sz w:val="20"/>
                <w:szCs w:val="20"/>
              </w:rPr>
              <w:t>按照完成比例赋分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城市生态绿化养护实际成本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&lt;=2330万元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预算支出标准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按照完成比例赋分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原始凭证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20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20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20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推动湿地保护与恢复力度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Arial" w:hAnsi="Arial" w:eastAsia="宋体" w:cs="Arial"/>
                <w:color w:val="777620"/>
                <w:sz w:val="20"/>
                <w:szCs w:val="20"/>
              </w:rPr>
            </w:pPr>
            <w:r>
              <w:rPr>
                <w:rFonts w:ascii="Arial" w:hAnsi="Arial" w:cs="Arial"/>
                <w:color w:val="777620"/>
                <w:sz w:val="20"/>
                <w:szCs w:val="20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有效推动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Arial" w:hAnsi="Arial" w:eastAsia="宋体" w:cs="Arial"/>
                <w:color w:val="777620"/>
                <w:sz w:val="20"/>
                <w:szCs w:val="20"/>
              </w:rPr>
            </w:pPr>
            <w:r>
              <w:rPr>
                <w:rFonts w:ascii="Arial" w:hAnsi="Arial" w:cs="Arial"/>
                <w:color w:val="777620"/>
                <w:sz w:val="20"/>
                <w:szCs w:val="20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按评判等级赋分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改善湿地等生态系统功能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有效改善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Arial" w:hAnsi="Arial" w:eastAsia="宋体" w:cs="Arial"/>
                <w:color w:val="77762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计划标准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按评判等级赋分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工作资料,说明材料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市民满意度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满意度赋分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工作资料</w:t>
            </w:r>
          </w:p>
        </w:tc>
      </w:tr>
    </w:tbl>
    <w:p>
      <w:pPr>
        <w:rPr>
          <w:rFonts w:ascii="仿宋_GB2312" w:hAnsi="仿宋_GB2312" w:eastAsia="仿宋_GB2312" w:cs="仿宋_GB2312"/>
          <w:spacing w:val="18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D07"/>
    <w:rsid w:val="0008745A"/>
    <w:rsid w:val="000C3404"/>
    <w:rsid w:val="0012068C"/>
    <w:rsid w:val="00224236"/>
    <w:rsid w:val="00430810"/>
    <w:rsid w:val="006041ED"/>
    <w:rsid w:val="00777E57"/>
    <w:rsid w:val="007B118E"/>
    <w:rsid w:val="00900C21"/>
    <w:rsid w:val="009308E9"/>
    <w:rsid w:val="00A26D07"/>
    <w:rsid w:val="00AD5E0E"/>
    <w:rsid w:val="00C2756B"/>
    <w:rsid w:val="00E66D72"/>
    <w:rsid w:val="02B56F0D"/>
    <w:rsid w:val="05274B53"/>
    <w:rsid w:val="0A8A3F4F"/>
    <w:rsid w:val="10573940"/>
    <w:rsid w:val="1E8C3A51"/>
    <w:rsid w:val="1F945345"/>
    <w:rsid w:val="22AA5687"/>
    <w:rsid w:val="22E65A86"/>
    <w:rsid w:val="24C538F5"/>
    <w:rsid w:val="36306F32"/>
    <w:rsid w:val="3F2A1D89"/>
    <w:rsid w:val="43EB39D1"/>
    <w:rsid w:val="44B9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character" w:styleId="6">
    <w:name w:val="annotation reference"/>
    <w:basedOn w:val="5"/>
    <w:qFormat/>
    <w:uiPriority w:val="0"/>
    <w:rPr>
      <w:sz w:val="21"/>
      <w:szCs w:val="21"/>
    </w:rPr>
  </w:style>
  <w:style w:type="character" w:customStyle="1" w:styleId="7">
    <w:name w:val="font11"/>
    <w:basedOn w:val="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8">
    <w:name w:val="批注框文本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1302</Characters>
  <Lines>10</Lines>
  <Paragraphs>3</Paragraphs>
  <TotalTime>20</TotalTime>
  <ScaleCrop>false</ScaleCrop>
  <LinksUpToDate>false</LinksUpToDate>
  <CharactersWithSpaces>1527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2024-06-05T01:58:00Z</dcterms:created>
  <dc:creator>YuSuan</dc:creator>
  <cp:lastModifiedBy>YuSuan</cp:lastModifiedBy>
  <dcterms:modified xsi:type="dcterms:W3CDTF">2024-07-11T10:59:44Z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