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哈密市伊州区水利局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部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pacing w:val="18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我单位2023-2025年新增哈密市伊州区白石头军马场中型灌区续建配套与节水改造项</w:t>
      </w:r>
      <w:r>
        <w:rPr>
          <w:rFonts w:hint="eastAsia" w:ascii="仿宋_GB2312" w:hAnsi="仿宋_GB2312" w:eastAsia="仿宋_GB2312" w:cs="仿宋_GB2312"/>
          <w:color w:val="000000" w:themeColor="text1"/>
          <w:spacing w:val="18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目</w:t>
      </w:r>
      <w:commentRangeStart w:id="0"/>
      <w:r>
        <w:rPr>
          <w:rFonts w:hint="eastAsia" w:ascii="仿宋_GB2312" w:hAnsi="仿宋_GB2312" w:eastAsia="仿宋_GB2312" w:cs="仿宋_GB2312"/>
          <w:color w:val="000000" w:themeColor="text1"/>
          <w:spacing w:val="18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项目支出由年初2867.4万元</w:t>
      </w:r>
      <w:commentRangeEnd w:id="0"/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000000" w:themeColor="text1"/>
          <w:spacing w:val="18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调整为3204.64万元</w:t>
      </w:r>
      <w:commentRangeEnd w:id="1"/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commentReference w:id="1"/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pacing w:val="18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调增金额为337.24万元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附件一：伊州区伊州区水利局</w:t>
      </w:r>
      <w:commentRangeStart w:id="2"/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单位</w:t>
      </w:r>
      <w:commentRangeEnd w:id="2"/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4"/>
        <w:tblW w:w="1591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705"/>
        <w:gridCol w:w="480"/>
        <w:gridCol w:w="1545"/>
        <w:gridCol w:w="2589"/>
        <w:gridCol w:w="914"/>
        <w:gridCol w:w="846"/>
        <w:gridCol w:w="526"/>
        <w:gridCol w:w="454"/>
        <w:gridCol w:w="785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22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编制部门:伊州区水利局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06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258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846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526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45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78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5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25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5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5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5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25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2837.4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3174.64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3174.64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水利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2837.4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3174.64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3174.64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水利工程运行与维护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特定类-小II型水库移动网络费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21.76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28.00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水利工程建设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023-2025年哈密市伊州区白石头军马场中型灌区续建配套与节水改造项目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280.00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top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280.00</w:t>
            </w:r>
          </w:p>
        </w:tc>
        <w:tc>
          <w:tcPr>
            <w:tcW w:w="730" w:type="dxa"/>
            <w:vAlign w:val="top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top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0" w:type="dxa"/>
            <w:vAlign w:val="top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top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31" w:type="dxa"/>
            <w:vAlign w:val="top"/>
          </w:tcPr>
          <w:p>
            <w:pPr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水土保持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特定类-水土保持第三方技术服务费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73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73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73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水土保持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水土保持技术评审费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水资源节约管理与保护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关于提前下达2024年中央水利发展资金预算的通知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2230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2230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2230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防汛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关于提前下达2024年中央水利发展资金预算的通知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46.00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江河湖库水系综合整治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关于提前下达2024年中央水利发展资金预算的通知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96.50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96.50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96.5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35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农村供水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关于提前下达2024年中央水利发展资金预算的通知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110.00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110.00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110.00</w:t>
            </w: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其他水利支出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关于提前下达2024年中央水利发展资金预算的通知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200.00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200.00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200.00</w:t>
            </w: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其他水利支出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2024年全口径项目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60.14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60.14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60.14</w:t>
            </w: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213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其他水利支出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小型水库管护经费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45.00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45.00</w:t>
            </w: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债务付息支出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968" w:type="dxa"/>
            <w:gridSpan w:val="2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地方政府一般债务付息支出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968" w:type="dxa"/>
            <w:gridSpan w:val="2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232</w:t>
            </w: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地方政府向外国政府借款付息支出</w:t>
            </w: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外债贷款项目付息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968" w:type="dxa"/>
            <w:gridSpan w:val="2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21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80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54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89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2867.40</w:t>
            </w:r>
          </w:p>
        </w:tc>
        <w:tc>
          <w:tcPr>
            <w:tcW w:w="846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3204.64</w:t>
            </w:r>
          </w:p>
        </w:tc>
        <w:tc>
          <w:tcPr>
            <w:tcW w:w="526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left"/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30.00</w:t>
            </w:r>
          </w:p>
        </w:tc>
        <w:tc>
          <w:tcPr>
            <w:tcW w:w="968" w:type="dxa"/>
            <w:gridSpan w:val="2"/>
          </w:tcPr>
          <w:p>
            <w:pPr>
              <w:jc w:val="left"/>
              <w:rPr>
                <w:rFonts w:hint="default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3174.64</w:t>
            </w: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pPr w:leftFromText="180" w:rightFromText="180" w:vertAnchor="text" w:horzAnchor="page" w:tblpX="1358" w:tblpY="-143"/>
        <w:tblOverlap w:val="never"/>
        <w:tblW w:w="102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868"/>
        <w:gridCol w:w="17"/>
        <w:gridCol w:w="856"/>
        <w:gridCol w:w="89"/>
        <w:gridCol w:w="1080"/>
        <w:gridCol w:w="105"/>
        <w:gridCol w:w="739"/>
        <w:gridCol w:w="236"/>
        <w:gridCol w:w="1003"/>
        <w:gridCol w:w="77"/>
        <w:gridCol w:w="640"/>
        <w:gridCol w:w="81"/>
        <w:gridCol w:w="376"/>
        <w:gridCol w:w="1063"/>
        <w:gridCol w:w="89"/>
        <w:gridCol w:w="991"/>
        <w:gridCol w:w="790"/>
        <w:gridCol w:w="1155"/>
        <w:gridCol w:w="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05" w:hRule="atLeast"/>
        </w:trPr>
        <w:tc>
          <w:tcPr>
            <w:tcW w:w="9105" w:type="dxa"/>
            <w:gridSpan w:val="18"/>
            <w:tcBorders>
              <w:top w:val="dotted" w:color="auto" w:sz="0" w:space="0"/>
              <w:left w:val="dotted" w:color="auto" w:sz="0" w:space="0"/>
              <w:bottom w:val="dotted" w:color="auto" w:sz="0" w:space="0"/>
              <w:right w:val="dotted" w:color="auto" w:sz="0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9105" w:type="dxa"/>
            <w:gridSpan w:val="18"/>
            <w:tcBorders>
              <w:top w:val="dotted" w:color="auto" w:sz="0" w:space="0"/>
              <w:left w:val="dotted" w:color="auto" w:sz="0" w:space="0"/>
              <w:bottom w:val="dotted" w:color="auto" w:sz="0" w:space="0"/>
              <w:right w:val="dotted" w:color="auto" w:sz="0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174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59" w:type="dxa"/>
            <w:gridSpan w:val="1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174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52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特定类-小II型水库移动网络费</w:t>
            </w:r>
          </w:p>
        </w:tc>
        <w:tc>
          <w:tcPr>
            <w:tcW w:w="1174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933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史晋君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174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0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933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635" w:hRule="atLeast"/>
        </w:trPr>
        <w:tc>
          <w:tcPr>
            <w:tcW w:w="174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59" w:type="dxa"/>
            <w:gridSpan w:val="14"/>
            <w:tcBorders>
              <w:top w:val="dotted" w:color="auto" w:sz="4" w:space="0"/>
              <w:left w:val="dotted" w:color="auto" w:sz="0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根据签订数据专线租用费用协议约定按时缴纳租用费用，保障数据传输运行畅通，确保水库安全运行。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87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0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0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0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0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0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0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0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0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78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0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730" w:hRule="atLeast"/>
        </w:trPr>
        <w:tc>
          <w:tcPr>
            <w:tcW w:w="873" w:type="dxa"/>
            <w:gridSpan w:val="2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监控小II型水库数量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&gt;=9座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工作资料,正式材料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873" w:type="dxa"/>
            <w:gridSpan w:val="2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小II型水库视频监控覆盖率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工作资料,正式材料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873" w:type="dxa"/>
            <w:gridSpan w:val="2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小II型水库视频监控租用周期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&gt;=1年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工作资料,正式材料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873" w:type="dxa"/>
            <w:gridSpan w:val="2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小II型水库监控数据报送及时率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正式材料,工作资料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87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小II型水库线路租用成本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&lt;=2592.6元/月/条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873" w:type="dxa"/>
            <w:gridSpan w:val="2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3" w:type="dxa"/>
            <w:gridSpan w:val="2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小II型水库安全运行稳定率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正式材料,工作资料,说明材料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873" w:type="dxa"/>
            <w:gridSpan w:val="2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gridSpan w:val="2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小II型水库监控数据应用率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正式材料,工作资料,说明材料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60" w:type="dxa"/>
          <w:trHeight w:val="450" w:hRule="atLeast"/>
        </w:trPr>
        <w:tc>
          <w:tcPr>
            <w:tcW w:w="87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7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小II型水库数据使用人员满意度</w:t>
            </w:r>
          </w:p>
        </w:tc>
        <w:tc>
          <w:tcPr>
            <w:tcW w:w="7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23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1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45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78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05" w:hRule="atLeast"/>
        </w:trPr>
        <w:tc>
          <w:tcPr>
            <w:tcW w:w="1026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50" w:hRule="atLeast"/>
        </w:trPr>
        <w:tc>
          <w:tcPr>
            <w:tcW w:w="1026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18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43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18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水土保持技术评审费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0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冯海花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18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30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840" w:hRule="atLeast"/>
        </w:trPr>
        <w:tc>
          <w:tcPr>
            <w:tcW w:w="18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8430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通过支付水土保持方案专家技术审查费用，进一步深化“放管服”改革，加强水土保持监管工作，严格水土保持方案审批。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88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水土保持方案审查项目数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&gt;=36个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水土保持方案通过率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88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水土保持方案修改及时率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水土保持方案审查平均费用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=1666.67元/个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有效减轻人为水土流失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减轻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受益企业满意度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pStyle w:val="2"/>
        <w:bidi w:val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4"/>
        <w:tblW w:w="95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840"/>
        <w:gridCol w:w="1080"/>
        <w:gridCol w:w="1080"/>
        <w:gridCol w:w="1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5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5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2023-2025年哈密市伊州区白石头军马场中型灌区续建配套与节水改造项目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艾合麦提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5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通过对灌区改造，促进灌区经济结构调整，增加了农牧民收入，提高了水资源利用率，可改善灌区周围生态环境。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改建维修干、支渠共10条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项目(工程)验收合格率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项目完工及时率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&lt;=123万元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水土保持费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项目前期服务费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建设管理费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提高水资源利用率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军马场周边群众满意率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4"/>
        <w:tblpPr w:leftFromText="180" w:rightFromText="180" w:vertAnchor="text" w:horzAnchor="page" w:tblpX="1087" w:tblpY="192"/>
        <w:tblOverlap w:val="never"/>
        <w:tblW w:w="100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990"/>
        <w:gridCol w:w="1440"/>
        <w:gridCol w:w="1080"/>
        <w:gridCol w:w="1080"/>
        <w:gridCol w:w="690"/>
        <w:gridCol w:w="690"/>
        <w:gridCol w:w="1305"/>
        <w:gridCol w:w="17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0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小型水库管护经费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史晋君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3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804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通过对老化的小型水库维修养护工作，提升防洪能力、改善水质水平、为农业灌溉供水提供保障、使水生态系统恢复，并提供一定的生态效益。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维修养护小型水库数量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&gt;=16座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维修养护中标公司数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水库维修养护验收合格率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维修养护工作完成时间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6月20日前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维修养护水库平均成本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&lt;=2.81万元/座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提升防洪抗灾能力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保障农业灌溉供水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改善水质水平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受益供水群众满意度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190668CD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1CFA2639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2B3035DD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1D5224F6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6B4B6A5E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90668CD" w15:done="0"/>
  <w15:commentEx w15:paraId="1CFA2639" w15:done="0"/>
  <w15:commentEx w15:paraId="2B3035DD" w15:done="0"/>
  <w15:commentEx w15:paraId="1D5224F6" w15:done="0"/>
  <w15:commentEx w15:paraId="6B4B6A5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7F728EA"/>
    <w:rsid w:val="07FA0457"/>
    <w:rsid w:val="0A8A3F4F"/>
    <w:rsid w:val="0B0D71F5"/>
    <w:rsid w:val="10573940"/>
    <w:rsid w:val="1E8C3A51"/>
    <w:rsid w:val="1F945345"/>
    <w:rsid w:val="22AA5687"/>
    <w:rsid w:val="22E65A86"/>
    <w:rsid w:val="24C538F5"/>
    <w:rsid w:val="39A5656F"/>
    <w:rsid w:val="3F2A1D89"/>
    <w:rsid w:val="43EB39D1"/>
    <w:rsid w:val="44B94F88"/>
    <w:rsid w:val="4D80782E"/>
    <w:rsid w:val="50600D90"/>
    <w:rsid w:val="51515233"/>
    <w:rsid w:val="62A0195F"/>
    <w:rsid w:val="785A0C1C"/>
    <w:rsid w:val="7C957504"/>
    <w:rsid w:val="7ECD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character" w:customStyle="1" w:styleId="6">
    <w:name w:val="font1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2024-07-12T02:15:58Z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FCA91948DA134583AA2B16359E3AADB6</vt:lpwstr>
  </property>
</Properties>
</file>