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哈密市伊州区殡葬服务所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eastAsia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调整预算公开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</w:rPr>
        <w:t>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项目支出由年初</w:t>
      </w:r>
      <w:r>
        <w:rPr>
          <w:rFonts w:ascii="仿宋_GB2312" w:hAnsi="仿宋_GB2312" w:eastAsia="仿宋_GB2312" w:cs="仿宋_GB2312"/>
          <w:color w:val="auto"/>
          <w:spacing w:val="18"/>
          <w:sz w:val="32"/>
          <w:szCs w:val="32"/>
        </w:rPr>
        <w:t>172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调整为</w:t>
      </w:r>
      <w:r>
        <w:rPr>
          <w:rFonts w:ascii="仿宋_GB2312" w:hAnsi="仿宋_GB2312" w:eastAsia="仿宋_GB2312" w:cs="仿宋_GB2312"/>
          <w:color w:val="auto"/>
          <w:spacing w:val="18"/>
          <w:sz w:val="32"/>
          <w:szCs w:val="32"/>
        </w:rPr>
        <w:t>298.05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附件一：伊州区殡葬服务所目支出表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4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826"/>
        <w:gridCol w:w="634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Style w:val="7"/>
                <w:rFonts w:hint="default" w:hAnsi="宋体"/>
              </w:rPr>
              <w:t>哈密市伊州区殡葬服务所</w:t>
            </w:r>
            <w:commentRangeStart w:id="2"/>
            <w:r>
              <w:rPr>
                <w:rStyle w:val="7"/>
                <w:rFonts w:hint="default" w:hAnsi="宋体"/>
              </w:rPr>
              <w:t>）</w:t>
            </w:r>
            <w:commentRangeEnd w:id="2"/>
            <w:r>
              <w:commentReference w:id="2"/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26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634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8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社会保障和就业支出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298.05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196.05</w:t>
            </w: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社会福利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298.05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196.05</w:t>
            </w: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特定类-哈密市骨灰寄存塔建设项目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</w:t>
            </w: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特定类-火化炉设备购置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24.05</w:t>
            </w: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特定类-火化炉运行经费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殡葬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特定类-火化炉维修费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40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172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298.05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826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196.05</w:t>
            </w:r>
          </w:p>
        </w:tc>
        <w:tc>
          <w:tcPr>
            <w:tcW w:w="634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4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伊州区殡葬服务所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火化设备购置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马林庆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24.05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24.05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通过购置1台捡灰式火化炉，增加火化处理速度，缓解殡葬服务压力，给治丧群众提供更好的服务质量。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购置捡灰式火化炉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设备验收合格率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设备采购完成及时率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设备采购尾款成本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=24.05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殡葬服务运行稳定</w:t>
            </w:r>
            <w:r>
              <w:rPr>
                <w:rFonts w:hint="eastAsia" w:ascii="Arial" w:hAnsi="Arial" w:cs="Arial"/>
                <w:color w:val="2B2B2B"/>
                <w:sz w:val="20"/>
                <w:szCs w:val="20"/>
                <w:shd w:val="clear" w:color="auto" w:fill="EDEDED"/>
              </w:rPr>
              <w:t>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火化炉投入使用率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设备使用人员满意度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tbl>
      <w:tblPr>
        <w:tblStyle w:val="4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伊州区殡葬服务所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哈密市骨灰塔建设项目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马林庆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通过修建骨灰塔寄存阁位，达到少建墓地，少占地，节约土地的目的，促进社会风气和殡葬改革工作健康发展。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修建骨灰寄存阁位数量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=2000个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骨灰寄存阁位验收合格率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骨灰寄存阁位修建完成及时率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骨灰寄存阁位修建单价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=650元/个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16"/>
                <w:szCs w:val="16"/>
                <w:shd w:val="clear" w:color="auto" w:fill="EDEDED"/>
              </w:rPr>
              <w:t>原始凭证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支付尾款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=44万元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原始凭证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促进社会风气和殡葬改革工作健康发展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促进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尾款支付对象满意度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工作资料,说明材料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tbl>
      <w:tblPr>
        <w:tblStyle w:val="4"/>
        <w:tblW w:w="89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伊州区殡葬服务所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火化炉运行经费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马林庆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通过对火化炉配套设备用电、用油及维修的运行支出，保障殡葬工作稳定运转，满足治丧服务及环保需求。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保障火化炉运行数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=6台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火化炉运行稳定率合格率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殡葬服务开展时间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=365天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电费支出单价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=0.48元/度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殡葬服务运行稳定</w:t>
            </w:r>
            <w:r>
              <w:rPr>
                <w:rFonts w:hint="eastAsia" w:ascii="Arial" w:hAnsi="Arial" w:cs="Arial"/>
                <w:color w:val="2B2B2B"/>
                <w:sz w:val="20"/>
                <w:szCs w:val="20"/>
                <w:shd w:val="clear" w:color="auto" w:fill="EDEDED"/>
              </w:rPr>
              <w:t>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2B2B2B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</w:rPr>
              <w:t>按评判等级赋分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尾气设备环保要求达标率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=96%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行业标准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设备使用人员满意度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按照完成比例赋分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工作资料,说明材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00Z" w:initials="Y">
    <w:p w14:paraId="278C2D99">
      <w:pPr>
        <w:pStyle w:val="2"/>
      </w:pPr>
      <w:r>
        <w:rPr>
          <w:rFonts w:hint="eastAsia"/>
        </w:rPr>
        <w:t>年初项目支出总数</w:t>
      </w:r>
    </w:p>
  </w:comment>
  <w:comment w:id="1" w:author="YuSuan" w:date="2024-06-03T12:31:00Z" w:initials="Y">
    <w:p w14:paraId="071F5242">
      <w:pPr>
        <w:pStyle w:val="2"/>
      </w:pPr>
      <w:r>
        <w:rPr>
          <w:rFonts w:hint="eastAsia"/>
        </w:rPr>
        <w:t>调整后金额=年初项目支出数+新增项目支出数+调增项目支出数-调减项目支出数</w:t>
      </w:r>
    </w:p>
  </w:comment>
  <w:comment w:id="2" w:author="YuSuan" w:date="2024-05-24T11:42:00Z" w:initials="Y">
    <w:p w14:paraId="7FD10D78">
      <w:pPr>
        <w:pStyle w:val="2"/>
      </w:pPr>
      <w:r>
        <w:rPr>
          <w:rFonts w:hint="eastAsia"/>
        </w:rPr>
        <w:t>预算单位全称</w:t>
      </w:r>
    </w:p>
  </w:comment>
  <w:comment w:id="3" w:author="YuSuan" w:date="2024-05-24T11:42:00Z" w:initials="Y">
    <w:p w14:paraId="23277C0F">
      <w:pPr>
        <w:pStyle w:val="2"/>
      </w:pPr>
      <w:r>
        <w:rPr>
          <w:rFonts w:hint="eastAsia"/>
        </w:rPr>
        <w:t>年初项目支出总数</w:t>
      </w:r>
    </w:p>
  </w:comment>
  <w:comment w:id="4" w:author="YuSuan" w:date="2024-05-24T11:42:00Z" w:initials="Y">
    <w:p w14:paraId="77905957">
      <w:pPr>
        <w:pStyle w:val="2"/>
      </w:pPr>
      <w:r>
        <w:rPr>
          <w:rFonts w:hint="eastAsia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78C2D99" w15:done="0"/>
  <w15:commentEx w15:paraId="071F5242" w15:done="0"/>
  <w15:commentEx w15:paraId="7FD10D78" w15:done="0"/>
  <w15:commentEx w15:paraId="23277C0F" w15:done="0"/>
  <w15:commentEx w15:paraId="7790595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452"/>
    <w:rsid w:val="00053245"/>
    <w:rsid w:val="000B4BD9"/>
    <w:rsid w:val="001B142C"/>
    <w:rsid w:val="002A6EA0"/>
    <w:rsid w:val="00527EA0"/>
    <w:rsid w:val="0054082E"/>
    <w:rsid w:val="006307C3"/>
    <w:rsid w:val="0074100B"/>
    <w:rsid w:val="00881171"/>
    <w:rsid w:val="008A2FD1"/>
    <w:rsid w:val="008A7452"/>
    <w:rsid w:val="008E067A"/>
    <w:rsid w:val="00A220F5"/>
    <w:rsid w:val="00A342E5"/>
    <w:rsid w:val="00A4631E"/>
    <w:rsid w:val="00A572B3"/>
    <w:rsid w:val="00A86184"/>
    <w:rsid w:val="00AF647B"/>
    <w:rsid w:val="00B55F79"/>
    <w:rsid w:val="00BE2625"/>
    <w:rsid w:val="00C9082C"/>
    <w:rsid w:val="00CB29C6"/>
    <w:rsid w:val="00D353FF"/>
    <w:rsid w:val="00D46C58"/>
    <w:rsid w:val="00E0541E"/>
    <w:rsid w:val="05274B53"/>
    <w:rsid w:val="0A8A3F4F"/>
    <w:rsid w:val="10573940"/>
    <w:rsid w:val="1E8C3A51"/>
    <w:rsid w:val="1F945345"/>
    <w:rsid w:val="22AA5687"/>
    <w:rsid w:val="22E65A86"/>
    <w:rsid w:val="24C538F5"/>
    <w:rsid w:val="36DD241D"/>
    <w:rsid w:val="3F2A1D89"/>
    <w:rsid w:val="43EB39D1"/>
    <w:rsid w:val="44B94F88"/>
    <w:rsid w:val="60B8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character" w:styleId="6">
    <w:name w:val="annotation reference"/>
    <w:basedOn w:val="5"/>
    <w:uiPriority w:val="0"/>
    <w:rPr>
      <w:sz w:val="21"/>
      <w:szCs w:val="21"/>
    </w:rPr>
  </w:style>
  <w:style w:type="character" w:customStyle="1" w:styleId="7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批注框文本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429</Words>
  <Characters>2447</Characters>
  <Lines>20</Lines>
  <Paragraphs>5</Paragraphs>
  <TotalTime>2</TotalTime>
  <ScaleCrop>false</ScaleCrop>
  <LinksUpToDate>false</LinksUpToDate>
  <CharactersWithSpaces>2871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2024-06-04T05:30:00Z</dcterms:created>
  <dc:creator>YuSuan</dc:creator>
  <cp:lastModifiedBy>YuSuan</cp:lastModifiedBy>
  <dcterms:modified xsi:type="dcterms:W3CDTF">2024-07-10T02:55:56Z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EF14FFA3C78A4525810175E890724F8F</vt:lpwstr>
  </property>
</Properties>
</file>