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eastAsia="方正小标宋_GBK"/>
          <w:b/>
          <w:bCs/>
          <w:kern w:val="0"/>
          <w:sz w:val="44"/>
          <w:szCs w:val="44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哈密市伊州区市政养护中心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2024年部门调整预算公开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</w:rPr>
        <w:t>的说明</w:t>
      </w:r>
    </w:p>
    <w:p>
      <w:pPr>
        <w:ind w:firstLine="660" w:firstLineChars="200"/>
        <w:rPr>
          <w:rFonts w:ascii="仿宋_GB2312" w:hAnsi="仿宋_GB2312" w:eastAsia="仿宋_GB2312" w:cs="仿宋_GB2312"/>
          <w:spacing w:val="5"/>
          <w:sz w:val="32"/>
          <w:szCs w:val="32"/>
        </w:rPr>
      </w:pPr>
    </w:p>
    <w:p>
      <w:pPr>
        <w:numPr>
          <w:ilvl w:val="0"/>
          <w:numId w:val="1"/>
        </w:numPr>
        <w:spacing w:line="560" w:lineRule="exact"/>
        <w:ind w:firstLine="663" w:firstLineChars="200"/>
        <w:rPr>
          <w:rFonts w:ascii="仿宋_GB2312" w:hAnsi="仿宋_GB2312" w:eastAsia="仿宋_GB2312" w:cs="仿宋_GB2312"/>
          <w:b/>
          <w:bCs/>
          <w:spacing w:val="5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</w:rPr>
        <w:t>预算调整情况</w:t>
      </w:r>
    </w:p>
    <w:p>
      <w:pPr>
        <w:spacing w:line="560" w:lineRule="exact"/>
        <w:ind w:firstLine="660" w:firstLineChars="2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根据《中华人民共和国预算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法》、《预算法实施条例》，经伊州区二届人大常委会第二十二次会议批准，2024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年我单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</w:rPr>
        <w:t>位项目支出由年初456.06万元调整为1391.06万元。</w:t>
      </w:r>
    </w:p>
    <w:p>
      <w:pPr>
        <w:numPr>
          <w:ilvl w:val="0"/>
          <w:numId w:val="1"/>
        </w:numPr>
        <w:spacing w:line="560" w:lineRule="exact"/>
        <w:ind w:firstLine="715" w:firstLineChars="200"/>
        <w:rPr>
          <w:rFonts w:ascii="仿宋_GB2312" w:hAnsi="仿宋_GB2312" w:eastAsia="仿宋_GB2312" w:cs="仿宋_GB2312"/>
          <w:b/>
          <w:bCs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</w:rPr>
        <w:t>绩效目标调整情况</w:t>
      </w:r>
    </w:p>
    <w:p>
      <w:pPr>
        <w:spacing w:line="560" w:lineRule="exact"/>
        <w:ind w:left="420" w:leftChars="2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因项目金额发生变化，原项目绩效目标同步调整。</w:t>
      </w: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 xml:space="preserve">  具体情况详见附件。</w:t>
      </w:r>
    </w:p>
    <w:p>
      <w:pPr>
        <w:spacing w:line="560" w:lineRule="exact"/>
        <w:ind w:firstLine="356" w:firstLineChars="1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附件一：伊州区市政养护中心项目支出表</w:t>
      </w:r>
    </w:p>
    <w:p>
      <w:pPr>
        <w:spacing w:line="560" w:lineRule="exact"/>
        <w:ind w:firstLine="356" w:firstLineChars="1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附件二：项目绩效目标调整情况表（与原项目绩效目标表表样相同）</w:t>
      </w:r>
    </w:p>
    <w:p>
      <w:pPr>
        <w:rPr>
          <w:rFonts w:ascii="仿宋_GB2312" w:hAnsi="仿宋_GB2312" w:eastAsia="仿宋_GB2312" w:cs="仿宋_GB2312"/>
          <w:spacing w:val="18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br w:type="page"/>
      </w: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附件一</w:t>
      </w:r>
    </w:p>
    <w:tbl>
      <w:tblPr>
        <w:tblStyle w:val="5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1195"/>
        <w:gridCol w:w="934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编制部门:伊州区市政养护中心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科 目 编 码</w:t>
            </w:r>
          </w:p>
        </w:tc>
        <w:tc>
          <w:tcPr>
            <w:tcW w:w="11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科目</w:t>
            </w:r>
          </w:p>
        </w:tc>
        <w:tc>
          <w:tcPr>
            <w:tcW w:w="934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Times New Roman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年初项目支出合计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调整后项目支出合计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1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9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11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19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城乡社区支出</w:t>
            </w:r>
          </w:p>
        </w:tc>
        <w:tc>
          <w:tcPr>
            <w:tcW w:w="934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19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城乡社区公共设施</w:t>
            </w:r>
          </w:p>
        </w:tc>
        <w:tc>
          <w:tcPr>
            <w:tcW w:w="934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119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其他城乡社区公共设施支出</w:t>
            </w:r>
          </w:p>
        </w:tc>
        <w:tc>
          <w:tcPr>
            <w:tcW w:w="934" w:type="dxa"/>
            <w:vAlign w:val="center"/>
          </w:tcPr>
          <w:p>
            <w:pPr>
              <w:widowControl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特定类-市政养护运行费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633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633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99</w:t>
            </w:r>
          </w:p>
        </w:tc>
        <w:tc>
          <w:tcPr>
            <w:tcW w:w="119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其他城乡社区公共设施支出</w:t>
            </w:r>
          </w:p>
        </w:tc>
        <w:tc>
          <w:tcPr>
            <w:tcW w:w="934" w:type="dxa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市区路灯电费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398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700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99</w:t>
            </w:r>
          </w:p>
        </w:tc>
        <w:tc>
          <w:tcPr>
            <w:tcW w:w="1195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其他城乡社区公共设施支出</w:t>
            </w:r>
          </w:p>
        </w:tc>
        <w:tc>
          <w:tcPr>
            <w:tcW w:w="93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特定类-车辆经费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3.06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3.06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3.06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99</w:t>
            </w:r>
          </w:p>
        </w:tc>
        <w:tc>
          <w:tcPr>
            <w:tcW w:w="1195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其他城乡社区公共设施支出</w:t>
            </w:r>
          </w:p>
        </w:tc>
        <w:tc>
          <w:tcPr>
            <w:tcW w:w="93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全口径项目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55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55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19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934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456.06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1391.06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1391.06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ascii="仿宋_GB2312" w:hAnsi="仿宋_GB2312" w:eastAsia="仿宋_GB2312" w:cs="仿宋_GB2312"/>
          <w:spacing w:val="18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附件二</w:t>
      </w:r>
    </w:p>
    <w:tbl>
      <w:tblPr>
        <w:tblStyle w:val="5"/>
        <w:tblW w:w="8922" w:type="dxa"/>
        <w:jc w:val="center"/>
        <w:tblInd w:w="-87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1082"/>
        <w:gridCol w:w="541"/>
        <w:gridCol w:w="1291"/>
        <w:gridCol w:w="972"/>
        <w:gridCol w:w="971"/>
        <w:gridCol w:w="8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  目  支  出  绩  效  目  标  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(2024年)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伊州区[预算单位全称]市政养护中心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特定类-市政养护运行费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吴斌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年度预算总额：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633</w:t>
            </w:r>
          </w:p>
        </w:tc>
        <w:tc>
          <w:tcPr>
            <w:tcW w:w="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633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ind w:firstLine="420" w:firstLineChars="200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br w:type="textWrapping"/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2024年该项目计划投入633万元，通过对养管车辆等的维护及材料的及时购买，保障市政养护正常运行，提升工作效率，提高市政基础设施的使用率和改善市区环境.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佐证资料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color w:val="2B2B2B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</w:rPr>
              <w:br w:type="textWrapping"/>
            </w:r>
            <w:r>
              <w:rPr>
                <w:rFonts w:ascii="Arial" w:hAnsi="Arial" w:cs="Arial"/>
                <w:color w:val="2B2B2B"/>
                <w:sz w:val="20"/>
                <w:szCs w:val="20"/>
              </w:rPr>
              <w:t>市政养护运行保障数量</w:t>
            </w:r>
          </w:p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&gt;=3项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2项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</w:pPr>
          </w:p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工作资料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ab/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</w:rPr>
              <w:t>市政养护机械设备及生产车辆维修维护合格率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&gt;=98%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</w:rPr>
              <w:t>道路及市政养护工程验收合格率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&gt;=90%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color w:val="2B2B2B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</w:rPr>
              <w:br w:type="textWrapping"/>
            </w:r>
            <w:r>
              <w:rPr>
                <w:rFonts w:ascii="Arial" w:hAnsi="Arial" w:cs="Arial"/>
                <w:color w:val="2B2B2B"/>
                <w:sz w:val="20"/>
                <w:szCs w:val="20"/>
              </w:rPr>
              <w:t>道路及市政设施养护及时率</w:t>
            </w:r>
          </w:p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&gt;=90%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color w:val="2B2B2B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</w:rPr>
              <w:br w:type="textWrapping"/>
            </w:r>
            <w:r>
              <w:rPr>
                <w:rFonts w:ascii="Arial" w:hAnsi="Arial" w:cs="Arial"/>
                <w:color w:val="2B2B2B"/>
                <w:sz w:val="20"/>
                <w:szCs w:val="20"/>
              </w:rPr>
              <w:t>生产经费成本</w:t>
            </w:r>
          </w:p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&lt;=33万元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36.88万元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原始凭证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</w:rPr>
              <w:t>项目运行经费成本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&lt;=600万元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10万元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原始凭证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1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color w:val="2B2B2B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</w:rPr>
              <w:br w:type="textWrapping"/>
            </w:r>
            <w:r>
              <w:rPr>
                <w:rFonts w:ascii="Arial" w:hAnsi="Arial" w:cs="Arial"/>
                <w:color w:val="2B2B2B"/>
                <w:sz w:val="20"/>
                <w:szCs w:val="20"/>
              </w:rPr>
              <w:t>生产机械车辆运行稳定率</w:t>
            </w:r>
          </w:p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=100%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</w:rPr>
              <w:t>保障道路及市政设施维修维护质量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有效保障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按评判登记赋分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  目  支  出  绩  效  目  标  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(2024年)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伊州区[预算单位全称]市政养护中心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市区路灯电费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张传荣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年度预算总额：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ind w:firstLine="420" w:firstLineChars="200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br w:type="textWrapping"/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2024年该项目计划投入700万元，通过及时缴纳市区路灯电费，保障市区照明，景观灯照明，红绿灯等，保障行人正常出行及维护交通安全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佐证资料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color w:val="2B2B2B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</w:rPr>
              <w:br w:type="textWrapping"/>
            </w:r>
            <w:r>
              <w:rPr>
                <w:rFonts w:hint="eastAsia" w:ascii="Arial" w:hAnsi="Arial" w:cs="Arial"/>
                <w:color w:val="2B2B2B"/>
                <w:sz w:val="20"/>
                <w:szCs w:val="20"/>
              </w:rPr>
              <w:t>市区亮化月供电量</w:t>
            </w:r>
          </w:p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&gt;=1233551千瓦时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1332416.25千瓦时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</w:pPr>
          </w:p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说明材料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ab/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Arial" w:hAnsi="Arial" w:cs="Arial"/>
                <w:color w:val="2B2B2B"/>
                <w:sz w:val="20"/>
                <w:szCs w:val="20"/>
              </w:rPr>
              <w:t>路灯亮灯率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&gt;=98%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指标设置不合理无法提供佐证材料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color w:val="2B2B2B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</w:rPr>
              <w:br w:type="textWrapping"/>
            </w:r>
            <w:r>
              <w:rPr>
                <w:rFonts w:hint="eastAsia" w:ascii="Arial" w:hAnsi="Arial" w:cs="Arial"/>
                <w:color w:val="2B2B2B"/>
                <w:sz w:val="20"/>
                <w:szCs w:val="20"/>
              </w:rPr>
              <w:t>市区路灯电费缴纳及时率</w:t>
            </w:r>
          </w:p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=100%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</w:rPr>
              <w:br w:type="textWrapping"/>
            </w:r>
            <w:r>
              <w:rPr>
                <w:rFonts w:hint="eastAsia" w:ascii="Arial" w:hAnsi="Arial" w:cs="Arial"/>
                <w:color w:val="2B2B2B"/>
                <w:sz w:val="20"/>
                <w:szCs w:val="20"/>
              </w:rPr>
              <w:t>市区路灯电费年成本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&lt;=700万元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576万元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原始凭证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1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color w:val="2B2B2B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</w:rPr>
              <w:br w:type="textWrapping"/>
            </w:r>
            <w:r>
              <w:rPr>
                <w:rFonts w:ascii="Arial" w:hAnsi="Arial" w:cs="Arial"/>
                <w:color w:val="2B2B2B"/>
                <w:sz w:val="20"/>
                <w:szCs w:val="20"/>
              </w:rPr>
              <w:t>保障市区道路照明及公共亮化设施照明质量</w:t>
            </w:r>
          </w:p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保障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市区居民满意度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&gt;=95%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上年度无此项指标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工作资料</w:t>
            </w:r>
          </w:p>
        </w:tc>
      </w:tr>
    </w:tbl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1C1"/>
    <w:rsid w:val="001E7671"/>
    <w:rsid w:val="00227A7B"/>
    <w:rsid w:val="002360C3"/>
    <w:rsid w:val="00273EA4"/>
    <w:rsid w:val="002744BC"/>
    <w:rsid w:val="00291413"/>
    <w:rsid w:val="002D2BD8"/>
    <w:rsid w:val="00324B57"/>
    <w:rsid w:val="0034385A"/>
    <w:rsid w:val="00352352"/>
    <w:rsid w:val="003B1B08"/>
    <w:rsid w:val="003B6798"/>
    <w:rsid w:val="003B7E6B"/>
    <w:rsid w:val="00497AFC"/>
    <w:rsid w:val="004D19B4"/>
    <w:rsid w:val="00621317"/>
    <w:rsid w:val="00724831"/>
    <w:rsid w:val="007B4966"/>
    <w:rsid w:val="007F4146"/>
    <w:rsid w:val="007F5766"/>
    <w:rsid w:val="008003F1"/>
    <w:rsid w:val="008029EA"/>
    <w:rsid w:val="009604E9"/>
    <w:rsid w:val="00982F37"/>
    <w:rsid w:val="009C6264"/>
    <w:rsid w:val="009D068D"/>
    <w:rsid w:val="00B6177E"/>
    <w:rsid w:val="00C777B7"/>
    <w:rsid w:val="00CB099E"/>
    <w:rsid w:val="00E10024"/>
    <w:rsid w:val="00E36672"/>
    <w:rsid w:val="00EC112D"/>
    <w:rsid w:val="00F211C1"/>
    <w:rsid w:val="00F35E02"/>
    <w:rsid w:val="00FB399A"/>
    <w:rsid w:val="00FD3F1A"/>
    <w:rsid w:val="05274B53"/>
    <w:rsid w:val="0A8A3F4F"/>
    <w:rsid w:val="10573940"/>
    <w:rsid w:val="174A6B3B"/>
    <w:rsid w:val="1A2658B9"/>
    <w:rsid w:val="1E8C3A51"/>
    <w:rsid w:val="1F945345"/>
    <w:rsid w:val="22AA5687"/>
    <w:rsid w:val="22E65A86"/>
    <w:rsid w:val="24C538F5"/>
    <w:rsid w:val="386950C6"/>
    <w:rsid w:val="3F2A1D89"/>
    <w:rsid w:val="43EB39D1"/>
    <w:rsid w:val="44B94F88"/>
    <w:rsid w:val="50D73437"/>
    <w:rsid w:val="533D54AA"/>
    <w:rsid w:val="5A3F74E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11"/>
    <w:basedOn w:val="6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8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335</Words>
  <Characters>1913</Characters>
  <Lines>15</Lines>
  <Paragraphs>4</Paragraphs>
  <TotalTime>0</TotalTime>
  <ScaleCrop>false</ScaleCrop>
  <LinksUpToDate>false</LinksUpToDate>
  <CharactersWithSpaces>2244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2024-06-12T11:15:00Z</dcterms:created>
  <dc:creator>YuSuan</dc:creator>
  <cp:lastModifiedBy>YuSuan</cp:lastModifiedBy>
  <dcterms:modified xsi:type="dcterms:W3CDTF">2024-07-11T12:04:33Z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