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哈密市伊州区城市管理行政执法局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commentRangeStart w:id="0"/>
      <w:r>
        <w:rPr>
          <w:rFonts w:hint="eastAsia" w:ascii="仿宋_GB2312" w:hAnsi="仿宋_GB2312" w:eastAsia="仿宋_GB2312" w:cs="仿宋_GB2312"/>
          <w:color w:val="0000FF"/>
          <w:spacing w:val="18"/>
          <w:sz w:val="32"/>
          <w:szCs w:val="32"/>
          <w:highlight w:val="none"/>
          <w:lang w:val="en-US" w:eastAsia="zh-CN"/>
        </w:rPr>
        <w:t>项目支出由年初</w:t>
      </w:r>
      <w:r>
        <w:rPr>
          <w:rFonts w:hint="eastAsia" w:ascii="仿宋_GB2312" w:hAnsi="宋体" w:eastAsia="仿宋_GB2312" w:cs="宋体"/>
          <w:color w:val="auto"/>
          <w:kern w:val="0"/>
          <w:sz w:val="32"/>
          <w:szCs w:val="32"/>
          <w:highlight w:val="none"/>
          <w:lang w:val="en-US" w:eastAsia="zh-CN"/>
        </w:rPr>
        <w:t>136.51</w:t>
      </w:r>
      <w:r>
        <w:rPr>
          <w:rFonts w:hint="eastAsia" w:ascii="仿宋_GB2312" w:hAnsi="仿宋_GB2312" w:eastAsia="仿宋_GB2312" w:cs="仿宋_GB2312"/>
          <w:color w:val="0000FF"/>
          <w:spacing w:val="18"/>
          <w:sz w:val="32"/>
          <w:szCs w:val="32"/>
          <w:highlight w:val="none"/>
          <w:lang w:val="en-US" w:eastAsia="zh-CN"/>
        </w:rPr>
        <w:t>万元</w:t>
      </w:r>
      <w:commentRangeEnd w:id="0"/>
      <w:r>
        <w:commentReference w:id="0"/>
      </w:r>
      <w:commentRangeStart w:id="1"/>
      <w:r>
        <w:rPr>
          <w:rFonts w:hint="eastAsia" w:ascii="仿宋_GB2312" w:hAnsi="仿宋_GB2312" w:eastAsia="仿宋_GB2312" w:cs="仿宋_GB2312"/>
          <w:color w:val="0000FF"/>
          <w:spacing w:val="18"/>
          <w:sz w:val="32"/>
          <w:szCs w:val="32"/>
          <w:highlight w:val="none"/>
          <w:lang w:val="en-US" w:eastAsia="zh-CN"/>
        </w:rPr>
        <w:t>调整为5636.51万元</w:t>
      </w:r>
      <w:commentRangeEnd w:id="1"/>
      <w:r>
        <w:commentReference w:id="1"/>
      </w:r>
      <w:r>
        <w:rPr>
          <w:rFonts w:hint="eastAsia" w:ascii="仿宋_GB2312" w:hAnsi="仿宋_GB2312" w:eastAsia="仿宋_GB2312" w:cs="仿宋_GB2312"/>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w:t>
      </w:r>
      <w:r>
        <w:commentReference w:id="2"/>
      </w:r>
      <w:r>
        <w:rPr>
          <w:rFonts w:hint="eastAsia" w:ascii="仿宋_GB2312" w:hAnsi="仿宋_GB2312" w:eastAsia="仿宋_GB2312" w:cs="仿宋_GB2312"/>
          <w:spacing w:val="18"/>
          <w:sz w:val="32"/>
          <w:szCs w:val="32"/>
          <w:lang w:val="en-US" w:eastAsia="zh-CN"/>
        </w:rPr>
        <w:t>城市管理行政执法局项目支出表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931"/>
        <w:gridCol w:w="931"/>
        <w:gridCol w:w="931"/>
        <w:gridCol w:w="931"/>
        <w:gridCol w:w="1198"/>
        <w:gridCol w:w="931"/>
        <w:gridCol w:w="931"/>
        <w:gridCol w:w="931"/>
        <w:gridCol w:w="931"/>
        <w:gridCol w:w="931"/>
        <w:gridCol w:w="932"/>
        <w:gridCol w:w="932"/>
        <w:gridCol w:w="36"/>
        <w:gridCol w:w="730"/>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commentReference w:id="3"/>
            </w:r>
            <w:r>
              <w:rPr>
                <w:rStyle w:val="5"/>
                <w:rFonts w:hAnsi="宋体"/>
                <w:lang w:val="en-US" w:eastAsia="zh-CN" w:bidi="ar"/>
              </w:rPr>
              <w:t>伊州区城市管理行政执法局</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793"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931"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198"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4"/>
            <w:r>
              <w:rPr>
                <w:rFonts w:hint="eastAsia" w:ascii="仿宋_GB2312" w:hAnsi="宋体" w:eastAsia="仿宋_GB2312" w:cs="仿宋_GB2312"/>
                <w:b/>
                <w:i w:val="0"/>
                <w:color w:val="000000"/>
                <w:kern w:val="0"/>
                <w:sz w:val="20"/>
                <w:szCs w:val="20"/>
                <w:u w:val="none"/>
                <w:lang w:val="en-US" w:eastAsia="zh-CN" w:bidi="ar"/>
              </w:rPr>
              <w:t>年初项目支出合计</w:t>
            </w:r>
            <w:commentRangeEnd w:id="4"/>
            <w:r>
              <w:commentReference w:id="4"/>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5"/>
            <w:r>
              <w:rPr>
                <w:rFonts w:hint="eastAsia" w:ascii="仿宋_GB2312" w:hAnsi="宋体" w:eastAsia="仿宋_GB2312" w:cs="仿宋_GB2312"/>
                <w:b/>
                <w:i w:val="0"/>
                <w:color w:val="000000"/>
                <w:kern w:val="0"/>
                <w:sz w:val="20"/>
                <w:szCs w:val="20"/>
                <w:u w:val="none"/>
                <w:lang w:val="en-US" w:eastAsia="zh-CN" w:bidi="ar"/>
              </w:rPr>
              <w:t>调整后项目支出合计</w:t>
            </w:r>
            <w:commentRangeEnd w:id="5"/>
            <w:r>
              <w:commentReference w:id="5"/>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931"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198"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198"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211</w:t>
            </w:r>
          </w:p>
        </w:tc>
        <w:tc>
          <w:tcPr>
            <w:tcW w:w="931" w:type="dxa"/>
            <w:vAlign w:val="center"/>
          </w:tcPr>
          <w:p>
            <w:pPr>
              <w:jc w:val="left"/>
              <w:rPr>
                <w:rFonts w:hint="eastAsia"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3</w:t>
            </w:r>
          </w:p>
        </w:tc>
        <w:tc>
          <w:tcPr>
            <w:tcW w:w="931" w:type="dxa"/>
            <w:vAlign w:val="center"/>
          </w:tcPr>
          <w:p>
            <w:pPr>
              <w:jc w:val="left"/>
              <w:rPr>
                <w:rFonts w:hint="eastAsia"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固体废弃物与化学品</w:t>
            </w:r>
          </w:p>
        </w:tc>
        <w:tc>
          <w:tcPr>
            <w:tcW w:w="1198"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特定类-哈密市伊州区医疗废物收转运无害化处理设施建设项目</w:t>
            </w:r>
          </w:p>
        </w:tc>
        <w:tc>
          <w:tcPr>
            <w:tcW w:w="931" w:type="dxa"/>
            <w:vAlign w:val="center"/>
          </w:tcPr>
          <w:p>
            <w:pPr>
              <w:jc w:val="right"/>
              <w:rPr>
                <w:rFonts w:hint="eastAsia" w:eastAsiaTheme="minorEastAsia"/>
                <w:lang w:val="en-US" w:eastAsia="zh-CN"/>
              </w:rPr>
            </w:pPr>
            <w:r>
              <w:rPr>
                <w:rFonts w:hint="eastAsia"/>
                <w:lang w:val="en-US" w:eastAsia="zh-CN"/>
              </w:rPr>
              <w:t>0</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500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r>
              <w:rPr>
                <w:rFonts w:hint="eastAsia" w:ascii="仿宋_GB2312" w:hAnsi="宋体" w:eastAsia="仿宋_GB2312" w:cs="宋体"/>
                <w:kern w:val="0"/>
                <w:sz w:val="16"/>
                <w:szCs w:val="16"/>
                <w:lang w:val="en-US" w:eastAsia="zh-CN"/>
              </w:rPr>
              <w:t>500</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212</w:t>
            </w:r>
          </w:p>
        </w:tc>
        <w:tc>
          <w:tcPr>
            <w:tcW w:w="931"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1</w:t>
            </w:r>
          </w:p>
        </w:tc>
        <w:tc>
          <w:tcPr>
            <w:tcW w:w="931" w:type="dxa"/>
            <w:vAlign w:val="center"/>
          </w:tcPr>
          <w:p>
            <w:pPr>
              <w:jc w:val="left"/>
              <w:rPr>
                <w:rFonts w:hint="eastAsia"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城管执法</w:t>
            </w:r>
          </w:p>
        </w:tc>
        <w:tc>
          <w:tcPr>
            <w:tcW w:w="1198" w:type="dxa"/>
            <w:vAlign w:val="center"/>
          </w:tcPr>
          <w:p>
            <w:pPr>
              <w:jc w:val="left"/>
            </w:pPr>
            <w:r>
              <w:rPr>
                <w:rFonts w:hint="eastAsia" w:ascii="仿宋_GB2312" w:hAnsi="宋体" w:eastAsia="仿宋_GB2312" w:cs="仿宋_GB2312"/>
                <w:i w:val="0"/>
                <w:color w:val="000000"/>
                <w:kern w:val="0"/>
                <w:sz w:val="20"/>
                <w:szCs w:val="20"/>
                <w:u w:val="none"/>
                <w:lang w:val="en-US" w:eastAsia="zh-CN" w:bidi="ar"/>
              </w:rPr>
              <w:t>特定类-环城建筑垃圾清理</w:t>
            </w:r>
          </w:p>
        </w:tc>
        <w:tc>
          <w:tcPr>
            <w:tcW w:w="931" w:type="dxa"/>
            <w:vAlign w:val="center"/>
          </w:tcPr>
          <w:p>
            <w:pPr>
              <w:jc w:val="right"/>
              <w:rPr>
                <w:rFonts w:hint="eastAsia" w:eastAsiaTheme="minorEastAsia"/>
                <w:lang w:val="en-US" w:eastAsia="zh-CN"/>
              </w:rPr>
            </w:pPr>
            <w:r>
              <w:rPr>
                <w:rFonts w:hint="eastAsia"/>
                <w:lang w:val="en-US" w:eastAsia="zh-CN"/>
              </w:rPr>
              <w:t>0</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5000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rPr>
                <w:rFonts w:hint="default"/>
                <w:lang w:val="en-US"/>
              </w:rPr>
            </w:pPr>
            <w:r>
              <w:rPr>
                <w:rFonts w:hint="eastAsia" w:ascii="仿宋_GB2312" w:hAnsi="宋体" w:eastAsia="仿宋_GB2312" w:cs="宋体"/>
                <w:kern w:val="0"/>
                <w:sz w:val="16"/>
                <w:szCs w:val="16"/>
                <w:lang w:val="en-US" w:eastAsia="zh-CN"/>
              </w:rPr>
              <w:t>5000</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232</w:t>
            </w:r>
          </w:p>
        </w:tc>
        <w:tc>
          <w:tcPr>
            <w:tcW w:w="931"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4</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98</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其他地方自行试点项目收益专项债券付息支出</w:t>
            </w:r>
          </w:p>
        </w:tc>
        <w:tc>
          <w:tcPr>
            <w:tcW w:w="1198" w:type="dxa"/>
            <w:vAlign w:val="center"/>
          </w:tcPr>
          <w:p>
            <w:pPr>
              <w:keepNext w:val="0"/>
              <w:keepLines w:val="0"/>
              <w:widowControl/>
              <w:suppressLineNumbers w:val="0"/>
              <w:jc w:val="left"/>
              <w:textAlignment w:val="center"/>
            </w:pPr>
            <w:r>
              <w:rPr>
                <w:rFonts w:hint="eastAsia" w:ascii="仿宋_GB2312" w:hAnsi="宋体" w:eastAsia="仿宋_GB2312" w:cs="仿宋_GB2312"/>
                <w:i w:val="0"/>
                <w:color w:val="000000"/>
                <w:kern w:val="0"/>
                <w:sz w:val="20"/>
                <w:szCs w:val="20"/>
                <w:u w:val="none"/>
                <w:lang w:val="en-US" w:eastAsia="zh-CN" w:bidi="ar"/>
              </w:rPr>
              <w:t>特定类-专项债付息</w:t>
            </w:r>
          </w:p>
        </w:tc>
        <w:tc>
          <w:tcPr>
            <w:tcW w:w="931" w:type="dxa"/>
            <w:vAlign w:val="center"/>
          </w:tcPr>
          <w:p>
            <w:pPr>
              <w:jc w:val="right"/>
              <w:rPr>
                <w:rFonts w:hint="default" w:eastAsiaTheme="minorEastAsia"/>
                <w:lang w:val="en-US" w:eastAsia="zh-CN"/>
              </w:rPr>
            </w:pPr>
            <w:r>
              <w:rPr>
                <w:rFonts w:hint="eastAsia"/>
                <w:lang w:val="en-US" w:eastAsia="zh-CN"/>
              </w:rPr>
              <w:t>112.51</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112.51</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lang w:val="en-US" w:eastAsia="zh-CN"/>
              </w:rPr>
              <w:t>112.51</w:t>
            </w: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212</w:t>
            </w:r>
          </w:p>
        </w:tc>
        <w:tc>
          <w:tcPr>
            <w:tcW w:w="931"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1</w:t>
            </w:r>
          </w:p>
        </w:tc>
        <w:tc>
          <w:tcPr>
            <w:tcW w:w="931"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4</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城管执法</w:t>
            </w:r>
          </w:p>
        </w:tc>
        <w:tc>
          <w:tcPr>
            <w:tcW w:w="1198" w:type="dxa"/>
            <w:vAlign w:val="center"/>
          </w:tcPr>
          <w:p>
            <w:pPr>
              <w:keepNext w:val="0"/>
              <w:keepLines w:val="0"/>
              <w:widowControl/>
              <w:suppressLineNumbers w:val="0"/>
              <w:jc w:val="left"/>
              <w:textAlignment w:val="center"/>
            </w:pPr>
            <w:r>
              <w:rPr>
                <w:rFonts w:hint="eastAsia" w:ascii="仿宋_GB2312" w:hAnsi="宋体" w:eastAsia="仿宋_GB2312" w:cs="仿宋_GB2312"/>
                <w:i w:val="0"/>
                <w:color w:val="000000"/>
                <w:kern w:val="0"/>
                <w:sz w:val="20"/>
                <w:szCs w:val="20"/>
                <w:u w:val="none"/>
                <w:lang w:val="en-US" w:eastAsia="zh-CN" w:bidi="ar"/>
              </w:rPr>
              <w:t>特定类-全口径项目</w:t>
            </w:r>
          </w:p>
        </w:tc>
        <w:tc>
          <w:tcPr>
            <w:tcW w:w="931" w:type="dxa"/>
            <w:vAlign w:val="center"/>
          </w:tcPr>
          <w:p>
            <w:pPr>
              <w:jc w:val="right"/>
              <w:rPr>
                <w:rFonts w:hint="default" w:eastAsiaTheme="minorEastAsia"/>
                <w:lang w:val="en-US" w:eastAsia="zh-CN"/>
              </w:rPr>
            </w:pPr>
            <w:r>
              <w:rPr>
                <w:rFonts w:hint="eastAsia"/>
                <w:lang w:val="en-US" w:eastAsia="zh-CN"/>
              </w:rPr>
              <w:t>24</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24</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r>
              <w:rPr>
                <w:rFonts w:hint="eastAsia" w:ascii="仿宋_GB2312" w:hAnsi="宋体" w:eastAsia="仿宋_GB2312" w:cs="宋体"/>
                <w:kern w:val="0"/>
                <w:sz w:val="16"/>
                <w:szCs w:val="16"/>
                <w:lang w:val="en-US" w:eastAsia="zh-CN"/>
              </w:rPr>
              <w:t>24</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合计</w:t>
            </w:r>
          </w:p>
        </w:tc>
        <w:tc>
          <w:tcPr>
            <w:tcW w:w="1198" w:type="dxa"/>
            <w:vAlign w:val="center"/>
          </w:tcPr>
          <w:p>
            <w:pPr>
              <w:jc w:val="left"/>
            </w:pPr>
          </w:p>
        </w:tc>
        <w:tc>
          <w:tcPr>
            <w:tcW w:w="931" w:type="dxa"/>
            <w:vAlign w:val="center"/>
          </w:tcPr>
          <w:p>
            <w:pPr>
              <w:jc w:val="right"/>
              <w:rPr>
                <w:rFonts w:hint="default" w:eastAsiaTheme="minorEastAsia"/>
                <w:lang w:val="en-US" w:eastAsia="zh-CN"/>
              </w:rPr>
            </w:pPr>
            <w:r>
              <w:rPr>
                <w:rFonts w:hint="eastAsia"/>
                <w:lang w:val="en-US" w:eastAsia="zh-CN"/>
              </w:rPr>
              <w:t>136.51</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5636.51</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922" w:type="dxa"/>
        <w:jc w:val="center"/>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795"/>
        <w:gridCol w:w="828"/>
        <w:gridCol w:w="1291"/>
        <w:gridCol w:w="972"/>
        <w:gridCol w:w="971"/>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9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auto"/>
                <w:sz w:val="20"/>
                <w:szCs w:val="20"/>
                <w:u w:val="none"/>
              </w:rPr>
              <w:t>哈密市伊州区城市管理行政执法局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仿宋_GB2312" w:hAnsi="宋体" w:eastAsia="仿宋_GB2312" w:cs="仿宋_GB2312"/>
                <w:i w:val="0"/>
                <w:color w:val="000000"/>
                <w:kern w:val="0"/>
                <w:sz w:val="20"/>
                <w:szCs w:val="20"/>
                <w:u w:val="none"/>
                <w:lang w:val="en-US" w:eastAsia="zh-CN" w:bidi="ar"/>
              </w:rPr>
              <w:t>哈密市伊州区医疗废物收转运无害化处理设施建设项目</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梁斌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500</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9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auto"/>
                <w:sz w:val="20"/>
                <w:szCs w:val="20"/>
                <w:u w:val="none"/>
              </w:rPr>
              <w:t>通过做好本年医疗废物收转运无害化处理设施建设与垃圾分类收集房安装等工作，实现辖区医疗废弃物无害化处理，确保辖区垃圾分类工作顺利推进。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安装垃圾分类收集房座数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&gt;=53座</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24年工作计划</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iCs w:val="0"/>
                <w:color w:val="auto"/>
                <w:kern w:val="0"/>
                <w:sz w:val="20"/>
                <w:szCs w:val="20"/>
                <w:u w:val="none"/>
                <w:lang w:val="en-US" w:eastAsia="zh-CN" w:bidi="ar"/>
              </w:rPr>
              <w:t>=32亩</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32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i w:val="0"/>
                <w:caps w:val="0"/>
                <w:color w:val="777620"/>
                <w:spacing w:val="0"/>
                <w:sz w:val="19"/>
                <w:szCs w:val="19"/>
                <w:shd w:val="clear" w:fill="FFFA90"/>
              </w:rPr>
            </w:pPr>
            <w:r>
              <w:rPr>
                <w:rFonts w:hint="eastAsia" w:ascii="宋体" w:hAnsi="宋体" w:eastAsia="宋体" w:cs="宋体"/>
                <w:i w:val="0"/>
                <w:iCs w:val="0"/>
                <w:color w:val="auto"/>
                <w:kern w:val="0"/>
                <w:sz w:val="20"/>
                <w:szCs w:val="20"/>
                <w:u w:val="none"/>
                <w:lang w:val="en-US" w:eastAsia="zh-CN" w:bidi="ar"/>
              </w:rPr>
              <w:t>开展医疗废物收转运无害化处理设施建设项目个数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i w:val="0"/>
                <w:caps w:val="0"/>
                <w:color w:val="777620"/>
                <w:spacing w:val="0"/>
                <w:sz w:val="19"/>
                <w:szCs w:val="19"/>
                <w:shd w:val="clear" w:fill="FFFA90"/>
              </w:rPr>
            </w:pPr>
            <w:r>
              <w:rPr>
                <w:rFonts w:hint="eastAsia" w:ascii="宋体" w:hAnsi="宋体" w:eastAsia="宋体" w:cs="宋体"/>
                <w:i w:val="0"/>
                <w:iCs w:val="0"/>
                <w:color w:val="auto"/>
                <w:kern w:val="0"/>
                <w:sz w:val="20"/>
                <w:szCs w:val="20"/>
                <w:u w:val="none"/>
                <w:lang w:val="en-US" w:eastAsia="zh-CN" w:bidi="ar"/>
              </w:rPr>
              <w:t>&gt;=1个</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24年工作计划</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机构运行稳定率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24年工作计划</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2"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辖区医疗废物无害化处置率</w:t>
            </w:r>
          </w:p>
        </w:tc>
        <w:tc>
          <w:tcPr>
            <w:tcW w:w="7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&gt;=90%</w:t>
            </w:r>
          </w:p>
        </w:tc>
        <w:tc>
          <w:tcPr>
            <w:tcW w:w="828"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24年工作计划</w:t>
            </w:r>
          </w:p>
        </w:tc>
        <w:tc>
          <w:tcPr>
            <w:tcW w:w="129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972"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97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辖区垃圾分类收集房生活小区覆盖率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&gt;=80%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24年工作计划</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工作资料,说明材料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922" w:type="dxa"/>
        <w:jc w:val="center"/>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795"/>
        <w:gridCol w:w="828"/>
        <w:gridCol w:w="1291"/>
        <w:gridCol w:w="972"/>
        <w:gridCol w:w="971"/>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9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auto"/>
                <w:sz w:val="20"/>
                <w:szCs w:val="20"/>
                <w:u w:val="none"/>
              </w:rPr>
              <w:t>哈密市伊州区城市管理行政执法局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aps w:val="0"/>
                <w:color w:val="333333"/>
                <w:spacing w:val="0"/>
                <w:sz w:val="21"/>
                <w:szCs w:val="21"/>
                <w:shd w:val="clear" w:fill="FFFFFF"/>
              </w:rPr>
              <w:t>环城建筑垃圾清理</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刘明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5000</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5000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9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通过有效的建筑垃圾清理工程，实现对施工现场产生的各类废弃物进行及时清理、分类、运输和处理，确保工地的整洁和安全。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32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施工围挡长度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&gt;=29公里</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2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整治清理固体废弃物堆放点</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=9处</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32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建筑垃圾清理率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建筑垃圾清理及时率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2"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32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6"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设备购置费用</w:t>
            </w:r>
          </w:p>
        </w:tc>
        <w:tc>
          <w:tcPr>
            <w:tcW w:w="7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&lt;=2500万元</w:t>
            </w:r>
          </w:p>
        </w:tc>
        <w:tc>
          <w:tcPr>
            <w:tcW w:w="828"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129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2"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2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6"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服务类购置费用</w:t>
            </w:r>
          </w:p>
        </w:tc>
        <w:tc>
          <w:tcPr>
            <w:tcW w:w="7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&lt;=1500万元</w:t>
            </w:r>
          </w:p>
        </w:tc>
        <w:tc>
          <w:tcPr>
            <w:tcW w:w="828"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129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7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2" w:hRule="atLeast"/>
          <w:jc w:val="center"/>
        </w:trPr>
        <w:tc>
          <w:tcPr>
            <w:tcW w:w="90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28"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6"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其他及预备费</w:t>
            </w:r>
          </w:p>
        </w:tc>
        <w:tc>
          <w:tcPr>
            <w:tcW w:w="7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=1000万元</w:t>
            </w:r>
          </w:p>
        </w:tc>
        <w:tc>
          <w:tcPr>
            <w:tcW w:w="828"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129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71"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3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6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提高环城建筑垃圾清理处置水平</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有效提高</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ascii="Arial" w:hAnsi="Arial" w:eastAsia="宋体" w:cs="Arial"/>
                <w:i w:val="0"/>
                <w:caps w:val="0"/>
                <w:color w:val="2B2B2B"/>
                <w:spacing w:val="0"/>
                <w:sz w:val="19"/>
                <w:szCs w:val="19"/>
                <w:shd w:val="clear" w:fill="EDEDED"/>
              </w:rPr>
              <w:t>满意度指标</w:t>
            </w:r>
          </w:p>
        </w:tc>
        <w:tc>
          <w:tcPr>
            <w:tcW w:w="132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周边群众满意度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按评判等级赋分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工作资料,说明材料</w:t>
            </w: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6-03T12:31:12Z" w:initials="Y">
    <w:p w14:paraId="0BA73ABF">
      <w:pPr>
        <w:pStyle w:val="2"/>
        <w:rPr>
          <w:rFonts w:hint="default" w:eastAsiaTheme="minorEastAsia"/>
          <w:lang w:val="en-US" w:eastAsia="zh-CN"/>
        </w:rPr>
      </w:pPr>
      <w:r>
        <w:rPr>
          <w:rFonts w:hint="eastAsia"/>
          <w:lang w:val="en-US" w:eastAsia="zh-CN"/>
        </w:rPr>
        <w:t>年初项目支出总数</w:t>
      </w:r>
    </w:p>
  </w:comment>
  <w:comment w:id="1" w:author="YuSuan" w:date="2024-06-03T12:31:33Z" w:initials="Y">
    <w:p w14:paraId="4B713E01">
      <w:pPr>
        <w:pStyle w:val="2"/>
        <w:rPr>
          <w:rFonts w:hint="default" w:eastAsiaTheme="minorEastAsia"/>
          <w:lang w:val="en-US" w:eastAsia="zh-CN"/>
        </w:rPr>
      </w:pPr>
      <w:r>
        <w:rPr>
          <w:rFonts w:hint="eastAsia"/>
          <w:lang w:val="en-US" w:eastAsia="zh-CN"/>
        </w:rPr>
        <w:t>调整后金额=年初项目支出数+新增项目支出数+调增项目支出数-调减项目支出数</w:t>
      </w:r>
    </w:p>
  </w:comment>
  <w:comment w:id="2" w:author="YuSuan" w:date="2024-05-24T11:41:58Z" w:initials="Y">
    <w:p w14:paraId="57DA3A9C">
      <w:pPr>
        <w:pStyle w:val="2"/>
        <w:rPr>
          <w:rFonts w:hint="default" w:eastAsiaTheme="minorEastAsia"/>
          <w:lang w:val="en-US" w:eastAsia="zh-CN"/>
        </w:rPr>
      </w:pPr>
      <w:r>
        <w:rPr>
          <w:rFonts w:hint="eastAsia"/>
          <w:lang w:val="en-US" w:eastAsia="zh-CN"/>
        </w:rPr>
        <w:t>预算单位全称</w:t>
      </w:r>
    </w:p>
  </w:comment>
  <w:comment w:id="3" w:author="YuSuan" w:date="2024-05-24T11:42:26Z" w:initials="Y">
    <w:p w14:paraId="25106C50">
      <w:pPr>
        <w:pStyle w:val="2"/>
        <w:rPr>
          <w:rFonts w:hint="default" w:eastAsiaTheme="minorEastAsia"/>
          <w:lang w:val="en-US" w:eastAsia="zh-CN"/>
        </w:rPr>
      </w:pPr>
      <w:r>
        <w:rPr>
          <w:rFonts w:hint="eastAsia"/>
          <w:lang w:val="en-US" w:eastAsia="zh-CN"/>
        </w:rPr>
        <w:t>预算单位全称</w:t>
      </w:r>
    </w:p>
  </w:comment>
  <w:comment w:id="4" w:author="YuSuan" w:date="2024-05-24T11:42:42Z" w:initials="Y">
    <w:p w14:paraId="26222856">
      <w:pPr>
        <w:pStyle w:val="2"/>
        <w:rPr>
          <w:rFonts w:hint="default" w:eastAsiaTheme="minorEastAsia"/>
          <w:lang w:val="en-US" w:eastAsia="zh-CN"/>
        </w:rPr>
      </w:pPr>
      <w:r>
        <w:rPr>
          <w:rFonts w:hint="eastAsia"/>
          <w:lang w:val="en-US" w:eastAsia="zh-CN"/>
        </w:rPr>
        <w:t>年初项目支出总数</w:t>
      </w:r>
    </w:p>
  </w:comment>
  <w:comment w:id="5" w:author="YuSuan" w:date="2024-05-24T11:42:58Z" w:initials="Y">
    <w:p w14:paraId="4F9F2556">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BA73ABF" w15:done="0"/>
  <w15:commentEx w15:paraId="4B713E01" w15:done="0"/>
  <w15:commentEx w15:paraId="57DA3A9C" w15:done="0"/>
  <w15:commentEx w15:paraId="25106C50" w15:done="0"/>
  <w15:commentEx w15:paraId="26222856" w15:done="0"/>
  <w15:commentEx w15:paraId="4F9F25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4B53"/>
    <w:rsid w:val="0A8A3F4F"/>
    <w:rsid w:val="0FCD57E7"/>
    <w:rsid w:val="10573940"/>
    <w:rsid w:val="1E8C3A51"/>
    <w:rsid w:val="1F945345"/>
    <w:rsid w:val="20C04B40"/>
    <w:rsid w:val="22AA5687"/>
    <w:rsid w:val="22E65A86"/>
    <w:rsid w:val="24C538F5"/>
    <w:rsid w:val="2F1E323D"/>
    <w:rsid w:val="3F2A1D89"/>
    <w:rsid w:val="43EB39D1"/>
    <w:rsid w:val="44B94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2024-07-11T12:08:53Z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