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哈密市伊州区卫生健康委员会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color w:val="000000" w:themeColor="text1"/>
          <w:spacing w:val="18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项目支出由年初7900.12万元调整为7594.56万元</w:t>
      </w:r>
      <w:r>
        <w:rPr>
          <w:rFonts w:hint="eastAsia" w:ascii="仿宋_GB2312" w:hAnsi="仿宋_GB2312" w:eastAsia="仿宋_GB2312" w:cs="仿宋_GB2312"/>
          <w:color w:val="000000" w:themeColor="text1"/>
          <w:spacing w:val="18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附件一：伊州区卫生健康委员会项目支出表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bottom"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一般公共预算项目支出情况表</w:t>
      </w:r>
    </w:p>
    <w:tbl>
      <w:tblPr>
        <w:tblStyle w:val="3"/>
        <w:tblW w:w="141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"/>
        <w:gridCol w:w="356"/>
        <w:gridCol w:w="349"/>
        <w:gridCol w:w="1380"/>
        <w:gridCol w:w="2160"/>
        <w:gridCol w:w="960"/>
        <w:gridCol w:w="1080"/>
        <w:gridCol w:w="1230"/>
        <w:gridCol w:w="945"/>
        <w:gridCol w:w="945"/>
        <w:gridCol w:w="675"/>
        <w:gridCol w:w="300"/>
        <w:gridCol w:w="915"/>
        <w:gridCol w:w="360"/>
        <w:gridCol w:w="420"/>
        <w:gridCol w:w="360"/>
        <w:gridCol w:w="615"/>
        <w:gridCol w:w="58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95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编制部门: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</w:rPr>
              <w:t>哈密市伊州区卫生健康委员会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</w:pPr>
          </w:p>
        </w:tc>
        <w:tc>
          <w:tcPr>
            <w:tcW w:w="23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单位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752" w:hRule="atLeast"/>
          <w:jc w:val="center"/>
        </w:trPr>
        <w:tc>
          <w:tcPr>
            <w:tcW w:w="1204" w:type="dxa"/>
            <w:gridSpan w:val="3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</w:rPr>
              <w:t>科 目 编 码</w:t>
            </w:r>
          </w:p>
        </w:tc>
        <w:tc>
          <w:tcPr>
            <w:tcW w:w="138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216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widowControl/>
              <w:jc w:val="both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lang w:val="en-US" w:eastAsia="zh-CN" w:bidi="ar-SA"/>
              </w:rPr>
              <w:t>年初项目支出合计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widowControl/>
              <w:tabs>
                <w:tab w:val="left" w:pos="223"/>
              </w:tabs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123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7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30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91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36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36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61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2525" w:hRule="atLeast"/>
          <w:jc w:val="center"/>
        </w:trPr>
        <w:tc>
          <w:tcPr>
            <w:tcW w:w="499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</w:rPr>
              <w:t>类</w:t>
            </w:r>
          </w:p>
        </w:tc>
        <w:tc>
          <w:tcPr>
            <w:tcW w:w="356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</w:rPr>
              <w:t>款</w:t>
            </w:r>
          </w:p>
        </w:tc>
        <w:tc>
          <w:tcPr>
            <w:tcW w:w="349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</w:rPr>
              <w:t>项</w:t>
            </w:r>
          </w:p>
        </w:tc>
        <w:tc>
          <w:tcPr>
            <w:tcW w:w="13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3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7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※</w:t>
            </w:r>
          </w:p>
        </w:tc>
        <w:tc>
          <w:tcPr>
            <w:tcW w:w="35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※</w:t>
            </w:r>
          </w:p>
        </w:tc>
        <w:tc>
          <w:tcPr>
            <w:tcW w:w="34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※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※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※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30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3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36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9.90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9.9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9.90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组织事务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9.90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9.9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9.90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关于提前下达2024年自治区援疆干部医疗费的通知（哈市财行【2023】55号）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9.90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9.9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9.90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rFonts w:hint="default"/>
                <w:color w:val="auto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7890.22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7584.66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2,150.77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3230.77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2142.12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61</w:t>
            </w: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卫生健康管理事务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rFonts w:hint="default"/>
                <w:color w:val="auto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1118.47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730.76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90.00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470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170.76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其他卫生健康管理事务支出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2024年卫生健康市级财政补助资金（全民健康体检哈市财社[2023]72号）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color w:val="auto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180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90.00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其他卫生健康管理事务支出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2024年普惠托育机构运营市级财政补助资金（哈市财社[2023]73号）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38.84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38.84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38.84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其他卫生健康管理事务支出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2024年自治区医疗服务与保障能力提升[卫生健康人才队伍建设]补助资金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11.00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11.00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其他卫生健康管理事务支出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特定类-军残军烈属医疗费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50.00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</w:t>
            </w:r>
          </w:p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其他卫生健康管理事务支出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特定类-全民健康体检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300.00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300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300.00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其他卫生健康管理事务支出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特定类-结核病住院患者伙食费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25.00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其他卫生健康管理事务支出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特定类-从业人员预防性体检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80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其他卫生健康管理事务支出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特定类--蓝领公寓土地相关费用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105.74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其他卫生健康管理事务支出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特定类-脊髓灰质炎疫苗补充免疫工作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其他卫生健康管理事务支出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特定类-托育机构运营补助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387.89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95.92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95.92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基层医疗卫生机构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489.58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489.58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144.79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344.79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其他基层医疗卫生机构支出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2024年基本药物补助资金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144.79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144.79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144.79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其他基层医疗卫生机构支出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2024年中央医疗服务与保障能力提升[医疗卫生机构能力建设]补助资金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200.00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200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200.00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公共卫生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4,479.97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4479.97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1,915.98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2,415.98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148.01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基本公共卫生服务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2024年卫生健康市级财政补助资金（基本公共卫生服务项目哈市财社[2023]72号）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49.38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49.38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49.38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基本公共卫生服务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2024年基本公共卫生服务补助资金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1,325.35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1325.35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1,325.35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基本公共卫生服务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2024年自治区基本公共卫生服务补助资金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237.00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237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237.00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基本公共卫生服务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基本公共卫生服务-本级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148.01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148.01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148.01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特定类公共卫生事件应急处置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疫情防控支出-本级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500.00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500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500.00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其他公共卫生支出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2024年自治区公共卫生服务[地方公共卫生]补助资金（全民健康体检）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304.25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304.25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304.25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特定类事务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1,741.20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1803.35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1803.35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2024年卫生健康市级财政补助资金（其他家庭扶助制度哈市财社[2023]72号）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0.10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0.1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0.10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2024年卫生健康市级财政补助资金（特定类各项奖励扶助制度哈市财社[2023]72号）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35.07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35.07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35.07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2024年卫生健康市级财政补助资金（农村部分特定类家庭奖励扶助制度哈市财社[2023]72号）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4.38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4.38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4.38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2024年卫生健康市级财政补助资金（国家特定类特别扶助制度哈市财社[2023]72号）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11.67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11.67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11.67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2024年中央特定类转移支付资金（其他家庭）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3.13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3.13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3.13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2024年中央特定类转移支付资金    (农村部分国奖扶）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113.17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113.17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113.17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2024年中央特定类转移支付资金（国特扶）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340.59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340.59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340.59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2024年自治区特定类服务补助资金（宣传员岗位津贴）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17.55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17.55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17.55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2024年自治区特定类奖扶资金（其他家庭）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0.47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0.47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0.47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2024年自治区特定类奖扶资金（国特扶）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50.19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50.19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50.19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2024年自治区特定类奖扶资金（自治区特定类各项奖励制度）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776.37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776.37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776.37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2024年自治区特定类奖扶资金（农村部分国奖扶）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17.00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17.00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特定类支出（全国特定类特别扶助制度）-本级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17.68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17.68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17.68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特定类支出（农村部分特定类家庭奖励扶助）-本级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6.58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6.58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6.58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特定类-特定类特扶家庭提高部分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85.20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85.2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85.20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特定类-特定类家庭一次性扶助金制度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3.60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2.88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2.88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特定类-城镇特定类领证家庭保健费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18.00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18.00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特定类-城镇特定类家庭奖励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132.60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196.74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196.74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特定类-特定类特扶家庭慰问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61.20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59.88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59.88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特定类-伊吾马场分流安置人员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2.70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2.7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2.70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956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特定类服务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特定类-村（居）级特定类宣传员岗位津贴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31.95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其他特定类事务支出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2024年卫生健康市级财政补助资金(城镇家庭领证保健费哈市财社[2023]72号）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12.00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12.00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84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其他卫生健康支出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61.00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61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61.00</w:t>
            </w: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其他卫生健康支出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全口径项目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61.00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61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61.00</w:t>
            </w: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lang w:val="en-US" w:eastAsia="zh-CN"/>
              </w:rPr>
              <w:t>16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老龄卫生健康事务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6.33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13.67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lang w:val="en-US" w:eastAsia="zh-CN"/>
              </w:rPr>
              <w:t>210</w:t>
            </w: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lang w:val="en-US" w:eastAsia="zh-CN"/>
              </w:rPr>
              <w:t>16</w:t>
            </w: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lang w:val="en-US" w:eastAsia="zh-CN"/>
              </w:rPr>
              <w:t>01</w:t>
            </w:r>
          </w:p>
        </w:tc>
        <w:tc>
          <w:tcPr>
            <w:tcW w:w="13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老龄卫生健康事务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特定类-老年大学教学经费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6.33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13.67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9" w:type="dxa"/>
          <w:trHeight w:val="565" w:hRule="atLeast"/>
          <w:jc w:val="center"/>
        </w:trPr>
        <w:tc>
          <w:tcPr>
            <w:tcW w:w="49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5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4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rFonts w:hint="default"/>
                <w:color w:val="auto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7900.12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7594.56</w:t>
            </w:r>
          </w:p>
        </w:tc>
        <w:tc>
          <w:tcPr>
            <w:tcW w:w="123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2,150.77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3230.77</w:t>
            </w:r>
          </w:p>
        </w:tc>
        <w:tc>
          <w:tcPr>
            <w:tcW w:w="94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2152.02</w:t>
            </w: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0" w:type="dxa"/>
            <w:vAlign w:val="center"/>
          </w:tcPr>
          <w:p>
            <w:pPr>
              <w:jc w:val="right"/>
              <w:rPr>
                <w:color w:val="auto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lang w:val="en-US" w:eastAsia="zh-CN"/>
              </w:rPr>
              <w:t>61</w:t>
            </w: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879"/>
        <w:gridCol w:w="878"/>
        <w:gridCol w:w="879"/>
        <w:gridCol w:w="879"/>
        <w:gridCol w:w="878"/>
        <w:gridCol w:w="879"/>
        <w:gridCol w:w="879"/>
        <w:gridCol w:w="18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1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哈密市伊州区卫生和计划生育委员会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从业人员预防性体检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王丽梅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1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从业人员健康关系到公共卫生安全，从保障人民群众身体健康的角度出发，通过开展从业人员预防性体检工作，为个人和企业提供优质的健康检查服务，积极营造良好的工作环境。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从业人员体检人数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&gt;=8000人次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从业人员预防性体检单位数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&gt;=16家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从业人员预防性体检项目覆盖率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从业人员预防性体检完成及时率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从业人员预防性体检费用标准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=100元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办理健康证数量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&gt;=7500件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从业人员满意度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93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9"/>
        <w:gridCol w:w="660"/>
        <w:gridCol w:w="258"/>
        <w:gridCol w:w="531"/>
        <w:gridCol w:w="387"/>
        <w:gridCol w:w="401"/>
        <w:gridCol w:w="1"/>
        <w:gridCol w:w="516"/>
        <w:gridCol w:w="271"/>
        <w:gridCol w:w="1"/>
        <w:gridCol w:w="646"/>
        <w:gridCol w:w="118"/>
        <w:gridCol w:w="800"/>
        <w:gridCol w:w="13"/>
        <w:gridCol w:w="789"/>
        <w:gridCol w:w="116"/>
        <w:gridCol w:w="918"/>
        <w:gridCol w:w="663"/>
        <w:gridCol w:w="13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13" w:type="dxa"/>
          <w:trHeight w:val="641" w:hRule="atLeast"/>
        </w:trPr>
        <w:tc>
          <w:tcPr>
            <w:tcW w:w="800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13" w:type="dxa"/>
          <w:trHeight w:val="471" w:hRule="atLeast"/>
        </w:trPr>
        <w:tc>
          <w:tcPr>
            <w:tcW w:w="800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13" w:type="dxa"/>
          <w:trHeight w:val="491" w:hRule="atLeast"/>
        </w:trPr>
        <w:tc>
          <w:tcPr>
            <w:tcW w:w="15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29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哈密市伊州区卫生和计划生育委员会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13" w:type="dxa"/>
          <w:trHeight w:val="491" w:hRule="atLeast"/>
        </w:trPr>
        <w:tc>
          <w:tcPr>
            <w:tcW w:w="15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36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特定类-托育机构运营补助</w:t>
            </w:r>
          </w:p>
        </w:tc>
        <w:tc>
          <w:tcPr>
            <w:tcW w:w="15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王尔玲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13" w:type="dxa"/>
          <w:trHeight w:val="661" w:hRule="atLeast"/>
        </w:trPr>
        <w:tc>
          <w:tcPr>
            <w:tcW w:w="15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95.92</w:t>
            </w:r>
          </w:p>
        </w:tc>
        <w:tc>
          <w:tcPr>
            <w:tcW w:w="78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95.92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13" w:type="dxa"/>
          <w:trHeight w:val="871" w:hRule="atLeast"/>
        </w:trPr>
        <w:tc>
          <w:tcPr>
            <w:tcW w:w="15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29" w:type="dxa"/>
            <w:gridSpan w:val="1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通过为经市、县（区）考核合格的普惠托育机构发放运营补助，提升普惠托育机构服务质量，推动普惠托育机构健康发展。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13" w:type="dxa"/>
          <w:trHeight w:val="966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8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9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13" w:type="dxa"/>
          <w:trHeight w:val="1266" w:hRule="atLeast"/>
        </w:trPr>
        <w:tc>
          <w:tcPr>
            <w:tcW w:w="7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享受补助机构托育婴幼儿数量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&gt;=12751人</w:t>
            </w:r>
          </w:p>
        </w:tc>
        <w:tc>
          <w:tcPr>
            <w:tcW w:w="7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13" w:type="dxa"/>
          <w:trHeight w:val="956" w:hRule="atLeast"/>
        </w:trPr>
        <w:tc>
          <w:tcPr>
            <w:tcW w:w="7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补助审核流程合规率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13" w:type="dxa"/>
          <w:trHeight w:val="956" w:hRule="atLeast"/>
        </w:trPr>
        <w:tc>
          <w:tcPr>
            <w:tcW w:w="7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补助拨付对象准确率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13" w:type="dxa"/>
          <w:trHeight w:val="956" w:hRule="atLeast"/>
        </w:trPr>
        <w:tc>
          <w:tcPr>
            <w:tcW w:w="7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补助发放完成及时率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13" w:type="dxa"/>
          <w:trHeight w:val="966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普惠托育机构运营补助标准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&lt;=20.45元/天</w:t>
            </w:r>
          </w:p>
        </w:tc>
        <w:tc>
          <w:tcPr>
            <w:tcW w:w="7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13" w:type="dxa"/>
          <w:trHeight w:val="966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提升惠普托育机构服务质量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7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13" w:type="dxa"/>
          <w:trHeight w:val="956" w:hRule="atLeast"/>
        </w:trPr>
        <w:tc>
          <w:tcPr>
            <w:tcW w:w="7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托育婴幼儿家庭满意度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13" w:type="dxa"/>
          <w:trHeight w:val="986" w:hRule="atLeast"/>
        </w:trPr>
        <w:tc>
          <w:tcPr>
            <w:tcW w:w="7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补助惠普托育机构满意度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3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3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3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8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哈密市伊州区卫生和计划生育委员会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5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特定类-村（居）级计划生育宣传员岗位津贴</w:t>
            </w:r>
          </w:p>
        </w:tc>
        <w:tc>
          <w:tcPr>
            <w:tcW w:w="183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8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单佳丽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8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8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84" w:type="dxa"/>
            <w:gridSpan w:val="1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通过为村（居）级宣传员发放宣传员岗位津贴，提升宣传员工作积极性及其服务能力。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村（居）级宣传员人数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&gt;=184人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1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岗位津贴发放准确率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1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岗位津贴发放及时率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岗位津贴标准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&lt;=1736.41元/人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提高村（居）级宣传员工作质量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村（局）级宣传员的满意度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90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891"/>
        <w:gridCol w:w="891"/>
        <w:gridCol w:w="891"/>
        <w:gridCol w:w="891"/>
        <w:gridCol w:w="890"/>
        <w:gridCol w:w="891"/>
        <w:gridCol w:w="891"/>
        <w:gridCol w:w="19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90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90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哈密市伊州区卫生和计划生育委员会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特定类-军残军烈属医疗费</w:t>
            </w:r>
          </w:p>
        </w:tc>
        <w:tc>
          <w:tcPr>
            <w:tcW w:w="1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余广智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1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25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1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6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通过为军残军烈支付医药费，减轻军残军烈属看病经济负担，解决军残军烈属看病难问题，保障军残军烈生活质量。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3" w:hRule="atLeast"/>
        </w:trPr>
        <w:tc>
          <w:tcPr>
            <w:tcW w:w="8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保障军残军烈属医药费人数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&gt;=14人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</w:trPr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军残军烈属医药费资金发放对象准确率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3" w:hRule="atLeast"/>
        </w:trPr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军残军烈属医药费拨付及时率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军残军烈属医药费成本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&lt;=25万元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提升军残军烈生活质量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领取医疗费军残军烈属满意度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&gt;=97%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99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"/>
        <w:gridCol w:w="508"/>
        <w:gridCol w:w="119"/>
        <w:gridCol w:w="700"/>
        <w:gridCol w:w="44"/>
        <w:gridCol w:w="237"/>
        <w:gridCol w:w="626"/>
        <w:gridCol w:w="355"/>
        <w:gridCol w:w="508"/>
        <w:gridCol w:w="473"/>
        <w:gridCol w:w="390"/>
        <w:gridCol w:w="591"/>
        <w:gridCol w:w="272"/>
        <w:gridCol w:w="264"/>
        <w:gridCol w:w="445"/>
        <w:gridCol w:w="119"/>
        <w:gridCol w:w="36"/>
        <w:gridCol w:w="826"/>
        <w:gridCol w:w="37"/>
        <w:gridCol w:w="266"/>
        <w:gridCol w:w="678"/>
        <w:gridCol w:w="488"/>
        <w:gridCol w:w="424"/>
        <w:gridCol w:w="12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996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96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9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99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哈密市伊州区卫生和计划生育委员会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9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4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老年大学教学经费</w:t>
            </w:r>
          </w:p>
        </w:tc>
        <w:tc>
          <w:tcPr>
            <w:tcW w:w="19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3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热西旦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9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3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19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98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通过为老年大学教师发放工资和保障老年大学的正常日常运行，提升老年人生活质量，积极推进老年教育领域的发展，为更多老年人提供学习机会和平台。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21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8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8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老年大学管理人员数量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&gt;=2人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8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老年大学教师数量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&gt;=10人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8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活动租赁服装数量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&gt;=1批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8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发放工资准确率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8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工资发放及时率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8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8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管理人员工资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&lt;=3.36万元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8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办公经费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&lt;=4.92万元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8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老年大学教师工资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&lt;=10.31万元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8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服装租赁费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&lt;=1.41万元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</w:trPr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积极推进老年教育领域的发展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推进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2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老年大学学员满意度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2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60" w:hRule="atLeast"/>
        </w:trPr>
        <w:tc>
          <w:tcPr>
            <w:tcW w:w="8336" w:type="dxa"/>
            <w:gridSpan w:val="2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政府性基金预算支出情况表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60" w:hRule="atLeast"/>
        </w:trPr>
        <w:tc>
          <w:tcPr>
            <w:tcW w:w="6005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编制部门（单位）：[311002]哈密市伊州区卫生健康委员会本级</w:t>
            </w:r>
          </w:p>
        </w:tc>
        <w:tc>
          <w:tcPr>
            <w:tcW w:w="1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预算年度：2024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60" w:hRule="atLeast"/>
        </w:trPr>
        <w:tc>
          <w:tcPr>
            <w:tcW w:w="354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508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政府性基金预算支出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60" w:hRule="atLeast"/>
        </w:trPr>
        <w:tc>
          <w:tcPr>
            <w:tcW w:w="354" w:type="dxa"/>
            <w:vMerge w:val="continue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功能分类科目编码</w:t>
            </w:r>
          </w:p>
        </w:tc>
        <w:tc>
          <w:tcPr>
            <w:tcW w:w="37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功能分类科目名称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60" w:hRule="atLeast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栏次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7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30" w:hRule="atLeast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37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其他支出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1298.93</w:t>
            </w:r>
          </w:p>
        </w:tc>
        <w:tc>
          <w:tcPr>
            <w:tcW w:w="1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1298.93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30" w:hRule="atLeast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22904</w:t>
            </w:r>
          </w:p>
        </w:tc>
        <w:tc>
          <w:tcPr>
            <w:tcW w:w="37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其他政府性基金及对应专项债务收入安排的支出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1276.43</w:t>
            </w:r>
          </w:p>
        </w:tc>
        <w:tc>
          <w:tcPr>
            <w:tcW w:w="1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1276.43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30" w:hRule="atLeast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2290402</w:t>
            </w:r>
          </w:p>
        </w:tc>
        <w:tc>
          <w:tcPr>
            <w:tcW w:w="37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其他地方自行试点项目收益专项债券收入安排的支出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1276.43</w:t>
            </w:r>
          </w:p>
        </w:tc>
        <w:tc>
          <w:tcPr>
            <w:tcW w:w="1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1276.43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30" w:hRule="atLeast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22960</w:t>
            </w:r>
          </w:p>
        </w:tc>
        <w:tc>
          <w:tcPr>
            <w:tcW w:w="37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彩票公益金安排的支出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22.50</w:t>
            </w:r>
          </w:p>
        </w:tc>
        <w:tc>
          <w:tcPr>
            <w:tcW w:w="1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30" w:hRule="atLeast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2296013</w:t>
            </w:r>
          </w:p>
        </w:tc>
        <w:tc>
          <w:tcPr>
            <w:tcW w:w="37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用于城乡医疗救助的彩票公益金支出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22.50</w:t>
            </w:r>
          </w:p>
        </w:tc>
        <w:tc>
          <w:tcPr>
            <w:tcW w:w="1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30" w:hRule="atLeast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37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债务付息支出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746.54</w:t>
            </w:r>
          </w:p>
        </w:tc>
        <w:tc>
          <w:tcPr>
            <w:tcW w:w="1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746.54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30" w:hRule="atLeast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23204</w:t>
            </w:r>
          </w:p>
        </w:tc>
        <w:tc>
          <w:tcPr>
            <w:tcW w:w="37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地方政府专项债务付息支出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746.54</w:t>
            </w:r>
          </w:p>
        </w:tc>
        <w:tc>
          <w:tcPr>
            <w:tcW w:w="1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746.54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30" w:hRule="atLeast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2320498</w:t>
            </w:r>
          </w:p>
        </w:tc>
        <w:tc>
          <w:tcPr>
            <w:tcW w:w="37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其他地方自行试点项目收益专项债券付息支出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746.54</w:t>
            </w:r>
          </w:p>
        </w:tc>
        <w:tc>
          <w:tcPr>
            <w:tcW w:w="1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746.54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00" w:hRule="atLeast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37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城乡社区支出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105.74</w:t>
            </w:r>
          </w:p>
        </w:tc>
        <w:tc>
          <w:tcPr>
            <w:tcW w:w="1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105.74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00" w:hRule="atLeast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21208</w:t>
            </w:r>
          </w:p>
        </w:tc>
        <w:tc>
          <w:tcPr>
            <w:tcW w:w="37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国有土地使用权出让收入安排的支出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105.74</w:t>
            </w:r>
          </w:p>
        </w:tc>
        <w:tc>
          <w:tcPr>
            <w:tcW w:w="1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105.74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00" w:hRule="atLeast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2120899</w:t>
            </w:r>
          </w:p>
        </w:tc>
        <w:tc>
          <w:tcPr>
            <w:tcW w:w="37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其他国有土地使用权出让收入安排的支出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105.74</w:t>
            </w:r>
          </w:p>
        </w:tc>
        <w:tc>
          <w:tcPr>
            <w:tcW w:w="1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2151.21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24" w:type="dxa"/>
          <w:trHeight w:val="300" w:hRule="atLeast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2151.21</w:t>
            </w:r>
          </w:p>
        </w:tc>
        <w:tc>
          <w:tcPr>
            <w:tcW w:w="1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2151.21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00" w:type="dxa"/>
          <w:trHeight w:val="700" w:hRule="atLeast"/>
        </w:trPr>
        <w:tc>
          <w:tcPr>
            <w:tcW w:w="8760" w:type="dxa"/>
            <w:gridSpan w:val="23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00" w:type="dxa"/>
          <w:trHeight w:val="509" w:hRule="atLeast"/>
        </w:trPr>
        <w:tc>
          <w:tcPr>
            <w:tcW w:w="8760" w:type="dxa"/>
            <w:gridSpan w:val="23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00" w:type="dxa"/>
          <w:trHeight w:val="520" w:hRule="atLeast"/>
        </w:trPr>
        <w:tc>
          <w:tcPr>
            <w:tcW w:w="17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035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哈密市伊州区卫生和计划生育委员会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00" w:type="dxa"/>
          <w:trHeight w:val="520" w:hRule="atLeast"/>
        </w:trPr>
        <w:tc>
          <w:tcPr>
            <w:tcW w:w="17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集中隔离点建设项目土地相关费用</w:t>
            </w:r>
          </w:p>
        </w:tc>
        <w:tc>
          <w:tcPr>
            <w:tcW w:w="17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7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余广智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00" w:type="dxa"/>
          <w:trHeight w:val="711" w:hRule="atLeast"/>
        </w:trPr>
        <w:tc>
          <w:tcPr>
            <w:tcW w:w="17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105.74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105.74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7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00" w:type="dxa"/>
          <w:trHeight w:val="947" w:hRule="atLeast"/>
        </w:trPr>
        <w:tc>
          <w:tcPr>
            <w:tcW w:w="17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035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通过支付城镇国有土地补偿款，推动基层医疗应急综合服楼项目工程建设，确保工程顺利开展。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00" w:type="dxa"/>
          <w:trHeight w:val="711" w:hRule="atLeast"/>
        </w:trPr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6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856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00" w:type="dxa"/>
          <w:trHeight w:val="1053" w:hRule="atLeast"/>
        </w:trPr>
        <w:tc>
          <w:tcPr>
            <w:tcW w:w="86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建设综合服务用房占地面积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&gt;=1986平方米/栋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00" w:type="dxa"/>
          <w:trHeight w:val="1053" w:hRule="atLeast"/>
        </w:trPr>
        <w:tc>
          <w:tcPr>
            <w:tcW w:w="86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城镇国有土地补偿审核流程合规率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00" w:type="dxa"/>
          <w:trHeight w:val="1053" w:hRule="atLeast"/>
        </w:trPr>
        <w:tc>
          <w:tcPr>
            <w:tcW w:w="86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城镇国有土地补偿支出对象准确率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00" w:type="dxa"/>
          <w:trHeight w:val="1053" w:hRule="atLeast"/>
        </w:trPr>
        <w:tc>
          <w:tcPr>
            <w:tcW w:w="86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城镇国有土地补偿支付完成及时率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00" w:type="dxa"/>
          <w:trHeight w:val="711" w:hRule="atLeast"/>
        </w:trPr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城镇国有土地补偿金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&lt;=105.74万元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00" w:type="dxa"/>
          <w:trHeight w:val="711" w:hRule="atLeast"/>
        </w:trPr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城镇国有土地使用率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8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00" w:type="dxa"/>
          <w:trHeight w:val="722" w:hRule="atLeast"/>
        </w:trPr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补偿对象满意度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8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20176"/>
    <w:rsid w:val="01403733"/>
    <w:rsid w:val="02F50E1E"/>
    <w:rsid w:val="03421F7E"/>
    <w:rsid w:val="038C1B89"/>
    <w:rsid w:val="05274B53"/>
    <w:rsid w:val="05A227C5"/>
    <w:rsid w:val="069E70B5"/>
    <w:rsid w:val="06A74B61"/>
    <w:rsid w:val="09030CA4"/>
    <w:rsid w:val="0A8A3F4F"/>
    <w:rsid w:val="0DCD6674"/>
    <w:rsid w:val="0E894344"/>
    <w:rsid w:val="0EEB52C7"/>
    <w:rsid w:val="0F6A0BE7"/>
    <w:rsid w:val="10573940"/>
    <w:rsid w:val="10877A84"/>
    <w:rsid w:val="147367EA"/>
    <w:rsid w:val="15004450"/>
    <w:rsid w:val="165F6D1B"/>
    <w:rsid w:val="168B6B47"/>
    <w:rsid w:val="16E35D64"/>
    <w:rsid w:val="18576CEF"/>
    <w:rsid w:val="1A6853FD"/>
    <w:rsid w:val="1C4A7645"/>
    <w:rsid w:val="1D7D263F"/>
    <w:rsid w:val="1E8C3A51"/>
    <w:rsid w:val="1F4932D7"/>
    <w:rsid w:val="1F945345"/>
    <w:rsid w:val="207C35A1"/>
    <w:rsid w:val="20836D38"/>
    <w:rsid w:val="22AA5687"/>
    <w:rsid w:val="22DD1163"/>
    <w:rsid w:val="22E65A86"/>
    <w:rsid w:val="23016AA8"/>
    <w:rsid w:val="233947D6"/>
    <w:rsid w:val="24C538F5"/>
    <w:rsid w:val="24EC73F2"/>
    <w:rsid w:val="25B56F67"/>
    <w:rsid w:val="268101AA"/>
    <w:rsid w:val="28B61056"/>
    <w:rsid w:val="2A1353FE"/>
    <w:rsid w:val="2A645911"/>
    <w:rsid w:val="2AED02EC"/>
    <w:rsid w:val="2B2338F3"/>
    <w:rsid w:val="2B636108"/>
    <w:rsid w:val="2CB333F0"/>
    <w:rsid w:val="2CBC73AF"/>
    <w:rsid w:val="2CDC5A4B"/>
    <w:rsid w:val="2DE61849"/>
    <w:rsid w:val="302B5E78"/>
    <w:rsid w:val="30A42870"/>
    <w:rsid w:val="35705244"/>
    <w:rsid w:val="35A524F5"/>
    <w:rsid w:val="367936EF"/>
    <w:rsid w:val="368452CD"/>
    <w:rsid w:val="368C20DC"/>
    <w:rsid w:val="38673CF2"/>
    <w:rsid w:val="38F86E9F"/>
    <w:rsid w:val="39842D04"/>
    <w:rsid w:val="3A186703"/>
    <w:rsid w:val="3BA0131A"/>
    <w:rsid w:val="3C9F1028"/>
    <w:rsid w:val="3E516D04"/>
    <w:rsid w:val="3EEB29BD"/>
    <w:rsid w:val="3F2A1D89"/>
    <w:rsid w:val="3F4D1FA3"/>
    <w:rsid w:val="3FF20C0D"/>
    <w:rsid w:val="40B26496"/>
    <w:rsid w:val="422D1643"/>
    <w:rsid w:val="43535EC1"/>
    <w:rsid w:val="43CE4E3E"/>
    <w:rsid w:val="43EB39D1"/>
    <w:rsid w:val="447F585E"/>
    <w:rsid w:val="44B94F88"/>
    <w:rsid w:val="457A0463"/>
    <w:rsid w:val="46F77C60"/>
    <w:rsid w:val="47805E9F"/>
    <w:rsid w:val="480A6067"/>
    <w:rsid w:val="482E7649"/>
    <w:rsid w:val="4A240B91"/>
    <w:rsid w:val="4A9E287F"/>
    <w:rsid w:val="4BAB442B"/>
    <w:rsid w:val="4BE26752"/>
    <w:rsid w:val="507061C9"/>
    <w:rsid w:val="52B33D2F"/>
    <w:rsid w:val="56FC485D"/>
    <w:rsid w:val="580825AB"/>
    <w:rsid w:val="5881470C"/>
    <w:rsid w:val="59D90A10"/>
    <w:rsid w:val="5A133696"/>
    <w:rsid w:val="5CE52A9D"/>
    <w:rsid w:val="5F9F07A6"/>
    <w:rsid w:val="607E1188"/>
    <w:rsid w:val="636929CA"/>
    <w:rsid w:val="63796C69"/>
    <w:rsid w:val="63CF386D"/>
    <w:rsid w:val="648F0075"/>
    <w:rsid w:val="65ED5998"/>
    <w:rsid w:val="66AC501A"/>
    <w:rsid w:val="66E264ED"/>
    <w:rsid w:val="68B43000"/>
    <w:rsid w:val="6ACB3B84"/>
    <w:rsid w:val="6B641A88"/>
    <w:rsid w:val="6E3455A6"/>
    <w:rsid w:val="6E821E45"/>
    <w:rsid w:val="6EA82548"/>
    <w:rsid w:val="6EC02C87"/>
    <w:rsid w:val="6FDF2027"/>
    <w:rsid w:val="72BB43BB"/>
    <w:rsid w:val="73013428"/>
    <w:rsid w:val="73D81B86"/>
    <w:rsid w:val="75844226"/>
    <w:rsid w:val="789C1081"/>
    <w:rsid w:val="797F31BF"/>
    <w:rsid w:val="79DD6F23"/>
    <w:rsid w:val="7A3D54E0"/>
    <w:rsid w:val="7AA77578"/>
    <w:rsid w:val="7D483181"/>
    <w:rsid w:val="7DBE6381"/>
    <w:rsid w:val="7E21051E"/>
    <w:rsid w:val="7F0D7473"/>
    <w:rsid w:val="7F424717"/>
    <w:rsid w:val="7F691705"/>
    <w:rsid w:val="7F7C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cp:lastPrinted>2024-06-07T09:45:00Z</cp:lastPrinted>
  <dcterms:modified xsi:type="dcterms:W3CDTF">2024-07-11T03:40:13Z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B5ECF9452A0F4657A6CEC223C332D7EB</vt:lpwstr>
  </property>
</Properties>
</file>