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rPr>
        <w:t>哈密市伊州区人力资源和社会保障局</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color w:val="auto"/>
          <w:spacing w:val="-3"/>
          <w:sz w:val="32"/>
          <w:szCs w:val="32"/>
          <w:lang w:val="en-US" w:eastAsia="zh-CN"/>
        </w:rPr>
        <w:t>经伊州区二届人大常委会第二十二次会议批准</w:t>
      </w:r>
      <w:r>
        <w:rPr>
          <w:rFonts w:hint="eastAsia" w:ascii="仿宋_GB2312" w:hAnsi="仿宋_GB2312" w:eastAsia="仿宋_GB2312" w:cs="仿宋_GB2312"/>
          <w:color w:val="auto"/>
          <w:spacing w:val="-3"/>
          <w:sz w:val="32"/>
          <w:szCs w:val="32"/>
        </w:rPr>
        <w:t>，202</w:t>
      </w:r>
      <w:r>
        <w:rPr>
          <w:rFonts w:hint="eastAsia" w:ascii="仿宋_GB2312" w:hAnsi="仿宋_GB2312" w:eastAsia="仿宋_GB2312" w:cs="仿宋_GB2312"/>
          <w:color w:val="auto"/>
          <w:spacing w:val="-3"/>
          <w:sz w:val="32"/>
          <w:szCs w:val="32"/>
          <w:lang w:val="en-US" w:eastAsia="zh-CN"/>
        </w:rPr>
        <w:t>4</w:t>
      </w:r>
      <w:r>
        <w:rPr>
          <w:rFonts w:hint="eastAsia" w:ascii="仿宋_GB2312" w:hAnsi="仿宋_GB2312" w:eastAsia="仿宋_GB2312" w:cs="仿宋_GB2312"/>
          <w:color w:val="auto"/>
          <w:spacing w:val="18"/>
          <w:sz w:val="32"/>
          <w:szCs w:val="32"/>
        </w:rPr>
        <w:t>年</w:t>
      </w:r>
      <w:r>
        <w:rPr>
          <w:rFonts w:hint="eastAsia" w:ascii="仿宋_GB2312" w:hAnsi="仿宋_GB2312" w:eastAsia="仿宋_GB2312" w:cs="仿宋_GB2312"/>
          <w:color w:val="auto"/>
          <w:spacing w:val="18"/>
          <w:sz w:val="32"/>
          <w:szCs w:val="32"/>
          <w:lang w:val="en-US" w:eastAsia="zh-CN"/>
        </w:rPr>
        <w:t>我单位</w:t>
      </w:r>
      <w:commentRangeStart w:id="0"/>
      <w:r>
        <w:rPr>
          <w:rFonts w:hint="eastAsia" w:ascii="仿宋_GB2312" w:hAnsi="仿宋_GB2312" w:eastAsia="仿宋_GB2312" w:cs="仿宋_GB2312"/>
          <w:color w:val="auto"/>
          <w:spacing w:val="18"/>
          <w:sz w:val="32"/>
          <w:szCs w:val="32"/>
          <w:highlight w:val="none"/>
          <w:lang w:val="en-US" w:eastAsia="zh-CN"/>
        </w:rPr>
        <w:t>项目支出由年初9839.01万元</w:t>
      </w:r>
      <w:commentRangeEnd w:id="0"/>
      <w:r>
        <w:rPr>
          <w:color w:val="auto"/>
        </w:rPr>
        <w:commentReference w:id="0"/>
      </w:r>
      <w:commentRangeStart w:id="1"/>
      <w:r>
        <w:rPr>
          <w:rFonts w:hint="eastAsia" w:ascii="仿宋_GB2312" w:hAnsi="仿宋_GB2312" w:eastAsia="仿宋_GB2312" w:cs="仿宋_GB2312"/>
          <w:color w:val="auto"/>
          <w:spacing w:val="18"/>
          <w:sz w:val="32"/>
          <w:szCs w:val="32"/>
          <w:highlight w:val="none"/>
          <w:lang w:val="en-US" w:eastAsia="zh-CN"/>
        </w:rPr>
        <w:t>调整为11401.63万元</w:t>
      </w:r>
      <w:commentRangeEnd w:id="1"/>
      <w:r>
        <w:rPr>
          <w:color w:val="auto"/>
        </w:rPr>
        <w:commentReference w:id="1"/>
      </w:r>
      <w:r>
        <w:rPr>
          <w:rFonts w:hint="eastAsia" w:ascii="仿宋_GB2312" w:hAnsi="仿宋_GB2312" w:eastAsia="仿宋_GB2312" w:cs="仿宋_GB2312"/>
          <w:color w:val="auto"/>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w:t>
      </w:r>
      <w:r>
        <w:commentReference w:id="2"/>
      </w:r>
      <w:r>
        <w:rPr>
          <w:rFonts w:hint="eastAsia" w:ascii="仿宋_GB2312" w:hAnsi="仿宋_GB2312" w:eastAsia="仿宋_GB2312" w:cs="仿宋_GB2312"/>
          <w:spacing w:val="18"/>
          <w:sz w:val="32"/>
          <w:szCs w:val="32"/>
          <w:lang w:val="en-US" w:eastAsia="zh-CN"/>
        </w:rPr>
        <w:t>人力资源和社会保障局项目支出表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931"/>
        <w:gridCol w:w="931"/>
        <w:gridCol w:w="931"/>
        <w:gridCol w:w="931"/>
        <w:gridCol w:w="1198"/>
        <w:gridCol w:w="931"/>
        <w:gridCol w:w="1065"/>
        <w:gridCol w:w="797"/>
        <w:gridCol w:w="931"/>
        <w:gridCol w:w="1287"/>
        <w:gridCol w:w="576"/>
        <w:gridCol w:w="932"/>
        <w:gridCol w:w="36"/>
        <w:gridCol w:w="730"/>
        <w:gridCol w:w="730"/>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commentReference w:id="3"/>
            </w:r>
            <w:r>
              <w:rPr>
                <w:rStyle w:val="5"/>
                <w:rFonts w:hint="eastAsia" w:hAnsi="宋体"/>
                <w:lang w:val="en-US" w:eastAsia="zh-CN" w:bidi="ar"/>
              </w:rPr>
              <w:t>伊州区人力资源和社会保障局</w:t>
            </w:r>
          </w:p>
        </w:tc>
        <w:tc>
          <w:tcPr>
            <w:tcW w:w="3688" w:type="dxa"/>
            <w:gridSpan w:val="6"/>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793"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931"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198"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4"/>
            <w:r>
              <w:rPr>
                <w:rFonts w:hint="eastAsia" w:ascii="仿宋_GB2312" w:hAnsi="宋体" w:eastAsia="仿宋_GB2312" w:cs="仿宋_GB2312"/>
                <w:b/>
                <w:i w:val="0"/>
                <w:color w:val="000000"/>
                <w:kern w:val="0"/>
                <w:sz w:val="20"/>
                <w:szCs w:val="20"/>
                <w:u w:val="none"/>
                <w:lang w:val="en-US" w:eastAsia="zh-CN" w:bidi="ar"/>
              </w:rPr>
              <w:t>年初项目支出合计</w:t>
            </w:r>
            <w:commentRangeEnd w:id="4"/>
            <w:r>
              <w:commentReference w:id="4"/>
            </w:r>
          </w:p>
        </w:tc>
        <w:tc>
          <w:tcPr>
            <w:tcW w:w="1065"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5"/>
            <w:r>
              <w:rPr>
                <w:rFonts w:hint="eastAsia" w:ascii="仿宋_GB2312" w:hAnsi="宋体" w:eastAsia="仿宋_GB2312" w:cs="仿宋_GB2312"/>
                <w:b/>
                <w:i w:val="0"/>
                <w:color w:val="000000"/>
                <w:kern w:val="0"/>
                <w:sz w:val="20"/>
                <w:szCs w:val="20"/>
                <w:u w:val="none"/>
                <w:lang w:val="en-US" w:eastAsia="zh-CN" w:bidi="ar"/>
              </w:rPr>
              <w:t>调整后项目支出合计</w:t>
            </w:r>
            <w:commentRangeEnd w:id="5"/>
            <w:r>
              <w:commentReference w:id="5"/>
            </w:r>
          </w:p>
        </w:tc>
        <w:tc>
          <w:tcPr>
            <w:tcW w:w="797"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1287"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576"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968"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931"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198"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1065" w:type="dxa"/>
            <w:vMerge w:val="continue"/>
            <w:vAlign w:val="center"/>
          </w:tcPr>
          <w:p>
            <w:pPr>
              <w:jc w:val="center"/>
              <w:rPr>
                <w:rFonts w:ascii="仿宋_GB2312" w:hAnsi="宋体" w:eastAsia="仿宋_GB2312"/>
                <w:b/>
                <w:kern w:val="0"/>
                <w:sz w:val="20"/>
                <w:szCs w:val="20"/>
              </w:rPr>
            </w:pPr>
          </w:p>
        </w:tc>
        <w:tc>
          <w:tcPr>
            <w:tcW w:w="797"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1287" w:type="dxa"/>
            <w:vMerge w:val="continue"/>
            <w:vAlign w:val="center"/>
          </w:tcPr>
          <w:p>
            <w:pPr>
              <w:jc w:val="center"/>
              <w:rPr>
                <w:rFonts w:ascii="仿宋_GB2312" w:hAnsi="宋体" w:eastAsia="仿宋_GB2312"/>
                <w:b/>
                <w:kern w:val="0"/>
                <w:sz w:val="20"/>
                <w:szCs w:val="20"/>
              </w:rPr>
            </w:pPr>
          </w:p>
        </w:tc>
        <w:tc>
          <w:tcPr>
            <w:tcW w:w="576" w:type="dxa"/>
            <w:vMerge w:val="continue"/>
            <w:vAlign w:val="center"/>
          </w:tcPr>
          <w:p>
            <w:pPr>
              <w:jc w:val="center"/>
              <w:rPr>
                <w:rFonts w:ascii="仿宋_GB2312" w:hAnsi="宋体" w:eastAsia="仿宋_GB2312"/>
                <w:b/>
                <w:kern w:val="0"/>
                <w:sz w:val="20"/>
                <w:szCs w:val="20"/>
              </w:rPr>
            </w:pPr>
          </w:p>
        </w:tc>
        <w:tc>
          <w:tcPr>
            <w:tcW w:w="968" w:type="dxa"/>
            <w:gridSpan w:val="2"/>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198"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106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797"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1287"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576"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968"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ascii="仿宋_GB2312" w:hAnsi="宋体" w:eastAsia="仿宋_GB2312"/>
                <w:kern w:val="0"/>
                <w:sz w:val="16"/>
                <w:szCs w:val="16"/>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keepNext w:val="0"/>
              <w:keepLines w:val="0"/>
              <w:widowControl/>
              <w:suppressLineNumbers w:val="0"/>
              <w:jc w:val="left"/>
              <w:textAlignment w:val="center"/>
              <w:rPr>
                <w:rFonts w:hint="default"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社会保障和就业支出</w:t>
            </w:r>
          </w:p>
        </w:tc>
        <w:tc>
          <w:tcPr>
            <w:tcW w:w="1198" w:type="dxa"/>
            <w:vAlign w:val="center"/>
          </w:tcPr>
          <w:p>
            <w:pPr>
              <w:jc w:val="left"/>
            </w:pPr>
          </w:p>
        </w:tc>
        <w:tc>
          <w:tcPr>
            <w:tcW w:w="931" w:type="dxa"/>
            <w:vAlign w:val="center"/>
          </w:tcPr>
          <w:p>
            <w:pPr>
              <w:jc w:val="right"/>
              <w:rPr>
                <w:rFonts w:hint="default" w:eastAsiaTheme="minorEastAsia"/>
                <w:lang w:val="en-US" w:eastAsia="zh-CN"/>
              </w:rPr>
            </w:pPr>
            <w:r>
              <w:rPr>
                <w:rFonts w:hint="eastAsia"/>
                <w:lang w:val="en-US" w:eastAsia="zh-CN"/>
              </w:rPr>
              <w:t>9839.01</w:t>
            </w:r>
          </w:p>
        </w:tc>
        <w:tc>
          <w:tcPr>
            <w:tcW w:w="1065" w:type="dxa"/>
            <w:vAlign w:val="center"/>
          </w:tcPr>
          <w:p>
            <w:pPr>
              <w:jc w:val="center"/>
              <w:rPr>
                <w:rFonts w:hint="default" w:ascii="仿宋_GB2312" w:hAnsi="宋体" w:eastAsia="仿宋_GB2312" w:cs="宋体"/>
                <w:kern w:val="0"/>
                <w:sz w:val="16"/>
                <w:szCs w:val="16"/>
                <w:lang w:val="en-US" w:eastAsia="zh-CN"/>
              </w:rPr>
            </w:pPr>
            <w:r>
              <w:rPr>
                <w:rFonts w:hint="eastAsia"/>
                <w:lang w:val="en-US" w:eastAsia="zh-CN"/>
              </w:rPr>
              <w:t>11401.63</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r>
              <w:rPr>
                <w:rFonts w:hint="eastAsia"/>
                <w:lang w:val="en-US" w:eastAsia="zh-CN"/>
              </w:rPr>
              <w:t>12.80</w:t>
            </w:r>
          </w:p>
        </w:tc>
        <w:tc>
          <w:tcPr>
            <w:tcW w:w="1287" w:type="dxa"/>
            <w:vAlign w:val="center"/>
          </w:tcPr>
          <w:p>
            <w:pPr>
              <w:jc w:val="center"/>
              <w:rPr>
                <w:rFonts w:hint="default" w:ascii="仿宋_GB2312" w:hAnsi="宋体" w:eastAsia="仿宋_GB2312"/>
                <w:kern w:val="0"/>
                <w:sz w:val="16"/>
                <w:szCs w:val="16"/>
                <w:lang w:val="en-US" w:eastAsia="zh-CN"/>
              </w:rPr>
            </w:pPr>
            <w:r>
              <w:rPr>
                <w:rFonts w:hint="eastAsia"/>
                <w:lang w:val="en-US" w:eastAsia="zh-CN"/>
              </w:rPr>
              <w:t>11388.83</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01</w:t>
            </w:r>
          </w:p>
        </w:tc>
        <w:tc>
          <w:tcPr>
            <w:tcW w:w="931" w:type="dxa"/>
            <w:vAlign w:val="center"/>
          </w:tcPr>
          <w:p>
            <w:pPr>
              <w:jc w:val="left"/>
              <w:rPr>
                <w:rFonts w:ascii="仿宋_GB2312" w:hAnsi="宋体" w:eastAsia="仿宋_GB2312"/>
                <w:kern w:val="0"/>
                <w:sz w:val="16"/>
                <w:szCs w:val="16"/>
              </w:rPr>
            </w:pPr>
          </w:p>
        </w:tc>
        <w:tc>
          <w:tcPr>
            <w:tcW w:w="931" w:type="dxa"/>
            <w:vAlign w:val="center"/>
          </w:tcPr>
          <w:p>
            <w:pPr>
              <w:keepNext w:val="0"/>
              <w:keepLines w:val="0"/>
              <w:widowControl/>
              <w:suppressLineNumbers w:val="0"/>
              <w:jc w:val="left"/>
              <w:textAlignment w:val="center"/>
              <w:rPr>
                <w:rFonts w:hint="default"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人力资源和社会保障管理事务</w:t>
            </w:r>
          </w:p>
        </w:tc>
        <w:tc>
          <w:tcPr>
            <w:tcW w:w="1198" w:type="dxa"/>
            <w:vAlign w:val="center"/>
          </w:tcPr>
          <w:p>
            <w:pPr>
              <w:jc w:val="left"/>
            </w:pPr>
          </w:p>
        </w:tc>
        <w:tc>
          <w:tcPr>
            <w:tcW w:w="931" w:type="dxa"/>
            <w:vAlign w:val="center"/>
          </w:tcPr>
          <w:p>
            <w:pPr>
              <w:jc w:val="right"/>
              <w:rPr>
                <w:rFonts w:hint="default" w:eastAsiaTheme="minorEastAsia"/>
                <w:lang w:val="en-US" w:eastAsia="zh-CN"/>
              </w:rPr>
            </w:pPr>
            <w:r>
              <w:rPr>
                <w:rFonts w:hint="eastAsia"/>
                <w:lang w:val="en-US" w:eastAsia="zh-CN"/>
              </w:rPr>
              <w:t>459.53</w:t>
            </w:r>
          </w:p>
        </w:tc>
        <w:tc>
          <w:tcPr>
            <w:tcW w:w="1065" w:type="dxa"/>
            <w:vAlign w:val="center"/>
          </w:tcPr>
          <w:p>
            <w:pPr>
              <w:jc w:val="right"/>
              <w:rPr>
                <w:rFonts w:hint="default" w:ascii="仿宋_GB2312" w:hAnsi="宋体" w:eastAsia="仿宋_GB2312" w:cs="宋体"/>
                <w:kern w:val="0"/>
                <w:sz w:val="16"/>
                <w:szCs w:val="16"/>
                <w:lang w:val="en-US" w:eastAsia="zh-CN"/>
              </w:rPr>
            </w:pPr>
            <w:r>
              <w:rPr>
                <w:rFonts w:hint="eastAsia"/>
                <w:lang w:val="en-US" w:eastAsia="zh-CN"/>
              </w:rPr>
              <w:t>506.65</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r>
              <w:rPr>
                <w:rFonts w:hint="eastAsia"/>
                <w:lang w:val="en-US" w:eastAsia="zh-CN"/>
              </w:rPr>
              <w:t>12.8</w:t>
            </w:r>
          </w:p>
        </w:tc>
        <w:tc>
          <w:tcPr>
            <w:tcW w:w="1287" w:type="dxa"/>
            <w:vAlign w:val="center"/>
          </w:tcPr>
          <w:p>
            <w:pPr>
              <w:jc w:val="right"/>
              <w:rPr>
                <w:rFonts w:hint="default" w:ascii="仿宋_GB2312" w:hAnsi="宋体" w:eastAsia="仿宋_GB2312"/>
                <w:kern w:val="0"/>
                <w:sz w:val="16"/>
                <w:szCs w:val="16"/>
                <w:lang w:val="en-US" w:eastAsia="zh-CN"/>
              </w:rPr>
            </w:pPr>
            <w:r>
              <w:rPr>
                <w:rFonts w:hint="eastAsia"/>
                <w:lang w:val="en-US" w:eastAsia="zh-CN"/>
              </w:rPr>
              <w:t>493.85</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01</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09</w:t>
            </w:r>
          </w:p>
        </w:tc>
        <w:tc>
          <w:tcPr>
            <w:tcW w:w="931" w:type="dxa"/>
            <w:vAlign w:val="center"/>
          </w:tcPr>
          <w:p>
            <w:pPr>
              <w:keepNext w:val="0"/>
              <w:keepLines w:val="0"/>
              <w:widowControl/>
              <w:suppressLineNumbers w:val="0"/>
              <w:jc w:val="left"/>
              <w:textAlignment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社会保险经办机构</w:t>
            </w:r>
          </w:p>
        </w:tc>
        <w:tc>
          <w:tcPr>
            <w:tcW w:w="1198" w:type="dxa"/>
            <w:vAlign w:val="center"/>
          </w:tcPr>
          <w:p>
            <w:pPr>
              <w:keepNext w:val="0"/>
              <w:keepLines w:val="0"/>
              <w:widowControl/>
              <w:suppressLineNumbers w:val="0"/>
              <w:jc w:val="left"/>
              <w:textAlignment w:val="center"/>
              <w:rPr>
                <w:rFonts w:hint="default"/>
                <w:lang w:val="en-US"/>
              </w:rPr>
            </w:pPr>
            <w:r>
              <w:rPr>
                <w:rFonts w:hint="eastAsia" w:ascii="仿宋_GB2312" w:hAnsi="宋体" w:eastAsia="仿宋_GB2312" w:cs="仿宋_GB2312"/>
                <w:i w:val="0"/>
                <w:color w:val="000000"/>
                <w:kern w:val="0"/>
                <w:sz w:val="20"/>
                <w:szCs w:val="20"/>
                <w:u w:val="none"/>
                <w:lang w:val="en-US" w:eastAsia="zh-CN" w:bidi="ar"/>
              </w:rPr>
              <w:t>2024年自治区社保经办机构业务经费</w:t>
            </w:r>
          </w:p>
        </w:tc>
        <w:tc>
          <w:tcPr>
            <w:tcW w:w="931" w:type="dxa"/>
            <w:vAlign w:val="center"/>
          </w:tcPr>
          <w:p>
            <w:pPr>
              <w:jc w:val="right"/>
              <w:rPr>
                <w:rFonts w:hint="default" w:eastAsiaTheme="minorEastAsia"/>
                <w:lang w:val="en-US" w:eastAsia="zh-CN"/>
              </w:rPr>
            </w:pPr>
            <w:r>
              <w:rPr>
                <w:rFonts w:hint="eastAsia"/>
                <w:lang w:val="en-US" w:eastAsia="zh-CN"/>
              </w:rPr>
              <w:t>7.8</w:t>
            </w:r>
          </w:p>
        </w:tc>
        <w:tc>
          <w:tcPr>
            <w:tcW w:w="1065" w:type="dxa"/>
            <w:vAlign w:val="center"/>
          </w:tcPr>
          <w:p>
            <w:pPr>
              <w:jc w:val="right"/>
              <w:rPr>
                <w:rFonts w:hint="default"/>
                <w:lang w:val="en-US" w:eastAsia="zh-CN"/>
              </w:rPr>
            </w:pPr>
            <w:r>
              <w:rPr>
                <w:rFonts w:hint="eastAsia"/>
                <w:lang w:val="en-US" w:eastAsia="zh-CN"/>
              </w:rPr>
              <w:t>7.8</w:t>
            </w:r>
          </w:p>
        </w:tc>
        <w:tc>
          <w:tcPr>
            <w:tcW w:w="797" w:type="dxa"/>
            <w:vAlign w:val="center"/>
          </w:tcPr>
          <w:p>
            <w:pPr>
              <w:jc w:val="right"/>
              <w:rPr>
                <w:rFonts w:hint="eastAsia"/>
                <w:lang w:val="en-US" w:eastAsia="zh-CN"/>
              </w:rPr>
            </w:pPr>
          </w:p>
        </w:tc>
        <w:tc>
          <w:tcPr>
            <w:tcW w:w="931" w:type="dxa"/>
            <w:vAlign w:val="center"/>
          </w:tcPr>
          <w:p>
            <w:pPr>
              <w:jc w:val="right"/>
              <w:rPr>
                <w:rFonts w:hint="default" w:eastAsiaTheme="minorEastAsia"/>
                <w:lang w:val="en-US" w:eastAsia="zh-CN"/>
              </w:rPr>
            </w:pPr>
            <w:r>
              <w:rPr>
                <w:rFonts w:hint="eastAsia"/>
                <w:lang w:val="en-US" w:eastAsia="zh-CN"/>
              </w:rPr>
              <w:t>7.8</w:t>
            </w:r>
          </w:p>
        </w:tc>
        <w:tc>
          <w:tcPr>
            <w:tcW w:w="1287" w:type="dxa"/>
            <w:vAlign w:val="center"/>
          </w:tcPr>
          <w:p>
            <w:pPr>
              <w:jc w:val="right"/>
              <w:rPr>
                <w:rFonts w:ascii="仿宋_GB2312" w:hAnsi="宋体" w:eastAsia="仿宋_GB2312"/>
                <w:kern w:val="0"/>
                <w:sz w:val="16"/>
                <w:szCs w:val="16"/>
              </w:rPr>
            </w:pP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01</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其他人力资源和社会保障管理事务支出</w:t>
            </w:r>
          </w:p>
        </w:tc>
        <w:tc>
          <w:tcPr>
            <w:tcW w:w="1198" w:type="dxa"/>
            <w:vAlign w:val="center"/>
          </w:tcPr>
          <w:p>
            <w:pPr>
              <w:keepNext w:val="0"/>
              <w:keepLines w:val="0"/>
              <w:widowControl/>
              <w:suppressLineNumbers w:val="0"/>
              <w:jc w:val="left"/>
              <w:textAlignment w:val="center"/>
              <w:rPr>
                <w:rFonts w:hint="default" w:eastAsiaTheme="minorEastAsia"/>
                <w:lang w:val="en-US" w:eastAsia="zh-CN"/>
              </w:rPr>
            </w:pPr>
            <w:r>
              <w:rPr>
                <w:rFonts w:hint="eastAsia" w:ascii="仿宋_GB2312" w:hAnsi="宋体" w:eastAsia="仿宋_GB2312" w:cs="仿宋_GB2312"/>
                <w:i w:val="0"/>
                <w:color w:val="000000"/>
                <w:kern w:val="0"/>
                <w:sz w:val="20"/>
                <w:szCs w:val="20"/>
                <w:u w:val="none"/>
                <w:lang w:val="en-US" w:eastAsia="zh-CN" w:bidi="ar"/>
              </w:rPr>
              <w:t>2024年高校毕业生“三支一扶”计划中央财政补助资金</w:t>
            </w:r>
          </w:p>
        </w:tc>
        <w:tc>
          <w:tcPr>
            <w:tcW w:w="931" w:type="dxa"/>
            <w:vAlign w:val="center"/>
          </w:tcPr>
          <w:p>
            <w:pPr>
              <w:jc w:val="right"/>
              <w:rPr>
                <w:rFonts w:hint="default" w:eastAsiaTheme="minorEastAsia"/>
                <w:lang w:val="en-US" w:eastAsia="zh-CN"/>
              </w:rPr>
            </w:pPr>
            <w:r>
              <w:rPr>
                <w:rFonts w:hint="eastAsia"/>
                <w:lang w:val="en-US" w:eastAsia="zh-CN"/>
              </w:rPr>
              <w:t>246.33</w:t>
            </w:r>
          </w:p>
        </w:tc>
        <w:tc>
          <w:tcPr>
            <w:tcW w:w="1065" w:type="dxa"/>
            <w:vAlign w:val="center"/>
          </w:tcPr>
          <w:p>
            <w:pPr>
              <w:jc w:val="right"/>
              <w:rPr>
                <w:rFonts w:hint="default"/>
                <w:lang w:val="en-US" w:eastAsia="zh-CN"/>
              </w:rPr>
            </w:pPr>
            <w:r>
              <w:rPr>
                <w:rFonts w:hint="eastAsia"/>
                <w:lang w:val="en-US" w:eastAsia="zh-CN"/>
              </w:rPr>
              <w:t>246.33</w:t>
            </w:r>
          </w:p>
        </w:tc>
        <w:tc>
          <w:tcPr>
            <w:tcW w:w="797" w:type="dxa"/>
            <w:vAlign w:val="center"/>
          </w:tcPr>
          <w:p>
            <w:pPr>
              <w:jc w:val="right"/>
              <w:rPr>
                <w:rFonts w:hint="eastAsia"/>
                <w:lang w:val="en-US" w:eastAsia="zh-CN"/>
              </w:rPr>
            </w:pPr>
          </w:p>
        </w:tc>
        <w:tc>
          <w:tcPr>
            <w:tcW w:w="931" w:type="dxa"/>
            <w:vAlign w:val="center"/>
          </w:tcPr>
          <w:p>
            <w:pPr>
              <w:jc w:val="right"/>
            </w:pPr>
          </w:p>
        </w:tc>
        <w:tc>
          <w:tcPr>
            <w:tcW w:w="1287" w:type="dxa"/>
            <w:vAlign w:val="center"/>
          </w:tcPr>
          <w:p>
            <w:pPr>
              <w:jc w:val="right"/>
              <w:rPr>
                <w:rFonts w:hint="default" w:ascii="仿宋_GB2312" w:hAnsi="宋体" w:eastAsia="仿宋_GB2312"/>
                <w:kern w:val="0"/>
                <w:sz w:val="16"/>
                <w:szCs w:val="16"/>
                <w:lang w:val="en-US" w:eastAsia="zh-CN"/>
              </w:rPr>
            </w:pPr>
            <w:r>
              <w:rPr>
                <w:rFonts w:hint="eastAsia"/>
                <w:lang w:val="en-US" w:eastAsia="zh-CN"/>
              </w:rPr>
              <w:t>246.33</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01</w:t>
            </w:r>
          </w:p>
        </w:tc>
        <w:tc>
          <w:tcPr>
            <w:tcW w:w="931"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其他人力资源和社会保障管理事务支出</w:t>
            </w:r>
          </w:p>
        </w:tc>
        <w:tc>
          <w:tcPr>
            <w:tcW w:w="1198" w:type="dxa"/>
            <w:vAlign w:val="center"/>
          </w:tcPr>
          <w:p>
            <w:pPr>
              <w:jc w:val="left"/>
              <w:rPr>
                <w:rFonts w:hint="default"/>
                <w:lang w:val="en-US"/>
              </w:rPr>
            </w:pPr>
            <w:r>
              <w:rPr>
                <w:rFonts w:hint="eastAsia" w:ascii="仿宋_GB2312" w:hAnsi="宋体" w:eastAsia="仿宋_GB2312" w:cs="仿宋_GB2312"/>
                <w:i w:val="0"/>
                <w:color w:val="000000"/>
                <w:kern w:val="0"/>
                <w:sz w:val="20"/>
                <w:szCs w:val="20"/>
                <w:u w:val="none"/>
                <w:lang w:val="en-US" w:eastAsia="zh-CN" w:bidi="ar"/>
              </w:rPr>
              <w:t>特定类-四类劳动力稳岗补贴</w:t>
            </w:r>
          </w:p>
        </w:tc>
        <w:tc>
          <w:tcPr>
            <w:tcW w:w="931" w:type="dxa"/>
            <w:vAlign w:val="center"/>
          </w:tcPr>
          <w:p>
            <w:pPr>
              <w:jc w:val="right"/>
              <w:rPr>
                <w:rFonts w:hint="default" w:eastAsiaTheme="minorEastAsia"/>
                <w:lang w:val="en-US" w:eastAsia="zh-CN"/>
              </w:rPr>
            </w:pPr>
            <w:r>
              <w:rPr>
                <w:rFonts w:hint="eastAsia"/>
                <w:lang w:val="en-US" w:eastAsia="zh-CN"/>
              </w:rPr>
              <w:t>31.2</w:t>
            </w:r>
          </w:p>
        </w:tc>
        <w:tc>
          <w:tcPr>
            <w:tcW w:w="1065" w:type="dxa"/>
            <w:vAlign w:val="center"/>
          </w:tcPr>
          <w:p>
            <w:pPr>
              <w:jc w:val="right"/>
              <w:rPr>
                <w:rFonts w:hint="default" w:ascii="仿宋_GB2312" w:hAnsi="宋体" w:eastAsia="仿宋_GB2312" w:cs="宋体"/>
                <w:kern w:val="0"/>
                <w:sz w:val="16"/>
                <w:szCs w:val="16"/>
                <w:lang w:val="en-US" w:eastAsia="zh-CN"/>
              </w:rPr>
            </w:pPr>
            <w:r>
              <w:rPr>
                <w:rFonts w:hint="eastAsia"/>
                <w:lang w:val="en-US" w:eastAsia="zh-CN"/>
              </w:rPr>
              <w:t>24.48</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ascii="仿宋_GB2312" w:hAnsi="宋体" w:eastAsia="仿宋_GB2312"/>
                <w:kern w:val="0"/>
                <w:sz w:val="16"/>
                <w:szCs w:val="16"/>
                <w:lang w:val="en-US" w:eastAsia="zh-CN"/>
              </w:rPr>
            </w:pPr>
            <w:r>
              <w:rPr>
                <w:rFonts w:hint="eastAsia"/>
                <w:lang w:val="en-US" w:eastAsia="zh-CN"/>
              </w:rPr>
              <w:t>24.48</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01</w:t>
            </w:r>
          </w:p>
        </w:tc>
        <w:tc>
          <w:tcPr>
            <w:tcW w:w="931"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其他人力资源和社会保障管理事务支出</w:t>
            </w:r>
          </w:p>
        </w:tc>
        <w:tc>
          <w:tcPr>
            <w:tcW w:w="1198" w:type="dxa"/>
            <w:vAlign w:val="center"/>
          </w:tcPr>
          <w:p>
            <w:pPr>
              <w:jc w:val="left"/>
              <w:rPr>
                <w:rFonts w:hint="default" w:eastAsiaTheme="minorEastAsia"/>
                <w:lang w:val="en-US" w:eastAsia="zh-CN"/>
              </w:rPr>
            </w:pPr>
            <w:r>
              <w:rPr>
                <w:rFonts w:hint="eastAsia" w:ascii="仿宋_GB2312" w:hAnsi="宋体" w:eastAsia="仿宋_GB2312" w:cs="仿宋_GB2312"/>
                <w:i w:val="0"/>
                <w:color w:val="000000"/>
                <w:kern w:val="0"/>
                <w:sz w:val="20"/>
                <w:szCs w:val="20"/>
                <w:u w:val="none"/>
                <w:lang w:val="en-US" w:eastAsia="zh-CN" w:bidi="ar"/>
              </w:rPr>
              <w:t>特定类-2024年“三支一扶”人员费用</w:t>
            </w:r>
          </w:p>
        </w:tc>
        <w:tc>
          <w:tcPr>
            <w:tcW w:w="931" w:type="dxa"/>
            <w:vAlign w:val="center"/>
          </w:tcPr>
          <w:p>
            <w:pPr>
              <w:jc w:val="right"/>
              <w:rPr>
                <w:rFonts w:hint="default" w:eastAsiaTheme="minorEastAsia"/>
                <w:lang w:val="en-US" w:eastAsia="zh-CN"/>
              </w:rPr>
            </w:pPr>
            <w:r>
              <w:rPr>
                <w:rFonts w:hint="eastAsia"/>
                <w:lang w:val="en-US" w:eastAsia="zh-CN"/>
              </w:rPr>
              <w:t>159.6</w:t>
            </w:r>
          </w:p>
        </w:tc>
        <w:tc>
          <w:tcPr>
            <w:tcW w:w="1065" w:type="dxa"/>
            <w:vAlign w:val="center"/>
          </w:tcPr>
          <w:p>
            <w:pPr>
              <w:jc w:val="right"/>
              <w:rPr>
                <w:rFonts w:hint="default" w:ascii="仿宋_GB2312" w:hAnsi="宋体" w:eastAsia="仿宋_GB2312" w:cs="宋体"/>
                <w:kern w:val="0"/>
                <w:sz w:val="16"/>
                <w:szCs w:val="16"/>
                <w:lang w:val="en-US" w:eastAsia="zh-CN"/>
              </w:rPr>
            </w:pPr>
            <w:r>
              <w:rPr>
                <w:rFonts w:hint="eastAsia"/>
                <w:lang w:val="en-US" w:eastAsia="zh-CN"/>
              </w:rPr>
              <w:t>155.04</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ascii="仿宋_GB2312" w:hAnsi="宋体" w:eastAsia="仿宋_GB2312"/>
                <w:kern w:val="0"/>
                <w:sz w:val="16"/>
                <w:szCs w:val="16"/>
              </w:rPr>
            </w:pPr>
            <w:r>
              <w:rPr>
                <w:rFonts w:hint="eastAsia"/>
                <w:lang w:val="en-US" w:eastAsia="zh-CN"/>
              </w:rPr>
              <w:t>155.04</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7"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01</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其他人力资源和社会保障管理事务支出</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特定类-贫困劳动力住房补贴</w:t>
            </w:r>
          </w:p>
        </w:tc>
        <w:tc>
          <w:tcPr>
            <w:tcW w:w="931" w:type="dxa"/>
            <w:vAlign w:val="center"/>
          </w:tcPr>
          <w:p>
            <w:pPr>
              <w:jc w:val="right"/>
              <w:rPr>
                <w:rFonts w:hint="default"/>
                <w:lang w:val="en-US" w:eastAsia="zh-CN"/>
              </w:rPr>
            </w:pPr>
            <w:r>
              <w:rPr>
                <w:rFonts w:hint="eastAsia"/>
                <w:lang w:val="en-US" w:eastAsia="zh-CN"/>
              </w:rPr>
              <w:t>9.6</w:t>
            </w:r>
          </w:p>
        </w:tc>
        <w:tc>
          <w:tcPr>
            <w:tcW w:w="1065" w:type="dxa"/>
            <w:vAlign w:val="center"/>
          </w:tcPr>
          <w:p>
            <w:pPr>
              <w:jc w:val="right"/>
              <w:rPr>
                <w:rFonts w:hint="default"/>
                <w:lang w:val="en-US" w:eastAsia="zh-CN"/>
              </w:rPr>
            </w:pPr>
            <w:r>
              <w:rPr>
                <w:rFonts w:hint="eastAsia"/>
                <w:lang w:val="en-US" w:eastAsia="zh-CN"/>
              </w:rPr>
              <w:t>0</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0</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01</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其他人力资源和社会保障管理事务支出</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特定类-南疆有组织转移务工人员服务管理费用</w:t>
            </w:r>
          </w:p>
        </w:tc>
        <w:tc>
          <w:tcPr>
            <w:tcW w:w="931" w:type="dxa"/>
            <w:vAlign w:val="center"/>
          </w:tcPr>
          <w:p>
            <w:pPr>
              <w:jc w:val="right"/>
              <w:rPr>
                <w:rFonts w:hint="default"/>
                <w:lang w:val="en-US" w:eastAsia="zh-CN"/>
              </w:rPr>
            </w:pPr>
            <w:r>
              <w:rPr>
                <w:rFonts w:hint="eastAsia"/>
                <w:lang w:val="en-US" w:eastAsia="zh-CN"/>
              </w:rPr>
              <w:t>5</w:t>
            </w:r>
          </w:p>
        </w:tc>
        <w:tc>
          <w:tcPr>
            <w:tcW w:w="1065" w:type="dxa"/>
            <w:vAlign w:val="center"/>
          </w:tcPr>
          <w:p>
            <w:pPr>
              <w:jc w:val="right"/>
              <w:rPr>
                <w:rFonts w:hint="default"/>
                <w:lang w:val="en-US" w:eastAsia="zh-CN"/>
              </w:rPr>
            </w:pPr>
            <w:r>
              <w:rPr>
                <w:rFonts w:hint="eastAsia"/>
                <w:lang w:val="en-US" w:eastAsia="zh-CN"/>
              </w:rPr>
              <w:t>5</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rPr>
                <w:rFonts w:hint="eastAsia" w:eastAsiaTheme="minorEastAsia"/>
                <w:lang w:val="en-US" w:eastAsia="zh-CN"/>
              </w:rPr>
            </w:pPr>
            <w:r>
              <w:rPr>
                <w:rFonts w:hint="eastAsia"/>
                <w:lang w:val="en-US" w:eastAsia="zh-CN"/>
              </w:rPr>
              <w:t>5</w:t>
            </w:r>
          </w:p>
        </w:tc>
        <w:tc>
          <w:tcPr>
            <w:tcW w:w="1287" w:type="dxa"/>
            <w:vAlign w:val="center"/>
          </w:tcPr>
          <w:p>
            <w:pPr>
              <w:jc w:val="right"/>
              <w:rPr>
                <w:rFonts w:hint="eastAsia"/>
                <w:lang w:val="en-US" w:eastAsia="zh-CN"/>
              </w:rPr>
            </w:pP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01</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其他人力资源和社会保障管理事务支出</w:t>
            </w:r>
          </w:p>
        </w:tc>
        <w:tc>
          <w:tcPr>
            <w:tcW w:w="119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伊州区“三支一扶”艰苦边远津贴资金</w:t>
            </w:r>
          </w:p>
        </w:tc>
        <w:tc>
          <w:tcPr>
            <w:tcW w:w="931" w:type="dxa"/>
            <w:vAlign w:val="center"/>
          </w:tcPr>
          <w:p>
            <w:pPr>
              <w:jc w:val="right"/>
              <w:rPr>
                <w:rFonts w:hint="default"/>
                <w:lang w:val="en-US" w:eastAsia="zh-CN"/>
              </w:rPr>
            </w:pPr>
            <w:r>
              <w:rPr>
                <w:rFonts w:hint="eastAsia"/>
                <w:lang w:val="en-US" w:eastAsia="zh-CN"/>
              </w:rPr>
              <w:t>0</w:t>
            </w:r>
          </w:p>
        </w:tc>
        <w:tc>
          <w:tcPr>
            <w:tcW w:w="1065" w:type="dxa"/>
            <w:vAlign w:val="center"/>
          </w:tcPr>
          <w:p>
            <w:pPr>
              <w:jc w:val="right"/>
              <w:rPr>
                <w:rFonts w:hint="default"/>
                <w:lang w:val="en-US" w:eastAsia="zh-CN"/>
              </w:rPr>
            </w:pPr>
            <w:r>
              <w:rPr>
                <w:rFonts w:hint="eastAsia"/>
                <w:lang w:val="en-US" w:eastAsia="zh-CN"/>
              </w:rPr>
              <w:t>63</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rPr>
                <w:rFonts w:hint="eastAsia"/>
                <w:lang w:val="en-US" w:eastAsia="zh-CN"/>
              </w:rPr>
            </w:pPr>
          </w:p>
        </w:tc>
        <w:tc>
          <w:tcPr>
            <w:tcW w:w="1287" w:type="dxa"/>
            <w:vAlign w:val="center"/>
          </w:tcPr>
          <w:p>
            <w:pPr>
              <w:jc w:val="right"/>
              <w:rPr>
                <w:rFonts w:hint="default"/>
                <w:lang w:val="en-US" w:eastAsia="zh-CN"/>
              </w:rPr>
            </w:pPr>
            <w:r>
              <w:rPr>
                <w:rFonts w:hint="eastAsia"/>
                <w:lang w:val="en-US" w:eastAsia="zh-CN"/>
              </w:rPr>
              <w:t>63</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7"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01</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其他人力资源和社会保障管理事务支出</w:t>
            </w:r>
          </w:p>
        </w:tc>
        <w:tc>
          <w:tcPr>
            <w:tcW w:w="119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职业技能竞赛资金</w:t>
            </w:r>
          </w:p>
        </w:tc>
        <w:tc>
          <w:tcPr>
            <w:tcW w:w="931" w:type="dxa"/>
            <w:vAlign w:val="center"/>
          </w:tcPr>
          <w:p>
            <w:pPr>
              <w:jc w:val="right"/>
              <w:rPr>
                <w:rFonts w:hint="default"/>
                <w:lang w:val="en-US" w:eastAsia="zh-CN"/>
              </w:rPr>
            </w:pPr>
            <w:r>
              <w:rPr>
                <w:rFonts w:hint="eastAsia"/>
                <w:lang w:val="en-US" w:eastAsia="zh-CN"/>
              </w:rPr>
              <w:t>0</w:t>
            </w:r>
          </w:p>
        </w:tc>
        <w:tc>
          <w:tcPr>
            <w:tcW w:w="1065" w:type="dxa"/>
            <w:vAlign w:val="center"/>
          </w:tcPr>
          <w:p>
            <w:pPr>
              <w:jc w:val="right"/>
              <w:rPr>
                <w:rFonts w:hint="default"/>
                <w:lang w:val="en-US" w:eastAsia="zh-CN"/>
              </w:rPr>
            </w:pPr>
            <w:r>
              <w:rPr>
                <w:rFonts w:hint="eastAsia"/>
                <w:lang w:val="en-US" w:eastAsia="zh-CN"/>
              </w:rPr>
              <w:t>5</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rPr>
                <w:rFonts w:hint="eastAsia"/>
                <w:lang w:val="en-US" w:eastAsia="zh-CN"/>
              </w:rPr>
            </w:pPr>
          </w:p>
        </w:tc>
        <w:tc>
          <w:tcPr>
            <w:tcW w:w="1287" w:type="dxa"/>
            <w:vAlign w:val="center"/>
          </w:tcPr>
          <w:p>
            <w:pPr>
              <w:jc w:val="right"/>
              <w:rPr>
                <w:rFonts w:hint="default"/>
                <w:lang w:val="en-US" w:eastAsia="zh-CN"/>
              </w:rPr>
            </w:pPr>
            <w:r>
              <w:rPr>
                <w:rFonts w:hint="eastAsia"/>
                <w:lang w:val="en-US" w:eastAsia="zh-CN"/>
              </w:rPr>
              <w:t>5</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9"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06</w:t>
            </w:r>
          </w:p>
        </w:tc>
        <w:tc>
          <w:tcPr>
            <w:tcW w:w="931" w:type="dxa"/>
            <w:vAlign w:val="center"/>
          </w:tcPr>
          <w:p>
            <w:pPr>
              <w:jc w:val="left"/>
              <w:rPr>
                <w:rFonts w:hint="eastAsia" w:ascii="仿宋_GB2312" w:hAnsi="宋体" w:eastAsia="仿宋_GB2312"/>
                <w:kern w:val="0"/>
                <w:sz w:val="16"/>
                <w:szCs w:val="16"/>
                <w:lang w:val="en-US" w:eastAsia="zh-CN"/>
              </w:rPr>
            </w:pP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企业改革补助</w:t>
            </w:r>
          </w:p>
        </w:tc>
        <w:tc>
          <w:tcPr>
            <w:tcW w:w="119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p>
        </w:tc>
        <w:tc>
          <w:tcPr>
            <w:tcW w:w="931" w:type="dxa"/>
            <w:vAlign w:val="center"/>
          </w:tcPr>
          <w:p>
            <w:pPr>
              <w:jc w:val="right"/>
              <w:rPr>
                <w:rFonts w:hint="default"/>
                <w:lang w:val="en-US" w:eastAsia="zh-CN"/>
              </w:rPr>
            </w:pPr>
            <w:r>
              <w:rPr>
                <w:rFonts w:hint="eastAsia"/>
                <w:lang w:val="en-US" w:eastAsia="zh-CN"/>
              </w:rPr>
              <w:t>1124</w:t>
            </w:r>
          </w:p>
        </w:tc>
        <w:tc>
          <w:tcPr>
            <w:tcW w:w="1065" w:type="dxa"/>
            <w:vAlign w:val="center"/>
          </w:tcPr>
          <w:p>
            <w:pPr>
              <w:jc w:val="right"/>
              <w:rPr>
                <w:rFonts w:hint="default"/>
                <w:lang w:val="en-US" w:eastAsia="zh-CN"/>
              </w:rPr>
            </w:pPr>
            <w:r>
              <w:rPr>
                <w:rFonts w:hint="eastAsia"/>
                <w:lang w:val="en-US" w:eastAsia="zh-CN"/>
              </w:rPr>
              <w:t>1124</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1124</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06</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其他企业改革发展补助</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特定类-提前下达2024年4月至2025年3月国有企业办中小学退休教师待遇补差经费</w:t>
            </w:r>
          </w:p>
        </w:tc>
        <w:tc>
          <w:tcPr>
            <w:tcW w:w="931" w:type="dxa"/>
            <w:vAlign w:val="center"/>
          </w:tcPr>
          <w:p>
            <w:pPr>
              <w:jc w:val="right"/>
              <w:rPr>
                <w:rFonts w:hint="default"/>
                <w:lang w:val="en-US" w:eastAsia="zh-CN"/>
              </w:rPr>
            </w:pPr>
            <w:r>
              <w:rPr>
                <w:rFonts w:hint="eastAsia"/>
                <w:lang w:val="en-US" w:eastAsia="zh-CN"/>
              </w:rPr>
              <w:t>1113</w:t>
            </w:r>
          </w:p>
        </w:tc>
        <w:tc>
          <w:tcPr>
            <w:tcW w:w="1065" w:type="dxa"/>
            <w:vAlign w:val="center"/>
          </w:tcPr>
          <w:p>
            <w:pPr>
              <w:jc w:val="right"/>
              <w:rPr>
                <w:rFonts w:hint="default"/>
                <w:lang w:val="en-US" w:eastAsia="zh-CN"/>
              </w:rPr>
            </w:pPr>
            <w:r>
              <w:rPr>
                <w:rFonts w:hint="eastAsia"/>
                <w:lang w:val="en-US" w:eastAsia="zh-CN"/>
              </w:rPr>
              <w:t>1113</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1113</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3"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06</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其他企业改革发展补助</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特定类-提前下达1995年前退休（退职）人员2024年4月-2025年3月生活补贴资金</w:t>
            </w:r>
          </w:p>
        </w:tc>
        <w:tc>
          <w:tcPr>
            <w:tcW w:w="931" w:type="dxa"/>
            <w:vAlign w:val="center"/>
          </w:tcPr>
          <w:p>
            <w:pPr>
              <w:jc w:val="right"/>
              <w:rPr>
                <w:rFonts w:hint="default"/>
                <w:lang w:val="en-US" w:eastAsia="zh-CN"/>
              </w:rPr>
            </w:pPr>
            <w:r>
              <w:rPr>
                <w:rFonts w:hint="eastAsia"/>
                <w:lang w:val="en-US" w:eastAsia="zh-CN"/>
              </w:rPr>
              <w:t>11</w:t>
            </w:r>
          </w:p>
        </w:tc>
        <w:tc>
          <w:tcPr>
            <w:tcW w:w="1065" w:type="dxa"/>
            <w:vAlign w:val="center"/>
          </w:tcPr>
          <w:p>
            <w:pPr>
              <w:jc w:val="right"/>
              <w:rPr>
                <w:rFonts w:hint="default"/>
                <w:lang w:val="en-US" w:eastAsia="zh-CN"/>
              </w:rPr>
            </w:pPr>
            <w:r>
              <w:rPr>
                <w:rFonts w:hint="eastAsia"/>
                <w:lang w:val="en-US" w:eastAsia="zh-CN"/>
              </w:rPr>
              <w:t>11</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11</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eastAsia" w:ascii="仿宋_GB2312" w:hAnsi="宋体" w:eastAsia="仿宋_GB2312"/>
                <w:kern w:val="0"/>
                <w:sz w:val="16"/>
                <w:szCs w:val="16"/>
                <w:lang w:val="en-US" w:eastAsia="zh-CN"/>
              </w:rPr>
            </w:pP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就业补助</w:t>
            </w:r>
          </w:p>
        </w:tc>
        <w:tc>
          <w:tcPr>
            <w:tcW w:w="119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p>
        </w:tc>
        <w:tc>
          <w:tcPr>
            <w:tcW w:w="931" w:type="dxa"/>
            <w:vAlign w:val="center"/>
          </w:tcPr>
          <w:p>
            <w:pPr>
              <w:jc w:val="right"/>
              <w:rPr>
                <w:rFonts w:hint="default"/>
                <w:lang w:val="en-US" w:eastAsia="zh-CN"/>
              </w:rPr>
            </w:pPr>
            <w:r>
              <w:rPr>
                <w:rFonts w:hint="eastAsia"/>
                <w:lang w:val="en-US" w:eastAsia="zh-CN"/>
              </w:rPr>
              <w:t>6393.05</w:t>
            </w:r>
          </w:p>
        </w:tc>
        <w:tc>
          <w:tcPr>
            <w:tcW w:w="1065" w:type="dxa"/>
            <w:vAlign w:val="center"/>
          </w:tcPr>
          <w:p>
            <w:pPr>
              <w:jc w:val="right"/>
              <w:rPr>
                <w:rFonts w:hint="default"/>
                <w:lang w:val="en-US" w:eastAsia="zh-CN"/>
              </w:rPr>
            </w:pPr>
            <w:r>
              <w:rPr>
                <w:rFonts w:hint="eastAsia"/>
                <w:lang w:val="en-US" w:eastAsia="zh-CN"/>
              </w:rPr>
              <w:t>7908.55</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7908.55</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01</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就业创业服务补贴</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特定类-就业援助金</w:t>
            </w:r>
          </w:p>
        </w:tc>
        <w:tc>
          <w:tcPr>
            <w:tcW w:w="931" w:type="dxa"/>
            <w:vAlign w:val="center"/>
          </w:tcPr>
          <w:p>
            <w:pPr>
              <w:jc w:val="right"/>
              <w:rPr>
                <w:rFonts w:hint="default"/>
                <w:lang w:val="en-US" w:eastAsia="zh-CN"/>
              </w:rPr>
            </w:pPr>
            <w:r>
              <w:rPr>
                <w:rFonts w:hint="eastAsia"/>
                <w:lang w:val="en-US" w:eastAsia="zh-CN"/>
              </w:rPr>
              <w:t>7.5</w:t>
            </w:r>
          </w:p>
        </w:tc>
        <w:tc>
          <w:tcPr>
            <w:tcW w:w="1065" w:type="dxa"/>
            <w:vAlign w:val="center"/>
          </w:tcPr>
          <w:p>
            <w:pPr>
              <w:jc w:val="right"/>
              <w:rPr>
                <w:rFonts w:hint="default"/>
                <w:lang w:val="en-US" w:eastAsia="zh-CN"/>
              </w:rPr>
            </w:pPr>
            <w:r>
              <w:rPr>
                <w:rFonts w:hint="eastAsia"/>
                <w:lang w:val="en-US" w:eastAsia="zh-CN"/>
              </w:rPr>
              <w:t>0</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0</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02</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职业培训补贴</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2024年自治区财政就业资金</w:t>
            </w:r>
          </w:p>
        </w:tc>
        <w:tc>
          <w:tcPr>
            <w:tcW w:w="931" w:type="dxa"/>
            <w:vAlign w:val="center"/>
          </w:tcPr>
          <w:p>
            <w:pPr>
              <w:jc w:val="right"/>
              <w:rPr>
                <w:rFonts w:hint="default"/>
                <w:lang w:val="en-US" w:eastAsia="zh-CN"/>
              </w:rPr>
            </w:pPr>
            <w:r>
              <w:rPr>
                <w:rFonts w:hint="eastAsia"/>
                <w:lang w:val="en-US" w:eastAsia="zh-CN"/>
              </w:rPr>
              <w:t>10.15</w:t>
            </w:r>
          </w:p>
        </w:tc>
        <w:tc>
          <w:tcPr>
            <w:tcW w:w="1065" w:type="dxa"/>
            <w:vAlign w:val="center"/>
          </w:tcPr>
          <w:p>
            <w:pPr>
              <w:jc w:val="right"/>
              <w:rPr>
                <w:rFonts w:hint="default"/>
                <w:lang w:val="en-US" w:eastAsia="zh-CN"/>
              </w:rPr>
            </w:pPr>
            <w:r>
              <w:rPr>
                <w:rFonts w:hint="eastAsia"/>
                <w:lang w:val="en-US" w:eastAsia="zh-CN"/>
              </w:rPr>
              <w:t>10.15</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10.15</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04</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社会保险补贴</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2024年中央财政就业补助资金（第一批）-社保补贴</w:t>
            </w:r>
          </w:p>
        </w:tc>
        <w:tc>
          <w:tcPr>
            <w:tcW w:w="931" w:type="dxa"/>
            <w:vAlign w:val="center"/>
          </w:tcPr>
          <w:p>
            <w:pPr>
              <w:jc w:val="right"/>
              <w:rPr>
                <w:rFonts w:hint="default"/>
                <w:lang w:val="en-US" w:eastAsia="zh-CN"/>
              </w:rPr>
            </w:pPr>
            <w:r>
              <w:rPr>
                <w:rFonts w:hint="eastAsia"/>
                <w:lang w:val="en-US" w:eastAsia="zh-CN"/>
              </w:rPr>
              <w:t>3217</w:t>
            </w:r>
          </w:p>
        </w:tc>
        <w:tc>
          <w:tcPr>
            <w:tcW w:w="1065" w:type="dxa"/>
            <w:vAlign w:val="center"/>
          </w:tcPr>
          <w:p>
            <w:pPr>
              <w:jc w:val="right"/>
              <w:rPr>
                <w:rFonts w:hint="default"/>
                <w:lang w:val="en-US" w:eastAsia="zh-CN"/>
              </w:rPr>
            </w:pPr>
            <w:r>
              <w:rPr>
                <w:rFonts w:hint="eastAsia"/>
                <w:lang w:val="en-US" w:eastAsia="zh-CN"/>
              </w:rPr>
              <w:t>3217</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3217</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1"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04</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社会保险补贴</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特定类-就业补助资金</w:t>
            </w:r>
          </w:p>
        </w:tc>
        <w:tc>
          <w:tcPr>
            <w:tcW w:w="931" w:type="dxa"/>
            <w:vAlign w:val="center"/>
          </w:tcPr>
          <w:p>
            <w:pPr>
              <w:jc w:val="right"/>
              <w:rPr>
                <w:rFonts w:hint="default"/>
                <w:lang w:val="en-US" w:eastAsia="zh-CN"/>
              </w:rPr>
            </w:pPr>
            <w:r>
              <w:rPr>
                <w:rFonts w:hint="eastAsia"/>
                <w:lang w:val="en-US" w:eastAsia="zh-CN"/>
              </w:rPr>
              <w:t>1644</w:t>
            </w:r>
          </w:p>
        </w:tc>
        <w:tc>
          <w:tcPr>
            <w:tcW w:w="1065" w:type="dxa"/>
            <w:vAlign w:val="center"/>
          </w:tcPr>
          <w:p>
            <w:pPr>
              <w:jc w:val="right"/>
              <w:rPr>
                <w:rFonts w:hint="default"/>
                <w:lang w:val="en-US" w:eastAsia="zh-CN"/>
              </w:rPr>
            </w:pPr>
            <w:r>
              <w:rPr>
                <w:rFonts w:hint="eastAsia"/>
                <w:lang w:val="en-US" w:eastAsia="zh-CN"/>
              </w:rPr>
              <w:t>3167</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3167</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05</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公益性岗位补贴</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2024年中央财政就业补助资金（第一批）-公岗</w:t>
            </w:r>
          </w:p>
        </w:tc>
        <w:tc>
          <w:tcPr>
            <w:tcW w:w="931" w:type="dxa"/>
            <w:vAlign w:val="center"/>
          </w:tcPr>
          <w:p>
            <w:pPr>
              <w:jc w:val="right"/>
              <w:rPr>
                <w:rFonts w:hint="default"/>
                <w:lang w:val="en-US" w:eastAsia="zh-CN"/>
              </w:rPr>
            </w:pPr>
            <w:r>
              <w:rPr>
                <w:rFonts w:hint="eastAsia"/>
                <w:lang w:val="en-US" w:eastAsia="zh-CN"/>
              </w:rPr>
              <w:t>1200</w:t>
            </w:r>
          </w:p>
        </w:tc>
        <w:tc>
          <w:tcPr>
            <w:tcW w:w="1065" w:type="dxa"/>
            <w:vAlign w:val="center"/>
          </w:tcPr>
          <w:p>
            <w:pPr>
              <w:jc w:val="right"/>
              <w:rPr>
                <w:rFonts w:hint="default"/>
                <w:lang w:val="en-US" w:eastAsia="zh-CN"/>
              </w:rPr>
            </w:pPr>
            <w:r>
              <w:rPr>
                <w:rFonts w:hint="eastAsia"/>
                <w:lang w:val="en-US" w:eastAsia="zh-CN"/>
              </w:rPr>
              <w:t>1200</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1200</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11</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就业见习补贴</w:t>
            </w:r>
          </w:p>
        </w:tc>
        <w:tc>
          <w:tcPr>
            <w:tcW w:w="119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2024年中央财政就业补助资金（第一批）-见习</w:t>
            </w:r>
          </w:p>
        </w:tc>
        <w:tc>
          <w:tcPr>
            <w:tcW w:w="931" w:type="dxa"/>
            <w:vAlign w:val="center"/>
          </w:tcPr>
          <w:p>
            <w:pPr>
              <w:jc w:val="right"/>
              <w:rPr>
                <w:rFonts w:hint="default"/>
                <w:lang w:val="en-US" w:eastAsia="zh-CN"/>
              </w:rPr>
            </w:pPr>
            <w:r>
              <w:rPr>
                <w:rFonts w:hint="eastAsia"/>
                <w:lang w:val="en-US" w:eastAsia="zh-CN"/>
              </w:rPr>
              <w:t>120</w:t>
            </w:r>
          </w:p>
        </w:tc>
        <w:tc>
          <w:tcPr>
            <w:tcW w:w="1065" w:type="dxa"/>
            <w:vAlign w:val="center"/>
          </w:tcPr>
          <w:p>
            <w:pPr>
              <w:jc w:val="right"/>
              <w:rPr>
                <w:rFonts w:hint="default"/>
                <w:lang w:val="en-US" w:eastAsia="zh-CN"/>
              </w:rPr>
            </w:pPr>
            <w:r>
              <w:rPr>
                <w:rFonts w:hint="eastAsia"/>
                <w:lang w:val="en-US" w:eastAsia="zh-CN"/>
              </w:rPr>
              <w:t>120</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120</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4"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07</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11</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就业见习补贴</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就业见习补贴-本级</w:t>
            </w:r>
          </w:p>
        </w:tc>
        <w:tc>
          <w:tcPr>
            <w:tcW w:w="931" w:type="dxa"/>
            <w:vAlign w:val="center"/>
          </w:tcPr>
          <w:p>
            <w:pPr>
              <w:jc w:val="right"/>
              <w:rPr>
                <w:rFonts w:hint="default"/>
                <w:lang w:val="en-US" w:eastAsia="zh-CN"/>
              </w:rPr>
            </w:pPr>
            <w:r>
              <w:rPr>
                <w:rFonts w:hint="eastAsia"/>
                <w:lang w:val="en-US" w:eastAsia="zh-CN"/>
              </w:rPr>
              <w:t>194.4</w:t>
            </w:r>
          </w:p>
        </w:tc>
        <w:tc>
          <w:tcPr>
            <w:tcW w:w="1065" w:type="dxa"/>
            <w:vAlign w:val="center"/>
          </w:tcPr>
          <w:p>
            <w:pPr>
              <w:jc w:val="right"/>
              <w:rPr>
                <w:rFonts w:hint="default"/>
                <w:lang w:val="en-US" w:eastAsia="zh-CN"/>
              </w:rPr>
            </w:pPr>
            <w:r>
              <w:rPr>
                <w:rFonts w:hint="eastAsia"/>
                <w:lang w:val="en-US" w:eastAsia="zh-CN"/>
              </w:rPr>
              <w:t>194.4</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194.4</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26</w:t>
            </w:r>
          </w:p>
        </w:tc>
        <w:tc>
          <w:tcPr>
            <w:tcW w:w="931" w:type="dxa"/>
            <w:vAlign w:val="center"/>
          </w:tcPr>
          <w:p>
            <w:pPr>
              <w:jc w:val="left"/>
              <w:rPr>
                <w:rFonts w:hint="eastAsia" w:ascii="仿宋_GB2312" w:hAnsi="宋体" w:eastAsia="仿宋_GB2312"/>
                <w:kern w:val="0"/>
                <w:sz w:val="16"/>
                <w:szCs w:val="16"/>
                <w:lang w:val="en-US" w:eastAsia="zh-CN"/>
              </w:rPr>
            </w:pP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财政对基本养老保险基金的补助</w:t>
            </w:r>
          </w:p>
        </w:tc>
        <w:tc>
          <w:tcPr>
            <w:tcW w:w="119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p>
        </w:tc>
        <w:tc>
          <w:tcPr>
            <w:tcW w:w="931" w:type="dxa"/>
            <w:vAlign w:val="center"/>
          </w:tcPr>
          <w:p>
            <w:pPr>
              <w:jc w:val="right"/>
              <w:rPr>
                <w:rFonts w:hint="default"/>
                <w:lang w:val="en-US" w:eastAsia="zh-CN"/>
              </w:rPr>
            </w:pPr>
            <w:r>
              <w:rPr>
                <w:rFonts w:hint="eastAsia"/>
                <w:lang w:val="en-US" w:eastAsia="zh-CN"/>
              </w:rPr>
              <w:t>1862.43</w:t>
            </w:r>
          </w:p>
        </w:tc>
        <w:tc>
          <w:tcPr>
            <w:tcW w:w="1065" w:type="dxa"/>
            <w:vAlign w:val="center"/>
          </w:tcPr>
          <w:p>
            <w:pPr>
              <w:jc w:val="right"/>
              <w:rPr>
                <w:rFonts w:hint="default"/>
                <w:lang w:val="en-US" w:eastAsia="zh-CN"/>
              </w:rPr>
            </w:pPr>
            <w:r>
              <w:rPr>
                <w:rFonts w:hint="eastAsia"/>
                <w:lang w:val="en-US" w:eastAsia="zh-CN"/>
              </w:rPr>
              <w:t>1862.43</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1862.43</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tabs>
                <w:tab w:val="left" w:pos="401"/>
              </w:tabs>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26</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01</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财政对企业职工基本养老保险基金的补助</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特定类-归还企业基本养老欠款</w:t>
            </w:r>
          </w:p>
        </w:tc>
        <w:tc>
          <w:tcPr>
            <w:tcW w:w="931" w:type="dxa"/>
            <w:vAlign w:val="center"/>
          </w:tcPr>
          <w:p>
            <w:pPr>
              <w:jc w:val="right"/>
              <w:rPr>
                <w:rFonts w:hint="default"/>
                <w:lang w:val="en-US" w:eastAsia="zh-CN"/>
              </w:rPr>
            </w:pPr>
            <w:r>
              <w:rPr>
                <w:rFonts w:hint="eastAsia"/>
                <w:lang w:val="en-US" w:eastAsia="zh-CN"/>
              </w:rPr>
              <w:t>1835.16</w:t>
            </w:r>
          </w:p>
        </w:tc>
        <w:tc>
          <w:tcPr>
            <w:tcW w:w="1065" w:type="dxa"/>
            <w:vAlign w:val="center"/>
          </w:tcPr>
          <w:p>
            <w:pPr>
              <w:jc w:val="right"/>
              <w:rPr>
                <w:rFonts w:hint="default"/>
                <w:lang w:val="en-US" w:eastAsia="zh-CN"/>
              </w:rPr>
            </w:pPr>
            <w:r>
              <w:rPr>
                <w:rFonts w:hint="eastAsia"/>
                <w:lang w:val="en-US" w:eastAsia="zh-CN"/>
              </w:rPr>
              <w:t>1835.16</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1835.16</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208</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26</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02</w:t>
            </w: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财政对城乡居民基本养老保险基金的补助</w:t>
            </w:r>
          </w:p>
        </w:tc>
        <w:tc>
          <w:tcPr>
            <w:tcW w:w="1198" w:type="dxa"/>
            <w:vAlign w:val="center"/>
          </w:tcPr>
          <w:p>
            <w:pPr>
              <w:jc w:val="left"/>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特定类-城乡居民基本养老保险代缴</w:t>
            </w:r>
          </w:p>
        </w:tc>
        <w:tc>
          <w:tcPr>
            <w:tcW w:w="931" w:type="dxa"/>
            <w:vAlign w:val="center"/>
          </w:tcPr>
          <w:p>
            <w:pPr>
              <w:jc w:val="right"/>
              <w:rPr>
                <w:rFonts w:hint="default"/>
                <w:lang w:val="en-US" w:eastAsia="zh-CN"/>
              </w:rPr>
            </w:pPr>
            <w:r>
              <w:rPr>
                <w:rFonts w:hint="eastAsia"/>
                <w:lang w:val="en-US" w:eastAsia="zh-CN"/>
              </w:rPr>
              <w:t>27.27</w:t>
            </w:r>
          </w:p>
        </w:tc>
        <w:tc>
          <w:tcPr>
            <w:tcW w:w="1065" w:type="dxa"/>
            <w:vAlign w:val="center"/>
          </w:tcPr>
          <w:p>
            <w:pPr>
              <w:jc w:val="right"/>
              <w:rPr>
                <w:rFonts w:hint="default"/>
                <w:lang w:val="en-US" w:eastAsia="zh-CN"/>
              </w:rPr>
            </w:pPr>
            <w:r>
              <w:rPr>
                <w:rFonts w:hint="eastAsia"/>
                <w:lang w:val="en-US" w:eastAsia="zh-CN"/>
              </w:rPr>
              <w:t>27.27</w:t>
            </w:r>
          </w:p>
        </w:tc>
        <w:tc>
          <w:tcPr>
            <w:tcW w:w="797"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287" w:type="dxa"/>
            <w:vAlign w:val="center"/>
          </w:tcPr>
          <w:p>
            <w:pPr>
              <w:jc w:val="right"/>
              <w:rPr>
                <w:rFonts w:hint="default"/>
                <w:lang w:val="en-US" w:eastAsia="zh-CN"/>
              </w:rPr>
            </w:pPr>
            <w:r>
              <w:rPr>
                <w:rFonts w:hint="eastAsia"/>
                <w:lang w:val="en-US" w:eastAsia="zh-CN"/>
              </w:rPr>
              <w:t>27.27</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eastAsia" w:ascii="仿宋_GB2312" w:hAnsi="宋体" w:eastAsia="仿宋_GB2312" w:cs="仿宋_GB2312"/>
                <w:i w:val="0"/>
                <w:color w:val="000000"/>
                <w:kern w:val="0"/>
                <w:sz w:val="20"/>
                <w:szCs w:val="20"/>
                <w:u w:val="none"/>
                <w:lang w:val="en-US" w:eastAsia="zh-CN" w:bidi="ar"/>
              </w:rPr>
            </w:pPr>
          </w:p>
        </w:tc>
        <w:tc>
          <w:tcPr>
            <w:tcW w:w="931" w:type="dxa"/>
            <w:vAlign w:val="center"/>
          </w:tcPr>
          <w:p>
            <w:pPr>
              <w:jc w:val="left"/>
              <w:rPr>
                <w:rFonts w:hint="eastAsia" w:ascii="仿宋_GB2312" w:hAnsi="宋体" w:eastAsia="仿宋_GB2312"/>
                <w:kern w:val="0"/>
                <w:sz w:val="16"/>
                <w:szCs w:val="16"/>
                <w:lang w:val="en-US" w:eastAsia="zh-CN"/>
              </w:rPr>
            </w:pPr>
          </w:p>
        </w:tc>
        <w:tc>
          <w:tcPr>
            <w:tcW w:w="931" w:type="dxa"/>
            <w:vAlign w:val="center"/>
          </w:tcPr>
          <w:p>
            <w:pPr>
              <w:jc w:val="left"/>
              <w:rPr>
                <w:rFonts w:hint="eastAsia" w:ascii="仿宋_GB2312" w:hAnsi="宋体" w:eastAsia="仿宋_GB2312"/>
                <w:kern w:val="0"/>
                <w:sz w:val="16"/>
                <w:szCs w:val="16"/>
                <w:lang w:val="en-US" w:eastAsia="zh-CN"/>
              </w:rPr>
            </w:pPr>
          </w:p>
        </w:tc>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合计</w:t>
            </w:r>
          </w:p>
        </w:tc>
        <w:tc>
          <w:tcPr>
            <w:tcW w:w="119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p>
        </w:tc>
        <w:tc>
          <w:tcPr>
            <w:tcW w:w="931" w:type="dxa"/>
            <w:vAlign w:val="center"/>
          </w:tcPr>
          <w:p>
            <w:pPr>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9839.01</w:t>
            </w:r>
          </w:p>
        </w:tc>
        <w:tc>
          <w:tcPr>
            <w:tcW w:w="1065" w:type="dxa"/>
            <w:vAlign w:val="center"/>
          </w:tcPr>
          <w:p>
            <w:pPr>
              <w:jc w:val="center"/>
              <w:rPr>
                <w:rFonts w:hint="eastAsia" w:ascii="仿宋_GB2312" w:hAnsi="宋体" w:eastAsia="仿宋_GB2312" w:cs="宋体"/>
                <w:kern w:val="0"/>
                <w:sz w:val="16"/>
                <w:szCs w:val="16"/>
                <w:lang w:val="en-US" w:eastAsia="zh-CN" w:bidi="ar-SA"/>
              </w:rPr>
            </w:pPr>
            <w:r>
              <w:rPr>
                <w:rFonts w:hint="eastAsia"/>
                <w:lang w:val="en-US" w:eastAsia="zh-CN"/>
              </w:rPr>
              <w:t>11401.63</w:t>
            </w:r>
          </w:p>
        </w:tc>
        <w:tc>
          <w:tcPr>
            <w:tcW w:w="797" w:type="dxa"/>
            <w:vAlign w:val="center"/>
          </w:tcPr>
          <w:p>
            <w:pPr>
              <w:jc w:val="right"/>
              <w:rPr>
                <w:rFonts w:ascii="仿宋_GB2312" w:hAnsi="宋体" w:eastAsia="仿宋_GB2312" w:cstheme="minorBidi"/>
                <w:kern w:val="0"/>
                <w:sz w:val="16"/>
                <w:szCs w:val="16"/>
                <w:lang w:val="en-US" w:eastAsia="zh-CN" w:bidi="ar-SA"/>
              </w:rPr>
            </w:pPr>
          </w:p>
        </w:tc>
        <w:tc>
          <w:tcPr>
            <w:tcW w:w="931" w:type="dxa"/>
            <w:vAlign w:val="center"/>
          </w:tcPr>
          <w:p>
            <w:pPr>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12.80</w:t>
            </w:r>
          </w:p>
        </w:tc>
        <w:tc>
          <w:tcPr>
            <w:tcW w:w="1287" w:type="dxa"/>
            <w:vAlign w:val="center"/>
          </w:tcPr>
          <w:p>
            <w:pPr>
              <w:jc w:val="center"/>
              <w:rPr>
                <w:rFonts w:hint="eastAsia" w:ascii="仿宋_GB2312" w:hAnsi="宋体" w:eastAsia="仿宋_GB2312" w:cstheme="minorBidi"/>
                <w:kern w:val="0"/>
                <w:sz w:val="16"/>
                <w:szCs w:val="16"/>
                <w:lang w:val="en-US" w:eastAsia="zh-CN" w:bidi="ar-SA"/>
              </w:rPr>
            </w:pPr>
            <w:r>
              <w:rPr>
                <w:rFonts w:hint="eastAsia"/>
                <w:lang w:val="en-US" w:eastAsia="zh-CN"/>
              </w:rPr>
              <w:t>11388.83</w:t>
            </w:r>
          </w:p>
        </w:tc>
        <w:tc>
          <w:tcPr>
            <w:tcW w:w="576"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89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78"/>
        <w:gridCol w:w="879"/>
        <w:gridCol w:w="878"/>
        <w:gridCol w:w="879"/>
        <w:gridCol w:w="879"/>
        <w:gridCol w:w="878"/>
        <w:gridCol w:w="879"/>
        <w:gridCol w:w="879"/>
        <w:gridCol w:w="18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特定类-2024年“三支一扶”人员费用</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张先斌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155.04</w:t>
            </w:r>
          </w:p>
        </w:tc>
        <w:tc>
          <w:tcPr>
            <w:tcW w:w="87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155.04</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6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通过高校毕业生“三支一扶”计划实施，向不低于93人发放慰问、意外保险，深入实施人才强国和就业优先战略，引导和鼓励高校毕业生到基层工作，从而有效的推动基层经济发展。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指标赋分规则</w:t>
            </w:r>
          </w:p>
        </w:tc>
        <w:tc>
          <w:tcPr>
            <w:tcW w:w="189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领取补贴人数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&gt;=93人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工作生活补贴发放准确率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工作生活补贴发放及时率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意外保险等补贴费用</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&lt;=155.04万元</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促进高校毕业生到基层就业</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提高“三支一扶”人员家庭收入</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“三支一扶”人员满意度</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满意度赋分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特定类-就业补助资金</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郭亚茹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3167</w:t>
            </w:r>
          </w:p>
        </w:tc>
        <w:tc>
          <w:tcPr>
            <w:tcW w:w="87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3167</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6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通过向自主创业人员、企业社保补贴享受人数、灵活就业人员发放就业补助，有效推动就业政策可持续发展，保障自主创业、企业就业、灵活就业人员基本生活。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指标赋分规则</w:t>
            </w:r>
          </w:p>
        </w:tc>
        <w:tc>
          <w:tcPr>
            <w:tcW w:w="189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享受企业社保补贴人数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&gt;=4032人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享受自主创业社保补贴人数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&gt;=80人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享受灵活就业社保补贴人数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&gt;=2588人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补贴发放准确率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补贴及时发放率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自主创业人员、企业社保补贴享受人数、灵活就业人员补助费用</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&lt;=3167万元</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保障各类就业人员基本生活</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特定类-就业援助金</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张先斌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p>
        </w:tc>
        <w:tc>
          <w:tcPr>
            <w:tcW w:w="87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6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通过向未就业大中专毕业生、城镇“零就业家庭”和建档立卡贫困家庭人员等符合条件人员发放就业援助金，促进大中专毕业生、脱贫劳动力自主创业，实现就业。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指标赋分规则</w:t>
            </w:r>
          </w:p>
        </w:tc>
        <w:tc>
          <w:tcPr>
            <w:tcW w:w="189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享受补贴人数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&gt;=15人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补贴发放标准准确率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补贴发放完成及时率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援助金补贴标准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&lt;=5000元/人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促进大中专毕业生、脱贫劳动力自主创业、就业</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有效促进</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保障大中专毕业生、脱贫劳动力生活稳定</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创业者满意率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特定类-贫困劳动力住房补贴</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赛迪艾克拜尔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p>
        </w:tc>
        <w:tc>
          <w:tcPr>
            <w:tcW w:w="87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6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通过对在企业就业的脱贫劳动力给予房租补贴，减轻劳动力就业成本，促进稳岗就业。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指标赋分规则</w:t>
            </w:r>
          </w:p>
        </w:tc>
        <w:tc>
          <w:tcPr>
            <w:tcW w:w="189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领取补贴人数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&gt;=93人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工作生活补贴发放准确率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工作生活补贴发放及时率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意外保险等补贴费用</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=0万元</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促进高校毕业生到基层就业</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提高“三支一扶”人员家庭收入</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“三支一扶”人员满意度</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满意度赋分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特定类-四类劳动力稳岗补贴</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赛迪艾克拜尔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24.48</w:t>
            </w:r>
          </w:p>
        </w:tc>
        <w:tc>
          <w:tcPr>
            <w:tcW w:w="87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24.48</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2"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6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对对城镇就业困难人员、一般农村劳动力和农村脱贫户等符合条件的人员发放补贴，支持企业稳定员工队伍，促进就业。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指标赋分规则</w:t>
            </w:r>
          </w:p>
        </w:tc>
        <w:tc>
          <w:tcPr>
            <w:tcW w:w="189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补贴标准准确率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补贴发放及时率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城镇就业困难人员、一般农村劳动力和农村脱贫户、监测对象家庭劳动力到企业或个体工商户就业人员补贴标准</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&lt;=500元/人/月</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企业一次性吸纳就业奖励</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&lt;=1000元/次</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相关人员一次性创业补贴</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&lt;=10000元/次</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优租房合同的市场主体房租补贴</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&lt;=6000元/次</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bl>
    <w:p>
      <w:pPr>
        <w:rPr>
          <w:rFonts w:hint="eastAsia" w:ascii="仿宋_GB2312" w:hAnsi="仿宋_GB2312" w:eastAsia="仿宋_GB2312" w:cs="仿宋_GB2312"/>
          <w:spacing w:val="18"/>
          <w:sz w:val="32"/>
          <w:szCs w:val="32"/>
          <w:lang w:val="en-US" w:eastAsia="zh-CN"/>
        </w:rPr>
      </w:pPr>
    </w:p>
    <w:tbl>
      <w:tblPr>
        <w:tblStyle w:val="3"/>
        <w:tblW w:w="89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78"/>
        <w:gridCol w:w="879"/>
        <w:gridCol w:w="878"/>
        <w:gridCol w:w="879"/>
        <w:gridCol w:w="879"/>
        <w:gridCol w:w="878"/>
        <w:gridCol w:w="879"/>
        <w:gridCol w:w="879"/>
        <w:gridCol w:w="18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6"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伊州区“三支一扶”艰苦边远津贴资金</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张先斌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63</w:t>
            </w:r>
          </w:p>
        </w:tc>
        <w:tc>
          <w:tcPr>
            <w:tcW w:w="87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63</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3"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6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通过高校毕业生“三支一扶”计划实施，向不低于93人发放艰苦边远地区津贴，深入实施人才强国和就业优先战略，引导鼓励高校毕业生到基层工作，从而有效的推动基层经济发展。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指标赋分规则</w:t>
            </w:r>
          </w:p>
        </w:tc>
        <w:tc>
          <w:tcPr>
            <w:tcW w:w="189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领取津贴人数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&gt;=93人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艰苦边远地区津贴发放准确率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艰苦边远地区津贴发放到位率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艰苦边远地区津贴发放及时率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“三支一扶”艰苦边远津贴费用</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&lt;=63万元</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促进高校毕业生到基层就业</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艰苦边远地区津贴发放覆盖率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6"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职业技能竞赛资金</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茹仙古丽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w:t>
            </w:r>
          </w:p>
        </w:tc>
        <w:tc>
          <w:tcPr>
            <w:tcW w:w="87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3" w:hRule="atLeast"/>
          <w:jc w:val="center"/>
        </w:trPr>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6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举办哈密市伊州区第三届职业技能竞赛暨哈密市第六届职业技能竞赛选拔赛，推动伊州区劳动者走技能成才、技能报国之路，为伊州区经济社会高质量发展提供有力的技能人才支撑。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7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指标赋分规则</w:t>
            </w:r>
          </w:p>
        </w:tc>
        <w:tc>
          <w:tcPr>
            <w:tcW w:w="189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参赛人数</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&gt;=40人</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大赛圆满完成率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大赛举办及时率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竞赛经费</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&lt;=5万元</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按照正常比例赋分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推动伊州区劳动者走技能成才、技能报国之路</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长期推动</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促进职业技能竞赛培养高技能人才工作</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按评判等级赋分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参赛人员满意度</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满意度赋分</w:t>
            </w:r>
          </w:p>
        </w:tc>
        <w:tc>
          <w:tcPr>
            <w:tcW w:w="18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Suan" w:date="2024-06-03T12:31:12Z" w:initials="Y">
    <w:p w14:paraId="2E2C1C36">
      <w:pPr>
        <w:pStyle w:val="2"/>
        <w:rPr>
          <w:rFonts w:hint="default" w:eastAsiaTheme="minorEastAsia"/>
          <w:lang w:val="en-US" w:eastAsia="zh-CN"/>
        </w:rPr>
      </w:pPr>
      <w:r>
        <w:rPr>
          <w:rFonts w:hint="eastAsia"/>
          <w:lang w:val="en-US" w:eastAsia="zh-CN"/>
        </w:rPr>
        <w:t>年初项目支出总数</w:t>
      </w:r>
    </w:p>
  </w:comment>
  <w:comment w:id="1" w:author="YuSuan" w:date="2024-06-03T12:31:33Z" w:initials="Y">
    <w:p w14:paraId="72443BF7">
      <w:pPr>
        <w:pStyle w:val="2"/>
        <w:rPr>
          <w:rFonts w:hint="default" w:eastAsiaTheme="minorEastAsia"/>
          <w:lang w:val="en-US" w:eastAsia="zh-CN"/>
        </w:rPr>
      </w:pPr>
      <w:r>
        <w:rPr>
          <w:rFonts w:hint="eastAsia"/>
          <w:lang w:val="en-US" w:eastAsia="zh-CN"/>
        </w:rPr>
        <w:t>调整后金额=年初项目支出数+新增项目支出数+调增项目支出数-调减项目支出数</w:t>
      </w:r>
    </w:p>
  </w:comment>
  <w:comment w:id="2" w:author="YuSuan" w:date="2024-05-24T11:41:58Z" w:initials="Y">
    <w:p w14:paraId="13D9703F">
      <w:pPr>
        <w:pStyle w:val="2"/>
        <w:rPr>
          <w:rFonts w:hint="default" w:eastAsiaTheme="minorEastAsia"/>
          <w:lang w:val="en-US" w:eastAsia="zh-CN"/>
        </w:rPr>
      </w:pPr>
      <w:r>
        <w:rPr>
          <w:rFonts w:hint="eastAsia"/>
          <w:lang w:val="en-US" w:eastAsia="zh-CN"/>
        </w:rPr>
        <w:t>预算单位全称</w:t>
      </w:r>
    </w:p>
  </w:comment>
  <w:comment w:id="3" w:author="YuSuan" w:date="2024-05-24T11:42:26Z" w:initials="Y">
    <w:p w14:paraId="69000FDE">
      <w:pPr>
        <w:pStyle w:val="2"/>
        <w:rPr>
          <w:rFonts w:hint="default" w:eastAsiaTheme="minorEastAsia"/>
          <w:lang w:val="en-US" w:eastAsia="zh-CN"/>
        </w:rPr>
      </w:pPr>
      <w:r>
        <w:rPr>
          <w:rFonts w:hint="eastAsia"/>
          <w:lang w:val="en-US" w:eastAsia="zh-CN"/>
        </w:rPr>
        <w:t>预算单位全称</w:t>
      </w:r>
    </w:p>
  </w:comment>
  <w:comment w:id="4" w:author="YuSuan" w:date="2024-05-24T11:42:42Z" w:initials="Y">
    <w:p w14:paraId="6E3B30F4">
      <w:pPr>
        <w:pStyle w:val="2"/>
        <w:rPr>
          <w:rFonts w:hint="default" w:eastAsiaTheme="minorEastAsia"/>
          <w:lang w:val="en-US" w:eastAsia="zh-CN"/>
        </w:rPr>
      </w:pPr>
      <w:r>
        <w:rPr>
          <w:rFonts w:hint="eastAsia"/>
          <w:lang w:val="en-US" w:eastAsia="zh-CN"/>
        </w:rPr>
        <w:t>年初项目支出总数</w:t>
      </w:r>
    </w:p>
  </w:comment>
  <w:comment w:id="5" w:author="YuSuan" w:date="2024-05-24T11:42:58Z" w:initials="Y">
    <w:p w14:paraId="475E0972">
      <w:pPr>
        <w:pStyle w:val="2"/>
        <w:rPr>
          <w:rFonts w:hint="default" w:eastAsiaTheme="minorEastAsia"/>
          <w:lang w:val="en-US" w:eastAsia="zh-CN"/>
        </w:rPr>
      </w:pPr>
      <w:r>
        <w:rPr>
          <w:rFonts w:hint="eastAsia"/>
          <w:lang w:val="en-US" w:eastAsia="zh-CN"/>
        </w:rPr>
        <w:t>调整后项目支出总数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E2C1C36" w15:done="0"/>
  <w15:commentEx w15:paraId="72443BF7" w15:done="0"/>
  <w15:commentEx w15:paraId="13D9703F" w15:done="0"/>
  <w15:commentEx w15:paraId="69000FDE" w15:done="0"/>
  <w15:commentEx w15:paraId="6E3B30F4" w15:done="0"/>
  <w15:commentEx w15:paraId="475E097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uan">
    <w15:presenceInfo w15:providerId="None" w15:userId="YuS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74B53"/>
    <w:rsid w:val="05645416"/>
    <w:rsid w:val="0A8A3F4F"/>
    <w:rsid w:val="10573940"/>
    <w:rsid w:val="1CA65B98"/>
    <w:rsid w:val="1E8C3A51"/>
    <w:rsid w:val="1F945345"/>
    <w:rsid w:val="22AA5687"/>
    <w:rsid w:val="22E65A86"/>
    <w:rsid w:val="24C538F5"/>
    <w:rsid w:val="2BA0449F"/>
    <w:rsid w:val="34712899"/>
    <w:rsid w:val="3F2A1D89"/>
    <w:rsid w:val="43EB39D1"/>
    <w:rsid w:val="44B94F88"/>
    <w:rsid w:val="4CE51BF1"/>
    <w:rsid w:val="51FA43ED"/>
    <w:rsid w:val="55F67956"/>
    <w:rsid w:val="7A3F4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9</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2024-07-11T02:17:59Z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2E8F505521394898AEEDE176BBB2856C</vt:lpwstr>
  </property>
</Properties>
</file>